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1E6B" w14:textId="3BAC01DE" w:rsidR="00863595" w:rsidRPr="00D84EE5" w:rsidRDefault="006C3A01" w:rsidP="009C6CF7">
      <w:pPr>
        <w:pStyle w:val="Title"/>
        <w:spacing w:before="200" w:after="0"/>
        <w:jc w:val="center"/>
        <w:rPr>
          <w:b/>
          <w:color w:val="auto"/>
          <w:sz w:val="36"/>
          <w:szCs w:val="36"/>
          <w:lang w:val="en-US"/>
        </w:rPr>
      </w:pPr>
      <w:r>
        <w:rPr>
          <w:b/>
          <w:color w:val="auto"/>
          <w:sz w:val="34"/>
          <w:szCs w:val="36"/>
          <w:lang w:val="en-US"/>
        </w:rPr>
        <w:t xml:space="preserve"> </w:t>
      </w:r>
      <w:r w:rsidR="00D84EE5">
        <w:rPr>
          <w:b/>
          <w:color w:val="auto"/>
          <w:sz w:val="34"/>
          <w:szCs w:val="36"/>
          <w:lang w:val="en-US"/>
        </w:rPr>
        <w:t>PERLINDUNGAN HUKUM DALAM PENYELESAIAN SENGKETA</w:t>
      </w:r>
      <w:r w:rsidR="00B10501">
        <w:rPr>
          <w:b/>
          <w:color w:val="auto"/>
          <w:sz w:val="34"/>
          <w:szCs w:val="36"/>
          <w:lang w:val="en-US"/>
        </w:rPr>
        <w:t xml:space="preserve"> </w:t>
      </w:r>
      <w:r w:rsidR="00D84EE5">
        <w:rPr>
          <w:b/>
          <w:color w:val="auto"/>
          <w:sz w:val="34"/>
          <w:szCs w:val="36"/>
          <w:lang w:val="en-US"/>
        </w:rPr>
        <w:t>PE</w:t>
      </w:r>
      <w:r w:rsidR="00B10501">
        <w:rPr>
          <w:b/>
          <w:color w:val="auto"/>
          <w:sz w:val="34"/>
          <w:szCs w:val="36"/>
          <w:lang w:val="en-US"/>
        </w:rPr>
        <w:t>LANGGARAN</w:t>
      </w:r>
      <w:r w:rsidR="00D84EE5">
        <w:rPr>
          <w:b/>
          <w:color w:val="auto"/>
          <w:sz w:val="34"/>
          <w:szCs w:val="36"/>
          <w:lang w:val="en-US"/>
        </w:rPr>
        <w:t xml:space="preserve"> </w:t>
      </w:r>
      <w:r w:rsidR="00B10501">
        <w:rPr>
          <w:b/>
          <w:color w:val="auto"/>
          <w:sz w:val="34"/>
          <w:szCs w:val="36"/>
          <w:lang w:val="en-US"/>
        </w:rPr>
        <w:t xml:space="preserve">TERHADAP </w:t>
      </w:r>
      <w:r w:rsidR="00D84EE5">
        <w:rPr>
          <w:b/>
          <w:color w:val="auto"/>
          <w:sz w:val="34"/>
          <w:szCs w:val="36"/>
          <w:lang w:val="en-US"/>
        </w:rPr>
        <w:t>DANA NASABAH DI PASAR MODAL</w:t>
      </w:r>
    </w:p>
    <w:p w14:paraId="18039E3B" w14:textId="77777777" w:rsidR="009C6CF7" w:rsidRPr="001B24EA" w:rsidRDefault="009C6CF7" w:rsidP="00863595">
      <w:pPr>
        <w:spacing w:after="0"/>
        <w:jc w:val="center"/>
        <w:rPr>
          <w:rFonts w:ascii="Cambria" w:hAnsi="Cambria" w:cstheme="majorBidi"/>
          <w:b/>
          <w:sz w:val="24"/>
          <w:szCs w:val="24"/>
        </w:rPr>
      </w:pPr>
    </w:p>
    <w:p w14:paraId="5DD9E91E" w14:textId="77777777" w:rsidR="001B24EA" w:rsidRPr="006C3A01" w:rsidRDefault="004F6B6D" w:rsidP="00863595">
      <w:pPr>
        <w:spacing w:after="0"/>
        <w:jc w:val="center"/>
        <w:rPr>
          <w:rFonts w:asciiTheme="majorBidi" w:hAnsiTheme="majorBidi" w:cstheme="majorBidi"/>
          <w:b/>
          <w:sz w:val="24"/>
          <w:szCs w:val="24"/>
        </w:rPr>
      </w:pPr>
      <w:r w:rsidRPr="006C3A01">
        <w:rPr>
          <w:rFonts w:asciiTheme="majorBidi" w:hAnsiTheme="majorBidi" w:cstheme="majorBidi"/>
          <w:b/>
          <w:sz w:val="24"/>
          <w:szCs w:val="24"/>
          <w:vertAlign w:val="superscript"/>
          <w:lang w:val="id-ID"/>
        </w:rPr>
        <w:t>1</w:t>
      </w:r>
      <w:r w:rsidR="00F07E4A" w:rsidRPr="006C3A01">
        <w:rPr>
          <w:rFonts w:asciiTheme="majorBidi" w:hAnsiTheme="majorBidi" w:cstheme="majorBidi"/>
          <w:b/>
          <w:sz w:val="24"/>
          <w:szCs w:val="24"/>
        </w:rPr>
        <w:t>Anita</w:t>
      </w:r>
      <w:r w:rsidRPr="006C3A01">
        <w:rPr>
          <w:rFonts w:asciiTheme="majorBidi" w:hAnsiTheme="majorBidi" w:cstheme="majorBidi"/>
          <w:b/>
          <w:sz w:val="24"/>
          <w:szCs w:val="24"/>
          <w:lang w:val="id-ID"/>
        </w:rPr>
        <w:t xml:space="preserve">, </w:t>
      </w:r>
      <w:r w:rsidRPr="006C3A01">
        <w:rPr>
          <w:rFonts w:asciiTheme="majorBidi" w:hAnsiTheme="majorBidi" w:cstheme="majorBidi"/>
          <w:b/>
          <w:sz w:val="24"/>
          <w:szCs w:val="24"/>
          <w:vertAlign w:val="superscript"/>
          <w:lang w:val="id-ID"/>
        </w:rPr>
        <w:t>2</w:t>
      </w:r>
      <w:r w:rsidR="00605CBE" w:rsidRPr="006C3A01">
        <w:rPr>
          <w:rFonts w:asciiTheme="majorBidi" w:hAnsiTheme="majorBidi" w:cstheme="majorBidi"/>
          <w:b/>
          <w:sz w:val="24"/>
          <w:szCs w:val="24"/>
        </w:rPr>
        <w:t xml:space="preserve">Muhammad </w:t>
      </w:r>
      <w:proofErr w:type="spellStart"/>
      <w:r w:rsidR="00605CBE" w:rsidRPr="006C3A01">
        <w:rPr>
          <w:rFonts w:asciiTheme="majorBidi" w:hAnsiTheme="majorBidi" w:cstheme="majorBidi"/>
          <w:b/>
          <w:sz w:val="24"/>
          <w:szCs w:val="24"/>
        </w:rPr>
        <w:t>Fachrurrazy</w:t>
      </w:r>
      <w:proofErr w:type="spellEnd"/>
      <w:r w:rsidRPr="006C3A01">
        <w:rPr>
          <w:rFonts w:asciiTheme="majorBidi" w:hAnsiTheme="majorBidi" w:cstheme="majorBidi"/>
          <w:b/>
          <w:sz w:val="24"/>
          <w:szCs w:val="24"/>
          <w:lang w:val="id-ID"/>
        </w:rPr>
        <w:t xml:space="preserve">, </w:t>
      </w:r>
      <w:r w:rsidRPr="006C3A01">
        <w:rPr>
          <w:rFonts w:asciiTheme="majorBidi" w:hAnsiTheme="majorBidi" w:cstheme="majorBidi"/>
          <w:b/>
          <w:sz w:val="24"/>
          <w:szCs w:val="24"/>
          <w:vertAlign w:val="superscript"/>
          <w:lang w:val="id-ID"/>
        </w:rPr>
        <w:t>3</w:t>
      </w:r>
      <w:proofErr w:type="spellStart"/>
      <w:r w:rsidR="001B24EA" w:rsidRPr="006C3A01">
        <w:rPr>
          <w:rFonts w:asciiTheme="majorBidi" w:hAnsiTheme="majorBidi" w:cstheme="majorBidi"/>
          <w:b/>
          <w:sz w:val="24"/>
          <w:szCs w:val="24"/>
        </w:rPr>
        <w:t>F</w:t>
      </w:r>
      <w:r w:rsidR="00605CBE" w:rsidRPr="006C3A01">
        <w:rPr>
          <w:rFonts w:asciiTheme="majorBidi" w:hAnsiTheme="majorBidi" w:cstheme="majorBidi"/>
          <w:b/>
          <w:sz w:val="24"/>
          <w:szCs w:val="24"/>
        </w:rPr>
        <w:t>rman</w:t>
      </w:r>
      <w:proofErr w:type="spellEnd"/>
      <w:r w:rsidR="00605CBE" w:rsidRPr="006C3A01">
        <w:rPr>
          <w:rFonts w:asciiTheme="majorBidi" w:hAnsiTheme="majorBidi" w:cstheme="majorBidi"/>
          <w:b/>
          <w:sz w:val="24"/>
          <w:szCs w:val="24"/>
        </w:rPr>
        <w:t xml:space="preserve"> Muhammad </w:t>
      </w:r>
      <w:proofErr w:type="spellStart"/>
      <w:r w:rsidR="00605CBE" w:rsidRPr="006C3A01">
        <w:rPr>
          <w:rFonts w:asciiTheme="majorBidi" w:hAnsiTheme="majorBidi" w:cstheme="majorBidi"/>
          <w:b/>
          <w:sz w:val="24"/>
          <w:szCs w:val="24"/>
        </w:rPr>
        <w:t>Arif</w:t>
      </w:r>
      <w:proofErr w:type="spellEnd"/>
      <w:r w:rsidR="00605CBE" w:rsidRPr="006C3A01">
        <w:rPr>
          <w:rFonts w:asciiTheme="majorBidi" w:hAnsiTheme="majorBidi" w:cstheme="majorBidi"/>
          <w:b/>
          <w:sz w:val="24"/>
          <w:szCs w:val="24"/>
        </w:rPr>
        <w:t xml:space="preserve">, </w:t>
      </w:r>
    </w:p>
    <w:p w14:paraId="0BD0F9C5" w14:textId="77777777" w:rsidR="00863595" w:rsidRPr="00605CBE" w:rsidRDefault="001B24EA" w:rsidP="00863595">
      <w:pPr>
        <w:spacing w:after="0"/>
        <w:jc w:val="center"/>
        <w:rPr>
          <w:rFonts w:ascii="Cambria" w:hAnsi="Cambria" w:cstheme="majorBidi"/>
          <w:b/>
          <w:sz w:val="26"/>
          <w:szCs w:val="24"/>
        </w:rPr>
      </w:pPr>
      <w:r w:rsidRPr="006C3A01">
        <w:rPr>
          <w:rFonts w:asciiTheme="majorBidi" w:hAnsiTheme="majorBidi" w:cstheme="majorBidi"/>
          <w:b/>
          <w:sz w:val="24"/>
          <w:szCs w:val="24"/>
          <w:vertAlign w:val="superscript"/>
        </w:rPr>
        <w:t>4</w:t>
      </w:r>
      <w:r w:rsidRPr="006C3A01">
        <w:rPr>
          <w:rFonts w:asciiTheme="majorBidi" w:hAnsiTheme="majorBidi" w:cstheme="majorBidi"/>
          <w:b/>
          <w:sz w:val="24"/>
          <w:szCs w:val="24"/>
        </w:rPr>
        <w:t xml:space="preserve">Muammar </w:t>
      </w:r>
      <w:proofErr w:type="spellStart"/>
      <w:r w:rsidRPr="006C3A01">
        <w:rPr>
          <w:rFonts w:asciiTheme="majorBidi" w:hAnsiTheme="majorBidi" w:cstheme="majorBidi"/>
          <w:b/>
          <w:sz w:val="24"/>
          <w:szCs w:val="24"/>
        </w:rPr>
        <w:t>Arafad</w:t>
      </w:r>
      <w:proofErr w:type="spellEnd"/>
      <w:r w:rsidRPr="006C3A01">
        <w:rPr>
          <w:rFonts w:asciiTheme="majorBidi" w:hAnsiTheme="majorBidi" w:cstheme="majorBidi"/>
          <w:b/>
          <w:sz w:val="24"/>
          <w:szCs w:val="24"/>
        </w:rPr>
        <w:t xml:space="preserve"> </w:t>
      </w:r>
      <w:proofErr w:type="spellStart"/>
      <w:r w:rsidRPr="006C3A01">
        <w:rPr>
          <w:rFonts w:asciiTheme="majorBidi" w:hAnsiTheme="majorBidi" w:cstheme="majorBidi"/>
          <w:b/>
          <w:sz w:val="24"/>
          <w:szCs w:val="24"/>
        </w:rPr>
        <w:t>Yusmad</w:t>
      </w:r>
      <w:proofErr w:type="spellEnd"/>
      <w:r w:rsidRPr="006C3A01">
        <w:rPr>
          <w:rFonts w:asciiTheme="majorBidi" w:hAnsiTheme="majorBidi" w:cstheme="majorBidi"/>
          <w:b/>
          <w:sz w:val="24"/>
          <w:szCs w:val="24"/>
        </w:rPr>
        <w:t>,</w:t>
      </w:r>
      <w:r w:rsidRPr="006C3A01">
        <w:rPr>
          <w:rFonts w:asciiTheme="majorBidi" w:hAnsiTheme="majorBidi" w:cstheme="majorBidi"/>
          <w:b/>
          <w:sz w:val="24"/>
          <w:szCs w:val="24"/>
          <w:vertAlign w:val="superscript"/>
        </w:rPr>
        <w:t xml:space="preserve"> 5</w:t>
      </w:r>
      <w:r w:rsidR="006C3A01" w:rsidRPr="006C3A01">
        <w:rPr>
          <w:rFonts w:asciiTheme="majorBidi" w:hAnsiTheme="majorBidi" w:cstheme="majorBidi"/>
          <w:b/>
          <w:sz w:val="24"/>
          <w:szCs w:val="24"/>
        </w:rPr>
        <w:t>Fitriani Jamaluddin</w:t>
      </w:r>
      <w:r w:rsidRPr="006C3A01">
        <w:rPr>
          <w:rFonts w:asciiTheme="majorBidi" w:hAnsiTheme="majorBidi" w:cstheme="majorBidi"/>
          <w:b/>
          <w:sz w:val="24"/>
          <w:szCs w:val="24"/>
        </w:rPr>
        <w:t xml:space="preserve"> </w:t>
      </w:r>
    </w:p>
    <w:p w14:paraId="6B0AB42F" w14:textId="77777777" w:rsidR="00863595" w:rsidRPr="006C3A01" w:rsidRDefault="004F6B6D" w:rsidP="00863595">
      <w:pPr>
        <w:spacing w:after="0"/>
        <w:jc w:val="center"/>
        <w:rPr>
          <w:rFonts w:ascii="Cambria" w:hAnsi="Cambria" w:cstheme="majorBidi"/>
          <w:sz w:val="20"/>
          <w:szCs w:val="24"/>
        </w:rPr>
      </w:pPr>
      <w:r>
        <w:rPr>
          <w:rFonts w:ascii="Cambria" w:hAnsi="Cambria" w:cstheme="majorBidi"/>
          <w:sz w:val="20"/>
          <w:szCs w:val="24"/>
          <w:vertAlign w:val="superscript"/>
          <w:lang w:val="id-ID"/>
        </w:rPr>
        <w:t>1</w:t>
      </w:r>
      <w:r w:rsidR="006C3A01">
        <w:rPr>
          <w:rFonts w:ascii="Cambria" w:hAnsi="Cambria" w:cstheme="majorBidi"/>
          <w:sz w:val="20"/>
          <w:szCs w:val="24"/>
        </w:rPr>
        <w:t xml:space="preserve">Hukum </w:t>
      </w:r>
      <w:proofErr w:type="spellStart"/>
      <w:r w:rsidR="006C3A01">
        <w:rPr>
          <w:rFonts w:ascii="Cambria" w:hAnsi="Cambria" w:cstheme="majorBidi"/>
          <w:sz w:val="20"/>
          <w:szCs w:val="24"/>
        </w:rPr>
        <w:t>Ekonomi</w:t>
      </w:r>
      <w:proofErr w:type="spellEnd"/>
      <w:r w:rsidR="006C3A01">
        <w:rPr>
          <w:rFonts w:ascii="Cambria" w:hAnsi="Cambria" w:cstheme="majorBidi"/>
          <w:sz w:val="20"/>
          <w:szCs w:val="24"/>
        </w:rPr>
        <w:t xml:space="preserve"> Syariah, </w:t>
      </w:r>
      <w:proofErr w:type="spellStart"/>
      <w:r w:rsidR="006C3A01">
        <w:rPr>
          <w:rFonts w:ascii="Cambria" w:hAnsi="Cambria" w:cstheme="majorBidi"/>
          <w:sz w:val="20"/>
          <w:szCs w:val="24"/>
        </w:rPr>
        <w:t>Fakultas</w:t>
      </w:r>
      <w:proofErr w:type="spellEnd"/>
      <w:r w:rsidR="006C3A01">
        <w:rPr>
          <w:rFonts w:ascii="Cambria" w:hAnsi="Cambria" w:cstheme="majorBidi"/>
          <w:sz w:val="20"/>
          <w:szCs w:val="24"/>
        </w:rPr>
        <w:t xml:space="preserve"> Syariah, </w:t>
      </w:r>
      <w:proofErr w:type="spellStart"/>
      <w:r w:rsidR="006C3A01">
        <w:rPr>
          <w:rFonts w:ascii="Cambria" w:hAnsi="Cambria" w:cstheme="majorBidi"/>
          <w:sz w:val="20"/>
          <w:szCs w:val="24"/>
        </w:rPr>
        <w:t>Institut</w:t>
      </w:r>
      <w:proofErr w:type="spellEnd"/>
      <w:r w:rsidR="006C3A01">
        <w:rPr>
          <w:rFonts w:ascii="Cambria" w:hAnsi="Cambria" w:cstheme="majorBidi"/>
          <w:sz w:val="20"/>
          <w:szCs w:val="24"/>
        </w:rPr>
        <w:t xml:space="preserve"> Agama Islam Negeri </w:t>
      </w:r>
      <w:proofErr w:type="spellStart"/>
      <w:r w:rsidR="006C3A01">
        <w:rPr>
          <w:rFonts w:ascii="Cambria" w:hAnsi="Cambria" w:cstheme="majorBidi"/>
          <w:sz w:val="20"/>
          <w:szCs w:val="24"/>
        </w:rPr>
        <w:t>Palopo</w:t>
      </w:r>
      <w:proofErr w:type="spellEnd"/>
    </w:p>
    <w:p w14:paraId="14AF6311" w14:textId="77777777" w:rsidR="00863595" w:rsidRPr="004F6B6D" w:rsidRDefault="004F6B6D" w:rsidP="00863595">
      <w:pPr>
        <w:spacing w:after="0"/>
        <w:jc w:val="center"/>
        <w:rPr>
          <w:rFonts w:ascii="Cambria" w:hAnsi="Cambria" w:cstheme="majorBidi"/>
          <w:sz w:val="20"/>
          <w:szCs w:val="24"/>
          <w:lang w:val="id-ID"/>
        </w:rPr>
      </w:pPr>
      <w:r>
        <w:rPr>
          <w:rFonts w:ascii="Cambria" w:hAnsi="Cambria" w:cstheme="majorBidi"/>
          <w:sz w:val="20"/>
          <w:szCs w:val="24"/>
          <w:lang w:val="id-ID"/>
        </w:rPr>
        <w:t>Alamat Surat</w:t>
      </w:r>
    </w:p>
    <w:p w14:paraId="27783D8C" w14:textId="77777777" w:rsidR="00B45DF0" w:rsidRPr="00B45DF0" w:rsidRDefault="00863595" w:rsidP="00B45DF0">
      <w:pPr>
        <w:spacing w:after="0"/>
        <w:jc w:val="center"/>
        <w:rPr>
          <w:rFonts w:asciiTheme="majorHAnsi" w:hAnsiTheme="majorHAnsi"/>
        </w:rPr>
      </w:pPr>
      <w:r w:rsidRPr="00B45DF0">
        <w:rPr>
          <w:rFonts w:asciiTheme="majorHAnsi" w:hAnsiTheme="majorHAnsi" w:cstheme="majorBidi"/>
        </w:rPr>
        <w:t xml:space="preserve">E-mail: </w:t>
      </w:r>
      <w:hyperlink r:id="rId8" w:history="1">
        <w:r w:rsidR="008619F8" w:rsidRPr="00B45DF0">
          <w:rPr>
            <w:rStyle w:val="Hyperlink"/>
            <w:rFonts w:asciiTheme="majorHAnsi" w:hAnsiTheme="majorHAnsi" w:cstheme="majorBidi"/>
          </w:rPr>
          <w:t>anita0062@iainpalopo.ac.id</w:t>
        </w:r>
      </w:hyperlink>
      <w:r w:rsidR="008619F8" w:rsidRPr="00B45DF0">
        <w:rPr>
          <w:rFonts w:asciiTheme="majorHAnsi" w:hAnsiTheme="majorHAnsi" w:cstheme="majorBidi"/>
        </w:rPr>
        <w:t>,</w:t>
      </w:r>
      <w:hyperlink r:id="rId9" w:history="1">
        <w:r w:rsidR="008619F8" w:rsidRPr="00B45DF0">
          <w:rPr>
            <w:rStyle w:val="Hyperlink"/>
            <w:rFonts w:asciiTheme="majorHAnsi" w:hAnsiTheme="majorHAnsi" w:cstheme="majorBidi"/>
          </w:rPr>
          <w:t>muh_fachrurrazy@iainpalopo.ac.id</w:t>
        </w:r>
      </w:hyperlink>
      <w:r w:rsidR="008619F8" w:rsidRPr="00B45DF0">
        <w:rPr>
          <w:rFonts w:asciiTheme="majorHAnsi" w:hAnsiTheme="majorHAnsi" w:cstheme="majorBidi"/>
        </w:rPr>
        <w:t xml:space="preserve">, </w:t>
      </w:r>
      <w:r w:rsidR="00211D9D" w:rsidRPr="00B45DF0">
        <w:rPr>
          <w:rFonts w:asciiTheme="majorHAnsi" w:hAnsiTheme="majorHAnsi" w:cstheme="majorBidi"/>
        </w:rPr>
        <w:t xml:space="preserve"> </w:t>
      </w:r>
      <w:hyperlink r:id="rId10" w:history="1">
        <w:r w:rsidR="00B45DF0" w:rsidRPr="00B45DF0">
          <w:rPr>
            <w:rStyle w:val="Hyperlink"/>
            <w:rFonts w:asciiTheme="majorHAnsi" w:hAnsiTheme="majorHAnsi" w:cs="Arial"/>
          </w:rPr>
          <w:t>firmanarif@iainpalopo.ac.id</w:t>
        </w:r>
      </w:hyperlink>
      <w:r w:rsidR="00211D9D" w:rsidRPr="00B45DF0">
        <w:rPr>
          <w:rFonts w:asciiTheme="majorHAnsi" w:hAnsiTheme="majorHAnsi"/>
        </w:rPr>
        <w:t>,</w:t>
      </w:r>
      <w:hyperlink r:id="rId11" w:history="1">
        <w:r w:rsidR="004E37C2" w:rsidRPr="00B45DF0">
          <w:rPr>
            <w:rStyle w:val="Hyperlink"/>
            <w:rFonts w:asciiTheme="majorHAnsi" w:hAnsiTheme="majorHAnsi" w:cs="Arial"/>
          </w:rPr>
          <w:t>muammar_arafat@iainplopo.ac.id</w:t>
        </w:r>
      </w:hyperlink>
      <w:r w:rsidR="004E37C2" w:rsidRPr="00B45DF0">
        <w:rPr>
          <w:rFonts w:asciiTheme="majorHAnsi" w:hAnsiTheme="majorHAnsi"/>
        </w:rPr>
        <w:t>,</w:t>
      </w:r>
    </w:p>
    <w:p w14:paraId="4ADDEA71" w14:textId="77777777" w:rsidR="00863595" w:rsidRPr="00B45DF0" w:rsidRDefault="007C5212" w:rsidP="00B45DF0">
      <w:pPr>
        <w:spacing w:after="0"/>
        <w:jc w:val="center"/>
        <w:rPr>
          <w:rFonts w:asciiTheme="majorHAnsi" w:hAnsiTheme="majorHAnsi" w:cstheme="majorBidi"/>
          <w:lang w:val="id-ID"/>
        </w:rPr>
      </w:pPr>
      <w:hyperlink r:id="rId12" w:history="1">
        <w:r w:rsidR="004E37C2" w:rsidRPr="00B45DF0">
          <w:rPr>
            <w:rStyle w:val="Hyperlink"/>
            <w:rFonts w:asciiTheme="majorHAnsi" w:hAnsiTheme="majorHAnsi" w:cs="Arial"/>
          </w:rPr>
          <w:t>fitriani_jamaluddin@iainpalopo.ac.id</w:t>
        </w:r>
      </w:hyperlink>
      <w:r w:rsidR="004E37C2" w:rsidRPr="00B45DF0">
        <w:rPr>
          <w:rFonts w:asciiTheme="majorHAnsi" w:hAnsiTheme="majorHAnsi"/>
        </w:rPr>
        <w:t>,</w:t>
      </w:r>
    </w:p>
    <w:p w14:paraId="3E77CEF0" w14:textId="77777777" w:rsidR="00863595" w:rsidRPr="00B45DF0" w:rsidRDefault="00863595" w:rsidP="001628DF">
      <w:pPr>
        <w:pStyle w:val="Heading1"/>
        <w:jc w:val="center"/>
        <w:rPr>
          <w:rFonts w:ascii="Cambria" w:hAnsi="Cambria"/>
          <w:i/>
          <w:color w:val="auto"/>
          <w:sz w:val="20"/>
          <w:szCs w:val="20"/>
          <w:lang w:val="en-US"/>
        </w:rPr>
      </w:pPr>
      <w:r w:rsidRPr="00CE7A7E">
        <w:rPr>
          <w:rFonts w:ascii="Cambria" w:hAnsi="Cambria"/>
          <w:i/>
          <w:color w:val="auto"/>
          <w:sz w:val="20"/>
          <w:szCs w:val="20"/>
        </w:rPr>
        <w:t>Abstract</w:t>
      </w:r>
      <w:r w:rsidR="00B45DF0">
        <w:rPr>
          <w:rFonts w:ascii="Cambria" w:hAnsi="Cambria"/>
          <w:i/>
          <w:color w:val="auto"/>
          <w:sz w:val="20"/>
          <w:szCs w:val="20"/>
          <w:lang w:val="en-US"/>
        </w:rPr>
        <w:t xml:space="preserve"> </w:t>
      </w:r>
    </w:p>
    <w:p w14:paraId="36B0FD5C" w14:textId="77777777" w:rsidR="009474C5" w:rsidRDefault="009474C5" w:rsidP="00D82B09">
      <w:pPr>
        <w:autoSpaceDE w:val="0"/>
        <w:autoSpaceDN w:val="0"/>
        <w:adjustRightInd w:val="0"/>
        <w:spacing w:after="0"/>
        <w:ind w:firstLine="567"/>
        <w:jc w:val="both"/>
        <w:rPr>
          <w:rFonts w:ascii="Cambria" w:hAnsi="Cambria" w:cs="Times New Roman"/>
          <w:i/>
          <w:iCs/>
          <w:color w:val="000000"/>
          <w:sz w:val="20"/>
          <w:szCs w:val="20"/>
        </w:rPr>
      </w:pPr>
      <w:r w:rsidRPr="009474C5">
        <w:rPr>
          <w:rFonts w:ascii="Cambria" w:hAnsi="Cambria" w:cs="Times New Roman"/>
          <w:i/>
          <w:iCs/>
          <w:color w:val="000000"/>
          <w:sz w:val="20"/>
          <w:szCs w:val="20"/>
        </w:rPr>
        <w:t xml:space="preserve">The aim of this research is to analyze the form of legal protection for customers who suffer losses due to fraudulent funds in the capital market, the </w:t>
      </w:r>
      <w:proofErr w:type="gramStart"/>
      <w:r w:rsidRPr="009474C5">
        <w:rPr>
          <w:rFonts w:ascii="Cambria" w:hAnsi="Cambria" w:cs="Times New Roman"/>
          <w:i/>
          <w:iCs/>
          <w:color w:val="000000"/>
          <w:sz w:val="20"/>
          <w:szCs w:val="20"/>
        </w:rPr>
        <w:t>role</w:t>
      </w:r>
      <w:proofErr w:type="gramEnd"/>
      <w:r w:rsidRPr="009474C5">
        <w:rPr>
          <w:rFonts w:ascii="Cambria" w:hAnsi="Cambria" w:cs="Times New Roman"/>
          <w:i/>
          <w:iCs/>
          <w:color w:val="000000"/>
          <w:sz w:val="20"/>
          <w:szCs w:val="20"/>
        </w:rPr>
        <w:t xml:space="preserve"> and efforts of the Financial Services Authority in protecting customers in the capital market, and how sharia economic law reviews in resolving disputes in the capital market.</w:t>
      </w:r>
    </w:p>
    <w:p w14:paraId="154A9785" w14:textId="753CC07A" w:rsidR="00D84EE5" w:rsidRPr="00D84EE5" w:rsidRDefault="00D84EE5" w:rsidP="00D82B09">
      <w:pPr>
        <w:autoSpaceDE w:val="0"/>
        <w:autoSpaceDN w:val="0"/>
        <w:adjustRightInd w:val="0"/>
        <w:spacing w:after="0"/>
        <w:ind w:firstLine="567"/>
        <w:jc w:val="both"/>
        <w:rPr>
          <w:rFonts w:ascii="Cambria" w:hAnsi="Cambria" w:cs="Times New Roman"/>
          <w:i/>
          <w:iCs/>
          <w:color w:val="000000"/>
          <w:sz w:val="20"/>
          <w:szCs w:val="20"/>
        </w:rPr>
      </w:pPr>
      <w:r w:rsidRPr="00D84EE5">
        <w:rPr>
          <w:rFonts w:ascii="Cambria" w:hAnsi="Cambria" w:cs="Times New Roman"/>
          <w:i/>
          <w:iCs/>
          <w:color w:val="000000"/>
          <w:sz w:val="20"/>
          <w:szCs w:val="20"/>
        </w:rPr>
        <w:t xml:space="preserve">This type of research is normative legal research through a juridical approach which is carried out by examining various legal rules such as in Laws and Regulations No. 8 of 1995 concerning Capital Markets in Chapter </w:t>
      </w:r>
      <w:proofErr w:type="gramStart"/>
      <w:r w:rsidRPr="00D84EE5">
        <w:rPr>
          <w:rFonts w:ascii="Cambria" w:hAnsi="Cambria" w:cs="Times New Roman"/>
          <w:i/>
          <w:iCs/>
          <w:color w:val="000000"/>
          <w:sz w:val="20"/>
          <w:szCs w:val="20"/>
        </w:rPr>
        <w:t>X</w:t>
      </w:r>
      <w:r w:rsidR="00A90F7C">
        <w:rPr>
          <w:rFonts w:ascii="Cambria" w:hAnsi="Cambria" w:cs="Times New Roman"/>
          <w:i/>
          <w:iCs/>
          <w:color w:val="000000"/>
          <w:sz w:val="20"/>
          <w:szCs w:val="20"/>
        </w:rPr>
        <w:t xml:space="preserve">  </w:t>
      </w:r>
      <w:r w:rsidRPr="00D84EE5">
        <w:rPr>
          <w:rFonts w:ascii="Cambria" w:hAnsi="Cambria" w:cs="Times New Roman"/>
          <w:i/>
          <w:iCs/>
          <w:color w:val="000000"/>
          <w:sz w:val="20"/>
          <w:szCs w:val="20"/>
        </w:rPr>
        <w:t>I</w:t>
      </w:r>
      <w:proofErr w:type="gramEnd"/>
      <w:r w:rsidRPr="00D84EE5">
        <w:rPr>
          <w:rFonts w:ascii="Cambria" w:hAnsi="Cambria" w:cs="Times New Roman"/>
          <w:i/>
          <w:iCs/>
          <w:color w:val="000000"/>
          <w:sz w:val="20"/>
          <w:szCs w:val="20"/>
        </w:rPr>
        <w:t xml:space="preserve"> concerning fraud, market manipulation and insider trading, as well as cases related to the capital market, namely the case of PT </w:t>
      </w:r>
      <w:proofErr w:type="spellStart"/>
      <w:r w:rsidRPr="00D84EE5">
        <w:rPr>
          <w:rFonts w:ascii="Cambria" w:hAnsi="Cambria" w:cs="Times New Roman"/>
          <w:i/>
          <w:iCs/>
          <w:color w:val="000000"/>
          <w:sz w:val="20"/>
          <w:szCs w:val="20"/>
        </w:rPr>
        <w:t>Sarijaya</w:t>
      </w:r>
      <w:proofErr w:type="spellEnd"/>
      <w:r w:rsidR="006C3A01">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Permana</w:t>
      </w:r>
      <w:proofErr w:type="spellEnd"/>
      <w:r w:rsidR="006C3A01">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Sekuritas</w:t>
      </w:r>
      <w:proofErr w:type="spellEnd"/>
      <w:r w:rsidRPr="00D84EE5">
        <w:rPr>
          <w:rFonts w:ascii="Cambria" w:hAnsi="Cambria" w:cs="Times New Roman"/>
          <w:i/>
          <w:iCs/>
          <w:color w:val="000000"/>
          <w:sz w:val="20"/>
          <w:szCs w:val="20"/>
        </w:rPr>
        <w:t xml:space="preserve">. Related to dispute resolution in Islamic law explained in the Al-Quran surah Saad verse 26 Data collection techniques using Library Research techniques (literature study), namely a data collection technique that collects legal materials obtained from various sources such as books, journals, and online written media related to the object of discussion. The data analysis technique used is qualitative data analysis technique, namely </w:t>
      </w:r>
      <w:proofErr w:type="gramStart"/>
      <w:r w:rsidRPr="00D84EE5">
        <w:rPr>
          <w:rFonts w:ascii="Cambria" w:hAnsi="Cambria" w:cs="Times New Roman"/>
          <w:i/>
          <w:iCs/>
          <w:color w:val="000000"/>
          <w:sz w:val="20"/>
          <w:szCs w:val="20"/>
        </w:rPr>
        <w:t xml:space="preserve">anal  </w:t>
      </w:r>
      <w:proofErr w:type="spellStart"/>
      <w:r w:rsidRPr="00D84EE5">
        <w:rPr>
          <w:rFonts w:ascii="Cambria" w:hAnsi="Cambria" w:cs="Times New Roman"/>
          <w:i/>
          <w:iCs/>
          <w:color w:val="000000"/>
          <w:sz w:val="20"/>
          <w:szCs w:val="20"/>
        </w:rPr>
        <w:t>yzing</w:t>
      </w:r>
      <w:proofErr w:type="spellEnd"/>
      <w:proofErr w:type="gramEnd"/>
      <w:r w:rsidRPr="00D84EE5">
        <w:rPr>
          <w:rFonts w:ascii="Cambria" w:hAnsi="Cambria" w:cs="Times New Roman"/>
          <w:i/>
          <w:iCs/>
          <w:color w:val="000000"/>
          <w:sz w:val="20"/>
          <w:szCs w:val="20"/>
        </w:rPr>
        <w:t xml:space="preserve"> data by collecting data, presenting data and drawing conclusions, then the data is arranged in descriptive form by describing the data that has been obtained in the form of logical sentence descriptions, then interpreted and given conclusions.</w:t>
      </w:r>
    </w:p>
    <w:p w14:paraId="69A383FC" w14:textId="77777777" w:rsidR="00D84EE5" w:rsidRPr="00D84EE5" w:rsidRDefault="00D84EE5" w:rsidP="00D84EE5">
      <w:pPr>
        <w:autoSpaceDE w:val="0"/>
        <w:autoSpaceDN w:val="0"/>
        <w:adjustRightInd w:val="0"/>
        <w:ind w:firstLine="567"/>
        <w:jc w:val="both"/>
        <w:rPr>
          <w:rFonts w:ascii="Cambria" w:hAnsi="Cambria" w:cs="Times New Roman"/>
          <w:i/>
          <w:iCs/>
          <w:color w:val="000000"/>
          <w:sz w:val="20"/>
          <w:szCs w:val="20"/>
        </w:rPr>
      </w:pPr>
      <w:r w:rsidRPr="00D84EE5">
        <w:rPr>
          <w:rFonts w:ascii="Cambria" w:hAnsi="Cambria" w:cs="Times New Roman"/>
          <w:i/>
          <w:iCs/>
          <w:color w:val="000000"/>
          <w:sz w:val="20"/>
          <w:szCs w:val="20"/>
        </w:rPr>
        <w:t>The results of this study indicate that: First, legal protection of customers who suffer losses due to violations committed by securities companies can apply the return of unauthorized profits by the OJK to the Securities Company to provide loss compensation funds to customers. Second, based on Law Number 21 of 2011 OJK has a role to form regulations for improvements in the field of capital markets including to protect customers as consumers. Third, dispute resolution in Islam can be through peace mechanisms (</w:t>
      </w:r>
      <w:proofErr w:type="spellStart"/>
      <w:r w:rsidRPr="00D84EE5">
        <w:rPr>
          <w:rFonts w:ascii="Cambria" w:hAnsi="Cambria" w:cs="Times New Roman"/>
          <w:i/>
          <w:iCs/>
          <w:color w:val="000000"/>
          <w:sz w:val="20"/>
          <w:szCs w:val="20"/>
        </w:rPr>
        <w:t>sulh</w:t>
      </w:r>
      <w:proofErr w:type="spellEnd"/>
      <w:r w:rsidRPr="00D84EE5">
        <w:rPr>
          <w:rFonts w:ascii="Cambria" w:hAnsi="Cambria" w:cs="Times New Roman"/>
          <w:i/>
          <w:iCs/>
          <w:color w:val="000000"/>
          <w:sz w:val="20"/>
          <w:szCs w:val="20"/>
        </w:rPr>
        <w:t>), arbitration (</w:t>
      </w:r>
      <w:proofErr w:type="spellStart"/>
      <w:r w:rsidRPr="00D84EE5">
        <w:rPr>
          <w:rFonts w:ascii="Cambria" w:hAnsi="Cambria" w:cs="Times New Roman"/>
          <w:i/>
          <w:iCs/>
          <w:color w:val="000000"/>
          <w:sz w:val="20"/>
          <w:szCs w:val="20"/>
        </w:rPr>
        <w:t>tahkim</w:t>
      </w:r>
      <w:proofErr w:type="spellEnd"/>
      <w:r w:rsidRPr="00D84EE5">
        <w:rPr>
          <w:rFonts w:ascii="Cambria" w:hAnsi="Cambria" w:cs="Times New Roman"/>
          <w:i/>
          <w:iCs/>
          <w:color w:val="000000"/>
          <w:sz w:val="20"/>
          <w:szCs w:val="20"/>
        </w:rPr>
        <w:t xml:space="preserve">), and courts (Al- </w:t>
      </w:r>
      <w:proofErr w:type="spellStart"/>
      <w:r w:rsidRPr="00D84EE5">
        <w:rPr>
          <w:rFonts w:ascii="Cambria" w:hAnsi="Cambria" w:cs="Times New Roman"/>
          <w:i/>
          <w:iCs/>
          <w:color w:val="000000"/>
          <w:sz w:val="20"/>
          <w:szCs w:val="20"/>
        </w:rPr>
        <w:t>qada</w:t>
      </w:r>
      <w:proofErr w:type="spellEnd"/>
      <w:r w:rsidRPr="00D84EE5">
        <w:rPr>
          <w:rFonts w:ascii="Cambria" w:hAnsi="Cambria" w:cs="Times New Roman"/>
          <w:i/>
          <w:iCs/>
          <w:color w:val="000000"/>
          <w:sz w:val="20"/>
          <w:szCs w:val="20"/>
        </w:rPr>
        <w:t>).</w:t>
      </w:r>
    </w:p>
    <w:p w14:paraId="410B3D01" w14:textId="77777777" w:rsidR="00863595" w:rsidRPr="00CE7A7E" w:rsidRDefault="00863595" w:rsidP="009432A6">
      <w:pPr>
        <w:spacing w:after="0"/>
        <w:rPr>
          <w:rFonts w:ascii="Cambria" w:hAnsi="Cambria" w:cstheme="majorBidi"/>
          <w:i/>
          <w:sz w:val="10"/>
          <w:szCs w:val="10"/>
          <w:lang w:val="id-ID"/>
        </w:rPr>
      </w:pPr>
    </w:p>
    <w:p w14:paraId="67301CC3" w14:textId="77777777" w:rsidR="009432A6" w:rsidRPr="00CE7A7E" w:rsidRDefault="009432A6" w:rsidP="009432A6">
      <w:pPr>
        <w:spacing w:after="0"/>
        <w:rPr>
          <w:rFonts w:ascii="Cambria" w:hAnsi="Cambria" w:cstheme="majorBidi"/>
          <w:i/>
          <w:sz w:val="20"/>
          <w:szCs w:val="20"/>
          <w:lang w:val="id-ID"/>
        </w:rPr>
      </w:pPr>
      <w:r w:rsidRPr="00CE7A7E">
        <w:rPr>
          <w:rFonts w:ascii="Cambria" w:hAnsi="Cambria" w:cstheme="majorBidi"/>
          <w:b/>
          <w:i/>
          <w:sz w:val="20"/>
          <w:szCs w:val="20"/>
          <w:lang w:val="id-ID"/>
        </w:rPr>
        <w:t>Keywords</w:t>
      </w:r>
      <w:r w:rsidRPr="00CE7A7E">
        <w:rPr>
          <w:rFonts w:ascii="Cambria" w:hAnsi="Cambria" w:cstheme="majorBidi"/>
          <w:i/>
          <w:sz w:val="20"/>
          <w:szCs w:val="20"/>
          <w:lang w:val="id-ID"/>
        </w:rPr>
        <w:t xml:space="preserve">: </w:t>
      </w:r>
      <w:r w:rsidR="00D84EE5" w:rsidRPr="00D84EE5">
        <w:rPr>
          <w:rFonts w:ascii="Cambria" w:hAnsi="Cambria" w:cs="Times New Roman"/>
          <w:i/>
          <w:iCs/>
          <w:color w:val="000000"/>
          <w:sz w:val="20"/>
          <w:szCs w:val="20"/>
        </w:rPr>
        <w:t>Legal Protection, Theft of funds, Capital market</w:t>
      </w:r>
    </w:p>
    <w:p w14:paraId="3BCC5708" w14:textId="77777777" w:rsidR="00863595" w:rsidRPr="00CE7A7E" w:rsidRDefault="00863595" w:rsidP="009474C5">
      <w:pPr>
        <w:pStyle w:val="Heading1"/>
        <w:spacing w:before="0"/>
        <w:jc w:val="center"/>
        <w:rPr>
          <w:rFonts w:ascii="Cambria" w:hAnsi="Cambria"/>
          <w:i/>
          <w:color w:val="auto"/>
          <w:sz w:val="20"/>
        </w:rPr>
      </w:pPr>
      <w:r w:rsidRPr="00CE7A7E">
        <w:rPr>
          <w:rFonts w:ascii="Cambria" w:hAnsi="Cambria"/>
          <w:i/>
          <w:color w:val="auto"/>
          <w:sz w:val="20"/>
        </w:rPr>
        <w:t>Abstrak</w:t>
      </w:r>
    </w:p>
    <w:p w14:paraId="154CF0D3" w14:textId="77777777" w:rsidR="009474C5" w:rsidRDefault="00D82B09" w:rsidP="00D82B09">
      <w:pPr>
        <w:autoSpaceDE w:val="0"/>
        <w:autoSpaceDN w:val="0"/>
        <w:adjustRightInd w:val="0"/>
        <w:spacing w:after="0"/>
        <w:ind w:firstLine="425"/>
        <w:jc w:val="both"/>
        <w:rPr>
          <w:rFonts w:ascii="Cambria" w:hAnsi="Cambria" w:cs="Times New Roman"/>
          <w:i/>
          <w:iCs/>
          <w:color w:val="000000"/>
          <w:sz w:val="20"/>
          <w:szCs w:val="20"/>
        </w:rPr>
      </w:pPr>
      <w:proofErr w:type="spellStart"/>
      <w:r>
        <w:rPr>
          <w:rFonts w:ascii="Cambria" w:hAnsi="Cambria" w:cs="Times New Roman"/>
          <w:i/>
          <w:iCs/>
          <w:color w:val="000000"/>
          <w:sz w:val="20"/>
          <w:szCs w:val="20"/>
        </w:rPr>
        <w:t>Tujuan</w:t>
      </w:r>
      <w:proofErr w:type="spellEnd"/>
      <w:r>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dari</w:t>
      </w:r>
      <w:proofErr w:type="spellEnd"/>
      <w:r>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penelitian</w:t>
      </w:r>
      <w:proofErr w:type="spellEnd"/>
      <w:r>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ini</w:t>
      </w:r>
      <w:proofErr w:type="spellEnd"/>
      <w:r>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adalah</w:t>
      </w:r>
      <w:proofErr w:type="spellEnd"/>
      <w:r>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menganalisis</w:t>
      </w:r>
      <w:proofErr w:type="spellEnd"/>
      <w:r>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tentang</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bentuk</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perlidungan</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hukum</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terhadap</w:t>
      </w:r>
      <w:proofErr w:type="spellEnd"/>
      <w:r w:rsidRPr="00D82B09">
        <w:rPr>
          <w:rFonts w:ascii="Cambria" w:hAnsi="Cambria" w:cs="Times New Roman"/>
          <w:i/>
          <w:iCs/>
          <w:color w:val="000000"/>
          <w:sz w:val="20"/>
          <w:szCs w:val="20"/>
        </w:rPr>
        <w:t xml:space="preserve"> para </w:t>
      </w:r>
      <w:proofErr w:type="spellStart"/>
      <w:r w:rsidRPr="00D82B09">
        <w:rPr>
          <w:rFonts w:ascii="Cambria" w:hAnsi="Cambria" w:cs="Times New Roman"/>
          <w:i/>
          <w:iCs/>
          <w:color w:val="000000"/>
          <w:sz w:val="20"/>
          <w:szCs w:val="20"/>
        </w:rPr>
        <w:t>nasabah</w:t>
      </w:r>
      <w:proofErr w:type="spellEnd"/>
      <w:r w:rsidRPr="00D82B09">
        <w:rPr>
          <w:rFonts w:ascii="Cambria" w:hAnsi="Cambria" w:cs="Times New Roman"/>
          <w:i/>
          <w:iCs/>
          <w:color w:val="000000"/>
          <w:sz w:val="20"/>
          <w:szCs w:val="20"/>
        </w:rPr>
        <w:t xml:space="preserve"> yang </w:t>
      </w:r>
      <w:proofErr w:type="spellStart"/>
      <w:r w:rsidRPr="00D82B09">
        <w:rPr>
          <w:rFonts w:ascii="Cambria" w:hAnsi="Cambria" w:cs="Times New Roman"/>
          <w:i/>
          <w:iCs/>
          <w:color w:val="000000"/>
          <w:sz w:val="20"/>
          <w:szCs w:val="20"/>
        </w:rPr>
        <w:t>dirugikan</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akibat</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adanya</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penipuan</w:t>
      </w:r>
      <w:proofErr w:type="spellEnd"/>
      <w:r w:rsidRPr="00D82B09">
        <w:rPr>
          <w:rFonts w:ascii="Cambria" w:hAnsi="Cambria" w:cs="Times New Roman"/>
          <w:i/>
          <w:iCs/>
          <w:color w:val="000000"/>
          <w:sz w:val="20"/>
          <w:szCs w:val="20"/>
        </w:rPr>
        <w:t xml:space="preserve"> dana di pasar </w:t>
      </w:r>
      <w:proofErr w:type="gramStart"/>
      <w:r w:rsidRPr="00D82B09">
        <w:rPr>
          <w:rFonts w:ascii="Cambria" w:hAnsi="Cambria" w:cs="Times New Roman"/>
          <w:i/>
          <w:iCs/>
          <w:color w:val="000000"/>
          <w:sz w:val="20"/>
          <w:szCs w:val="20"/>
        </w:rPr>
        <w:t xml:space="preserve">modal,  </w:t>
      </w:r>
      <w:proofErr w:type="spellStart"/>
      <w:r>
        <w:rPr>
          <w:rFonts w:ascii="Cambria" w:hAnsi="Cambria" w:cs="Times New Roman"/>
          <w:i/>
          <w:iCs/>
          <w:color w:val="000000"/>
          <w:sz w:val="20"/>
          <w:szCs w:val="20"/>
        </w:rPr>
        <w:t>b</w:t>
      </w:r>
      <w:r w:rsidRPr="00D82B09">
        <w:rPr>
          <w:rFonts w:ascii="Cambria" w:hAnsi="Cambria" w:cs="Times New Roman"/>
          <w:i/>
          <w:iCs/>
          <w:color w:val="000000"/>
          <w:sz w:val="20"/>
          <w:szCs w:val="20"/>
        </w:rPr>
        <w:t>agaimana</w:t>
      </w:r>
      <w:proofErr w:type="spellEnd"/>
      <w:proofErr w:type="gram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peran</w:t>
      </w:r>
      <w:proofErr w:type="spellEnd"/>
      <w:r w:rsidRPr="00D82B09">
        <w:rPr>
          <w:rFonts w:ascii="Cambria" w:hAnsi="Cambria" w:cs="Times New Roman"/>
          <w:i/>
          <w:iCs/>
          <w:color w:val="000000"/>
          <w:sz w:val="20"/>
          <w:szCs w:val="20"/>
        </w:rPr>
        <w:t xml:space="preserve"> dan </w:t>
      </w:r>
      <w:proofErr w:type="spellStart"/>
      <w:r w:rsidRPr="00D82B09">
        <w:rPr>
          <w:rFonts w:ascii="Cambria" w:hAnsi="Cambria" w:cs="Times New Roman"/>
          <w:i/>
          <w:iCs/>
          <w:color w:val="000000"/>
          <w:sz w:val="20"/>
          <w:szCs w:val="20"/>
        </w:rPr>
        <w:t>upaya</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Otoritas</w:t>
      </w:r>
      <w:proofErr w:type="spellEnd"/>
      <w:r w:rsidRPr="00D82B09">
        <w:rPr>
          <w:rFonts w:ascii="Cambria" w:hAnsi="Cambria" w:cs="Times New Roman"/>
          <w:i/>
          <w:iCs/>
          <w:color w:val="000000"/>
          <w:sz w:val="20"/>
          <w:szCs w:val="20"/>
        </w:rPr>
        <w:t xml:space="preserve"> Jasa </w:t>
      </w:r>
      <w:proofErr w:type="spellStart"/>
      <w:r w:rsidRPr="00D82B09">
        <w:rPr>
          <w:rFonts w:ascii="Cambria" w:hAnsi="Cambria" w:cs="Times New Roman"/>
          <w:i/>
          <w:iCs/>
          <w:color w:val="000000"/>
          <w:sz w:val="20"/>
          <w:szCs w:val="20"/>
        </w:rPr>
        <w:t>Keuangan</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dalam</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melindungi</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nasabah</w:t>
      </w:r>
      <w:proofErr w:type="spellEnd"/>
      <w:r w:rsidRPr="00D82B09">
        <w:rPr>
          <w:rFonts w:ascii="Cambria" w:hAnsi="Cambria" w:cs="Times New Roman"/>
          <w:i/>
          <w:iCs/>
          <w:color w:val="000000"/>
          <w:sz w:val="20"/>
          <w:szCs w:val="20"/>
        </w:rPr>
        <w:t xml:space="preserve"> di pasar </w:t>
      </w:r>
      <w:proofErr w:type="spellStart"/>
      <w:r w:rsidRPr="00D82B09">
        <w:rPr>
          <w:rFonts w:ascii="Cambria" w:hAnsi="Cambria" w:cs="Times New Roman"/>
          <w:i/>
          <w:iCs/>
          <w:color w:val="000000"/>
          <w:sz w:val="20"/>
          <w:szCs w:val="20"/>
        </w:rPr>
        <w:lastRenderedPageBreak/>
        <w:t>moda</w:t>
      </w:r>
      <w:r>
        <w:rPr>
          <w:rFonts w:ascii="Cambria" w:hAnsi="Cambria" w:cs="Times New Roman"/>
          <w:i/>
          <w:iCs/>
          <w:color w:val="000000"/>
          <w:sz w:val="20"/>
          <w:szCs w:val="20"/>
        </w:rPr>
        <w:t>,</w:t>
      </w:r>
      <w:r w:rsidRPr="00D82B09">
        <w:rPr>
          <w:rFonts w:ascii="Cambria" w:hAnsi="Cambria" w:cs="Times New Roman"/>
          <w:i/>
          <w:iCs/>
          <w:color w:val="000000"/>
          <w:sz w:val="20"/>
          <w:szCs w:val="20"/>
        </w:rPr>
        <w:t>l</w:t>
      </w:r>
      <w:proofErr w:type="spellEnd"/>
      <w:r w:rsidRPr="00D82B09">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b</w:t>
      </w:r>
      <w:r w:rsidRPr="00D82B09">
        <w:rPr>
          <w:rFonts w:ascii="Cambria" w:hAnsi="Cambria" w:cs="Times New Roman"/>
          <w:i/>
          <w:iCs/>
          <w:color w:val="000000"/>
          <w:sz w:val="20"/>
          <w:szCs w:val="20"/>
        </w:rPr>
        <w:t>agaimana</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tinjauan</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hukum</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ekonomi</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syariah</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dalam</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penyelesaian</w:t>
      </w:r>
      <w:proofErr w:type="spellEnd"/>
      <w:r w:rsidRPr="00D82B09">
        <w:rPr>
          <w:rFonts w:ascii="Cambria" w:hAnsi="Cambria" w:cs="Times New Roman"/>
          <w:i/>
          <w:iCs/>
          <w:color w:val="000000"/>
          <w:sz w:val="20"/>
          <w:szCs w:val="20"/>
        </w:rPr>
        <w:t xml:space="preserve"> </w:t>
      </w:r>
      <w:proofErr w:type="spellStart"/>
      <w:r w:rsidRPr="00D82B09">
        <w:rPr>
          <w:rFonts w:ascii="Cambria" w:hAnsi="Cambria" w:cs="Times New Roman"/>
          <w:i/>
          <w:iCs/>
          <w:color w:val="000000"/>
          <w:sz w:val="20"/>
          <w:szCs w:val="20"/>
        </w:rPr>
        <w:t>sengketa</w:t>
      </w:r>
      <w:proofErr w:type="spellEnd"/>
      <w:r w:rsidRPr="00D82B09">
        <w:rPr>
          <w:rFonts w:ascii="Cambria" w:hAnsi="Cambria" w:cs="Times New Roman"/>
          <w:i/>
          <w:iCs/>
          <w:color w:val="000000"/>
          <w:sz w:val="20"/>
          <w:szCs w:val="20"/>
        </w:rPr>
        <w:t xml:space="preserve"> di pasar modal</w:t>
      </w:r>
      <w:r w:rsidR="009474C5">
        <w:rPr>
          <w:rFonts w:ascii="Cambria" w:hAnsi="Cambria" w:cs="Times New Roman"/>
          <w:i/>
          <w:iCs/>
          <w:color w:val="000000"/>
          <w:sz w:val="20"/>
          <w:szCs w:val="20"/>
        </w:rPr>
        <w:t xml:space="preserve">. </w:t>
      </w:r>
    </w:p>
    <w:p w14:paraId="2933A0DB" w14:textId="24CADB54" w:rsidR="00D84EE5" w:rsidRDefault="00D84EE5" w:rsidP="00D82B09">
      <w:pPr>
        <w:autoSpaceDE w:val="0"/>
        <w:autoSpaceDN w:val="0"/>
        <w:adjustRightInd w:val="0"/>
        <w:spacing w:after="0"/>
        <w:ind w:firstLine="425"/>
        <w:jc w:val="both"/>
        <w:rPr>
          <w:rFonts w:ascii="Cambria" w:hAnsi="Cambria" w:cs="Times New Roman"/>
          <w:i/>
          <w:iCs/>
          <w:color w:val="000000"/>
          <w:sz w:val="20"/>
          <w:szCs w:val="20"/>
        </w:rPr>
      </w:pPr>
      <w:proofErr w:type="spellStart"/>
      <w:r w:rsidRPr="00D84EE5">
        <w:rPr>
          <w:rFonts w:ascii="Cambria" w:hAnsi="Cambria" w:cs="Times New Roman"/>
          <w:i/>
          <w:iCs/>
          <w:color w:val="000000"/>
          <w:sz w:val="20"/>
          <w:szCs w:val="20"/>
        </w:rPr>
        <w:t>Jenis</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penelitian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ini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adalah</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penelitian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hukum</w:t>
      </w:r>
      <w:proofErr w:type="spellEnd"/>
      <w:r w:rsidR="00C85CB2">
        <w:rPr>
          <w:rFonts w:ascii="Cambria" w:hAnsi="Cambria" w:cs="Times New Roman"/>
          <w:i/>
          <w:iCs/>
          <w:color w:val="000000"/>
          <w:sz w:val="20"/>
          <w:szCs w:val="20"/>
        </w:rPr>
        <w:t xml:space="preserve"> normative </w:t>
      </w:r>
      <w:proofErr w:type="spellStart"/>
      <w:r w:rsidRPr="00D84EE5">
        <w:rPr>
          <w:rFonts w:ascii="Cambria" w:hAnsi="Cambria" w:cs="Times New Roman"/>
          <w:i/>
          <w:iCs/>
          <w:color w:val="000000"/>
          <w:sz w:val="20"/>
          <w:szCs w:val="20"/>
        </w:rPr>
        <w:t>melalui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pendekatan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yuridis</w:t>
      </w:r>
      <w:proofErr w:type="spellEnd"/>
      <w:r w:rsidRPr="00D84EE5">
        <w:rPr>
          <w:rFonts w:ascii="Cambria" w:hAnsi="Cambria" w:cs="Times New Roman"/>
          <w:i/>
          <w:iCs/>
          <w:color w:val="000000"/>
          <w:sz w:val="20"/>
          <w:szCs w:val="20"/>
        </w:rPr>
        <w:t xml:space="preserve"> yang </w:t>
      </w:r>
      <w:proofErr w:type="spellStart"/>
      <w:r w:rsidRPr="00D84EE5">
        <w:rPr>
          <w:rFonts w:ascii="Cambria" w:hAnsi="Cambria" w:cs="Times New Roman"/>
          <w:i/>
          <w:iCs/>
          <w:color w:val="000000"/>
          <w:sz w:val="20"/>
          <w:szCs w:val="20"/>
        </w:rPr>
        <w:t>dilakukan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cara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mengkaji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berbagai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aturan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hukum</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seperti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dalam</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Peraturan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Undang-Undangan</w:t>
      </w:r>
      <w:proofErr w:type="spellEnd"/>
      <w:r w:rsidRPr="00D84EE5">
        <w:rPr>
          <w:rFonts w:ascii="Cambria" w:hAnsi="Cambria" w:cs="Times New Roman"/>
          <w:i/>
          <w:iCs/>
          <w:color w:val="000000"/>
          <w:sz w:val="20"/>
          <w:szCs w:val="20"/>
        </w:rPr>
        <w:t xml:space="preserve"> No. 8 </w:t>
      </w:r>
      <w:proofErr w:type="spellStart"/>
      <w:r w:rsidRPr="00D84EE5">
        <w:rPr>
          <w:rFonts w:ascii="Cambria" w:hAnsi="Cambria" w:cs="Times New Roman"/>
          <w:i/>
          <w:iCs/>
          <w:color w:val="000000"/>
          <w:sz w:val="20"/>
          <w:szCs w:val="20"/>
        </w:rPr>
        <w:t>Tahun</w:t>
      </w:r>
      <w:proofErr w:type="spellEnd"/>
      <w:r w:rsidRPr="00D84EE5">
        <w:rPr>
          <w:rFonts w:ascii="Cambria" w:hAnsi="Cambria" w:cs="Times New Roman"/>
          <w:i/>
          <w:iCs/>
          <w:color w:val="000000"/>
          <w:sz w:val="20"/>
          <w:szCs w:val="20"/>
        </w:rPr>
        <w:t xml:space="preserve"> 1995 </w:t>
      </w:r>
      <w:proofErr w:type="spellStart"/>
      <w:proofErr w:type="gramStart"/>
      <w:r w:rsidRPr="00D84EE5">
        <w:rPr>
          <w:rFonts w:ascii="Cambria" w:hAnsi="Cambria" w:cs="Times New Roman"/>
          <w:i/>
          <w:iCs/>
          <w:color w:val="000000"/>
          <w:sz w:val="20"/>
          <w:szCs w:val="20"/>
        </w:rPr>
        <w:t>tentang</w:t>
      </w:r>
      <w:proofErr w:type="spellEnd"/>
      <w:r w:rsidRPr="00D84EE5">
        <w:rPr>
          <w:rFonts w:ascii="Cambria" w:hAnsi="Cambria" w:cs="Times New Roman"/>
          <w:i/>
          <w:iCs/>
          <w:color w:val="000000"/>
          <w:sz w:val="20"/>
          <w:szCs w:val="20"/>
        </w:rPr>
        <w:t xml:space="preserve">  Pasar</w:t>
      </w:r>
      <w:proofErr w:type="gramEnd"/>
      <w:r w:rsidRPr="00D84EE5">
        <w:rPr>
          <w:rFonts w:ascii="Cambria" w:hAnsi="Cambria" w:cs="Times New Roman"/>
          <w:i/>
          <w:iCs/>
          <w:color w:val="000000"/>
          <w:sz w:val="20"/>
          <w:szCs w:val="20"/>
        </w:rPr>
        <w:t xml:space="preserve"> Modal </w:t>
      </w:r>
      <w:proofErr w:type="spellStart"/>
      <w:r w:rsidRPr="00D84EE5">
        <w:rPr>
          <w:rFonts w:ascii="Cambria" w:hAnsi="Cambria" w:cs="Times New Roman"/>
          <w:i/>
          <w:iCs/>
          <w:color w:val="000000"/>
          <w:sz w:val="20"/>
          <w:szCs w:val="20"/>
        </w:rPr>
        <w:t>dalam</w:t>
      </w:r>
      <w:proofErr w:type="spellEnd"/>
      <w:r w:rsidRPr="00D84EE5">
        <w:rPr>
          <w:rFonts w:ascii="Cambria" w:hAnsi="Cambria" w:cs="Times New Roman"/>
          <w:i/>
          <w:iCs/>
          <w:color w:val="000000"/>
          <w:sz w:val="20"/>
          <w:szCs w:val="20"/>
        </w:rPr>
        <w:t xml:space="preserve"> BAB XI </w:t>
      </w:r>
      <w:proofErr w:type="spellStart"/>
      <w:r w:rsidRPr="00D84EE5">
        <w:rPr>
          <w:rFonts w:ascii="Cambria" w:hAnsi="Cambria" w:cs="Times New Roman"/>
          <w:i/>
          <w:iCs/>
          <w:color w:val="000000"/>
          <w:sz w:val="20"/>
          <w:szCs w:val="20"/>
        </w:rPr>
        <w:t>tentang</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penipuan</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manipulasi</w:t>
      </w:r>
      <w:proofErr w:type="spellEnd"/>
      <w:r w:rsidRPr="00D84EE5">
        <w:rPr>
          <w:rFonts w:ascii="Cambria" w:hAnsi="Cambria" w:cs="Times New Roman"/>
          <w:i/>
          <w:iCs/>
          <w:color w:val="000000"/>
          <w:sz w:val="20"/>
          <w:szCs w:val="20"/>
        </w:rPr>
        <w:t xml:space="preserve"> pasar dan </w:t>
      </w:r>
      <w:proofErr w:type="spellStart"/>
      <w:r w:rsidRPr="00D84EE5">
        <w:rPr>
          <w:rFonts w:ascii="Cambria" w:hAnsi="Cambria" w:cs="Times New Roman"/>
          <w:i/>
          <w:iCs/>
          <w:color w:val="000000"/>
          <w:sz w:val="20"/>
          <w:szCs w:val="20"/>
        </w:rPr>
        <w:t>perdagangan</w:t>
      </w:r>
      <w:proofErr w:type="spellEnd"/>
      <w:r w:rsidRPr="00D84EE5">
        <w:rPr>
          <w:rFonts w:ascii="Cambria" w:hAnsi="Cambria" w:cs="Times New Roman"/>
          <w:i/>
          <w:iCs/>
          <w:color w:val="000000"/>
          <w:sz w:val="20"/>
          <w:szCs w:val="20"/>
        </w:rPr>
        <w:t xml:space="preserve"> orang </w:t>
      </w:r>
      <w:proofErr w:type="spellStart"/>
      <w:r w:rsidRPr="00D84EE5">
        <w:rPr>
          <w:rFonts w:ascii="Cambria" w:hAnsi="Cambria" w:cs="Times New Roman"/>
          <w:i/>
          <w:iCs/>
          <w:color w:val="000000"/>
          <w:sz w:val="20"/>
          <w:szCs w:val="20"/>
        </w:rPr>
        <w:t>dalam</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serta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kasus-kasus</w:t>
      </w:r>
      <w:proofErr w:type="spellEnd"/>
      <w:r w:rsidRPr="00D84EE5">
        <w:rPr>
          <w:rFonts w:ascii="Cambria" w:hAnsi="Cambria" w:cs="Times New Roman"/>
          <w:i/>
          <w:iCs/>
          <w:color w:val="000000"/>
          <w:sz w:val="20"/>
          <w:szCs w:val="20"/>
        </w:rPr>
        <w:t xml:space="preserve"> yang </w:t>
      </w:r>
      <w:proofErr w:type="spellStart"/>
      <w:r w:rsidRPr="00D84EE5">
        <w:rPr>
          <w:rFonts w:ascii="Cambria" w:hAnsi="Cambria" w:cs="Times New Roman"/>
          <w:i/>
          <w:iCs/>
          <w:color w:val="000000"/>
          <w:sz w:val="20"/>
          <w:szCs w:val="20"/>
        </w:rPr>
        <w:t>berhubungan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dengan</w:t>
      </w:r>
      <w:proofErr w:type="spellEnd"/>
      <w:r w:rsidRPr="00D84EE5">
        <w:rPr>
          <w:rFonts w:ascii="Cambria" w:hAnsi="Cambria" w:cs="Times New Roman"/>
          <w:i/>
          <w:iCs/>
          <w:color w:val="000000"/>
          <w:sz w:val="20"/>
          <w:szCs w:val="20"/>
        </w:rPr>
        <w:t xml:space="preserve"> pasar modal </w:t>
      </w:r>
      <w:proofErr w:type="spellStart"/>
      <w:r w:rsidRPr="00D84EE5">
        <w:rPr>
          <w:rFonts w:ascii="Cambria" w:hAnsi="Cambria" w:cs="Times New Roman"/>
          <w:i/>
          <w:iCs/>
          <w:color w:val="000000"/>
          <w:sz w:val="20"/>
          <w:szCs w:val="20"/>
        </w:rPr>
        <w:t>yaitu</w:t>
      </w:r>
      <w:proofErr w:type="spellEnd"/>
      <w:r w:rsidR="00E8595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kasus</w:t>
      </w:r>
      <w:proofErr w:type="spellEnd"/>
      <w:r w:rsidRPr="00D84EE5">
        <w:rPr>
          <w:rFonts w:ascii="Cambria" w:hAnsi="Cambria" w:cs="Times New Roman"/>
          <w:i/>
          <w:iCs/>
          <w:color w:val="000000"/>
          <w:sz w:val="20"/>
          <w:szCs w:val="20"/>
        </w:rPr>
        <w:t xml:space="preserve"> PT. </w:t>
      </w:r>
      <w:proofErr w:type="spellStart"/>
      <w:r w:rsidRPr="00D84EE5">
        <w:rPr>
          <w:rFonts w:ascii="Cambria" w:hAnsi="Cambria" w:cs="Times New Roman"/>
          <w:i/>
          <w:iCs/>
          <w:color w:val="000000"/>
          <w:sz w:val="20"/>
          <w:szCs w:val="20"/>
        </w:rPr>
        <w:t>Sarijaya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Permana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Sekuritas</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Terkait</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penyelesaian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sengketa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dalam</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hukum</w:t>
      </w:r>
      <w:proofErr w:type="spellEnd"/>
      <w:r w:rsidRPr="00D84EE5">
        <w:rPr>
          <w:rFonts w:ascii="Cambria" w:hAnsi="Cambria" w:cs="Times New Roman"/>
          <w:i/>
          <w:iCs/>
          <w:color w:val="000000"/>
          <w:sz w:val="20"/>
          <w:szCs w:val="20"/>
        </w:rPr>
        <w:t xml:space="preserve"> Islam </w:t>
      </w:r>
      <w:proofErr w:type="spellStart"/>
      <w:r w:rsidRPr="00D84EE5">
        <w:rPr>
          <w:rFonts w:ascii="Cambria" w:hAnsi="Cambria" w:cs="Times New Roman"/>
          <w:i/>
          <w:iCs/>
          <w:color w:val="000000"/>
          <w:sz w:val="20"/>
          <w:szCs w:val="20"/>
        </w:rPr>
        <w:t>dijelaskan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dalam</w:t>
      </w:r>
      <w:proofErr w:type="spellEnd"/>
      <w:r w:rsidRPr="00D84EE5">
        <w:rPr>
          <w:rFonts w:ascii="Cambria" w:hAnsi="Cambria" w:cs="Times New Roman"/>
          <w:i/>
          <w:iCs/>
          <w:color w:val="000000"/>
          <w:sz w:val="20"/>
          <w:szCs w:val="20"/>
        </w:rPr>
        <w:t xml:space="preserve"> Al-Quran surah Saad </w:t>
      </w:r>
      <w:proofErr w:type="spellStart"/>
      <w:r w:rsidRPr="00D84EE5">
        <w:rPr>
          <w:rFonts w:ascii="Cambria" w:hAnsi="Cambria" w:cs="Times New Roman"/>
          <w:i/>
          <w:iCs/>
          <w:color w:val="000000"/>
          <w:sz w:val="20"/>
          <w:szCs w:val="20"/>
        </w:rPr>
        <w:t>ayat</w:t>
      </w:r>
      <w:proofErr w:type="spellEnd"/>
      <w:r w:rsidRPr="00D84EE5">
        <w:rPr>
          <w:rFonts w:ascii="Cambria" w:hAnsi="Cambria" w:cs="Times New Roman"/>
          <w:i/>
          <w:iCs/>
          <w:color w:val="000000"/>
          <w:sz w:val="20"/>
          <w:szCs w:val="20"/>
        </w:rPr>
        <w:t xml:space="preserve"> 26 Teknik </w:t>
      </w:r>
      <w:proofErr w:type="spellStart"/>
      <w:r w:rsidRPr="00D84EE5">
        <w:rPr>
          <w:rFonts w:ascii="Cambria" w:hAnsi="Cambria" w:cs="Times New Roman"/>
          <w:i/>
          <w:iCs/>
          <w:color w:val="000000"/>
          <w:sz w:val="20"/>
          <w:szCs w:val="20"/>
        </w:rPr>
        <w:t>pengumpulan</w:t>
      </w:r>
      <w:proofErr w:type="spellEnd"/>
      <w:r w:rsidRPr="00D84EE5">
        <w:rPr>
          <w:rFonts w:ascii="Cambria" w:hAnsi="Cambria" w:cs="Times New Roman"/>
          <w:i/>
          <w:iCs/>
          <w:color w:val="000000"/>
          <w:sz w:val="20"/>
          <w:szCs w:val="20"/>
        </w:rPr>
        <w:t xml:space="preserve"> data </w:t>
      </w:r>
      <w:proofErr w:type="spellStart"/>
      <w:r w:rsidRPr="00D84EE5">
        <w:rPr>
          <w:rFonts w:ascii="Cambria" w:hAnsi="Cambria" w:cs="Times New Roman"/>
          <w:i/>
          <w:iCs/>
          <w:color w:val="000000"/>
          <w:sz w:val="20"/>
          <w:szCs w:val="20"/>
        </w:rPr>
        <w:t>menggunakan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teknik</w:t>
      </w:r>
      <w:proofErr w:type="spellEnd"/>
      <w:r w:rsidRPr="00D84EE5">
        <w:rPr>
          <w:rFonts w:ascii="Cambria" w:hAnsi="Cambria" w:cs="Times New Roman"/>
          <w:i/>
          <w:iCs/>
          <w:color w:val="000000"/>
          <w:sz w:val="20"/>
          <w:szCs w:val="20"/>
        </w:rPr>
        <w:t xml:space="preserve"> Library Research (</w:t>
      </w:r>
      <w:proofErr w:type="spellStart"/>
      <w:r w:rsidRPr="00D84EE5">
        <w:rPr>
          <w:rFonts w:ascii="Cambria" w:hAnsi="Cambria" w:cs="Times New Roman"/>
          <w:i/>
          <w:iCs/>
          <w:color w:val="000000"/>
          <w:sz w:val="20"/>
          <w:szCs w:val="20"/>
        </w:rPr>
        <w:t>studi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kepustakaan</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yaitu</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suatu</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teknik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pengumpulan</w:t>
      </w:r>
      <w:proofErr w:type="spellEnd"/>
      <w:r w:rsidRPr="00D84EE5">
        <w:rPr>
          <w:rFonts w:ascii="Cambria" w:hAnsi="Cambria" w:cs="Times New Roman"/>
          <w:i/>
          <w:iCs/>
          <w:color w:val="000000"/>
          <w:sz w:val="20"/>
          <w:szCs w:val="20"/>
        </w:rPr>
        <w:t xml:space="preserve"> data yang </w:t>
      </w:r>
      <w:proofErr w:type="spellStart"/>
      <w:r w:rsidRPr="00D84EE5">
        <w:rPr>
          <w:rFonts w:ascii="Cambria" w:hAnsi="Cambria" w:cs="Times New Roman"/>
          <w:i/>
          <w:iCs/>
          <w:color w:val="000000"/>
          <w:sz w:val="20"/>
          <w:szCs w:val="20"/>
        </w:rPr>
        <w:t>mengumpulkan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bahan-bahan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hukum</w:t>
      </w:r>
      <w:proofErr w:type="spellEnd"/>
      <w:r w:rsidRPr="00D84EE5">
        <w:rPr>
          <w:rFonts w:ascii="Cambria" w:hAnsi="Cambria" w:cs="Times New Roman"/>
          <w:i/>
          <w:iCs/>
          <w:color w:val="000000"/>
          <w:sz w:val="20"/>
          <w:szCs w:val="20"/>
        </w:rPr>
        <w:t xml:space="preserve"> yang </w:t>
      </w:r>
      <w:proofErr w:type="spellStart"/>
      <w:r w:rsidRPr="00D84EE5">
        <w:rPr>
          <w:rFonts w:ascii="Cambria" w:hAnsi="Cambria" w:cs="Times New Roman"/>
          <w:i/>
          <w:iCs/>
          <w:color w:val="000000"/>
          <w:sz w:val="20"/>
          <w:szCs w:val="20"/>
        </w:rPr>
        <w:t>diperoleh</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dari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berbagai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sumber</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seperti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buku</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jurnal</w:t>
      </w:r>
      <w:proofErr w:type="spellEnd"/>
      <w:r w:rsidRPr="00D84EE5">
        <w:rPr>
          <w:rFonts w:ascii="Cambria" w:hAnsi="Cambria" w:cs="Times New Roman"/>
          <w:i/>
          <w:iCs/>
          <w:color w:val="000000"/>
          <w:sz w:val="20"/>
          <w:szCs w:val="20"/>
        </w:rPr>
        <w:t xml:space="preserve">, dan media </w:t>
      </w:r>
      <w:proofErr w:type="spellStart"/>
      <w:r w:rsidRPr="00D84EE5">
        <w:rPr>
          <w:rFonts w:ascii="Cambria" w:hAnsi="Cambria" w:cs="Times New Roman"/>
          <w:i/>
          <w:iCs/>
          <w:color w:val="000000"/>
          <w:sz w:val="20"/>
          <w:szCs w:val="20"/>
        </w:rPr>
        <w:t>tulis</w:t>
      </w:r>
      <w:proofErr w:type="spellEnd"/>
      <w:r w:rsidRPr="00D84EE5">
        <w:rPr>
          <w:rFonts w:ascii="Cambria" w:hAnsi="Cambria" w:cs="Times New Roman"/>
          <w:i/>
          <w:iCs/>
          <w:color w:val="000000"/>
          <w:sz w:val="20"/>
          <w:szCs w:val="20"/>
        </w:rPr>
        <w:t xml:space="preserve"> online yang </w:t>
      </w:r>
      <w:proofErr w:type="spellStart"/>
      <w:r w:rsidRPr="00D84EE5">
        <w:rPr>
          <w:rFonts w:ascii="Cambria" w:hAnsi="Cambria" w:cs="Times New Roman"/>
          <w:i/>
          <w:iCs/>
          <w:color w:val="000000"/>
          <w:sz w:val="20"/>
          <w:szCs w:val="20"/>
        </w:rPr>
        <w:t>berkaitan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objek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pembahasan</w:t>
      </w:r>
      <w:proofErr w:type="spellEnd"/>
      <w:r w:rsidRPr="00D84EE5">
        <w:rPr>
          <w:rFonts w:ascii="Cambria" w:hAnsi="Cambria" w:cs="Times New Roman"/>
          <w:i/>
          <w:iCs/>
          <w:color w:val="000000"/>
          <w:sz w:val="20"/>
          <w:szCs w:val="20"/>
        </w:rPr>
        <w:t xml:space="preserve">. Teknik </w:t>
      </w:r>
      <w:proofErr w:type="spellStart"/>
      <w:r w:rsidRPr="00D84EE5">
        <w:rPr>
          <w:rFonts w:ascii="Cambria" w:hAnsi="Cambria" w:cs="Times New Roman"/>
          <w:i/>
          <w:iCs/>
          <w:color w:val="000000"/>
          <w:sz w:val="20"/>
          <w:szCs w:val="20"/>
        </w:rPr>
        <w:t>analisis</w:t>
      </w:r>
      <w:proofErr w:type="spellEnd"/>
      <w:r w:rsidRPr="00D84EE5">
        <w:rPr>
          <w:rFonts w:ascii="Cambria" w:hAnsi="Cambria" w:cs="Times New Roman"/>
          <w:i/>
          <w:iCs/>
          <w:color w:val="000000"/>
          <w:sz w:val="20"/>
          <w:szCs w:val="20"/>
        </w:rPr>
        <w:t xml:space="preserve"> data yang </w:t>
      </w:r>
      <w:proofErr w:type="spellStart"/>
      <w:r w:rsidRPr="00D84EE5">
        <w:rPr>
          <w:rFonts w:ascii="Cambria" w:hAnsi="Cambria" w:cs="Times New Roman"/>
          <w:i/>
          <w:iCs/>
          <w:color w:val="000000"/>
          <w:sz w:val="20"/>
          <w:szCs w:val="20"/>
        </w:rPr>
        <w:t>digunakan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adalah</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teknik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analisis</w:t>
      </w:r>
      <w:proofErr w:type="spellEnd"/>
      <w:r w:rsidRPr="00D84EE5">
        <w:rPr>
          <w:rFonts w:ascii="Cambria" w:hAnsi="Cambria" w:cs="Times New Roman"/>
          <w:i/>
          <w:iCs/>
          <w:color w:val="000000"/>
          <w:sz w:val="20"/>
          <w:szCs w:val="20"/>
        </w:rPr>
        <w:t xml:space="preserve"> data </w:t>
      </w:r>
      <w:proofErr w:type="spellStart"/>
      <w:r w:rsidRPr="00D84EE5">
        <w:rPr>
          <w:rFonts w:ascii="Cambria" w:hAnsi="Cambria" w:cs="Times New Roman"/>
          <w:i/>
          <w:iCs/>
          <w:color w:val="000000"/>
          <w:sz w:val="20"/>
          <w:szCs w:val="20"/>
        </w:rPr>
        <w:t>kualitatif</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yaitu</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menganalisis</w:t>
      </w:r>
      <w:proofErr w:type="spellEnd"/>
      <w:r w:rsidRPr="00D84EE5">
        <w:rPr>
          <w:rFonts w:ascii="Cambria" w:hAnsi="Cambria" w:cs="Times New Roman"/>
          <w:i/>
          <w:iCs/>
          <w:color w:val="000000"/>
          <w:sz w:val="20"/>
          <w:szCs w:val="20"/>
        </w:rPr>
        <w:t xml:space="preserve"> data </w:t>
      </w:r>
      <w:proofErr w:type="spellStart"/>
      <w:r w:rsidRPr="00D84EE5">
        <w:rPr>
          <w:rFonts w:ascii="Cambria" w:hAnsi="Cambria" w:cs="Times New Roman"/>
          <w:i/>
          <w:iCs/>
          <w:color w:val="000000"/>
          <w:sz w:val="20"/>
          <w:szCs w:val="20"/>
        </w:rPr>
        <w:t>dengan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cara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mengumpulkan</w:t>
      </w:r>
      <w:proofErr w:type="spellEnd"/>
      <w:r w:rsidRPr="00D84EE5">
        <w:rPr>
          <w:rFonts w:ascii="Cambria" w:hAnsi="Cambria" w:cs="Times New Roman"/>
          <w:i/>
          <w:iCs/>
          <w:color w:val="000000"/>
          <w:sz w:val="20"/>
          <w:szCs w:val="20"/>
        </w:rPr>
        <w:t xml:space="preserve"> data, </w:t>
      </w:r>
      <w:proofErr w:type="spellStart"/>
      <w:r w:rsidRPr="00D84EE5">
        <w:rPr>
          <w:rFonts w:ascii="Cambria" w:hAnsi="Cambria" w:cs="Times New Roman"/>
          <w:i/>
          <w:iCs/>
          <w:color w:val="000000"/>
          <w:sz w:val="20"/>
          <w:szCs w:val="20"/>
        </w:rPr>
        <w:t>menyajikan</w:t>
      </w:r>
      <w:proofErr w:type="spellEnd"/>
      <w:r w:rsidRPr="00D84EE5">
        <w:rPr>
          <w:rFonts w:ascii="Cambria" w:hAnsi="Cambria" w:cs="Times New Roman"/>
          <w:i/>
          <w:iCs/>
          <w:color w:val="000000"/>
          <w:sz w:val="20"/>
          <w:szCs w:val="20"/>
        </w:rPr>
        <w:t xml:space="preserve"> data dan </w:t>
      </w:r>
      <w:proofErr w:type="spellStart"/>
      <w:r w:rsidRPr="00D84EE5">
        <w:rPr>
          <w:rFonts w:ascii="Cambria" w:hAnsi="Cambria" w:cs="Times New Roman"/>
          <w:i/>
          <w:iCs/>
          <w:color w:val="000000"/>
          <w:sz w:val="20"/>
          <w:szCs w:val="20"/>
        </w:rPr>
        <w:t>menarik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kesimpulan</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kemudian</w:t>
      </w:r>
      <w:proofErr w:type="spellEnd"/>
      <w:r w:rsidRPr="00D84EE5">
        <w:rPr>
          <w:rFonts w:ascii="Cambria" w:hAnsi="Cambria" w:cs="Times New Roman"/>
          <w:i/>
          <w:iCs/>
          <w:color w:val="000000"/>
          <w:sz w:val="20"/>
          <w:szCs w:val="20"/>
        </w:rPr>
        <w:t xml:space="preserve"> data </w:t>
      </w:r>
      <w:proofErr w:type="spellStart"/>
      <w:r w:rsidRPr="00D84EE5">
        <w:rPr>
          <w:rFonts w:ascii="Cambria" w:hAnsi="Cambria" w:cs="Times New Roman"/>
          <w:i/>
          <w:iCs/>
          <w:color w:val="000000"/>
          <w:sz w:val="20"/>
          <w:szCs w:val="20"/>
        </w:rPr>
        <w:t>disusun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dalam</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bentuk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deskriptif</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dengan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mendeskripsikan</w:t>
      </w:r>
      <w:proofErr w:type="spellEnd"/>
      <w:r w:rsidRPr="00D84EE5">
        <w:rPr>
          <w:rFonts w:ascii="Cambria" w:hAnsi="Cambria" w:cs="Times New Roman"/>
          <w:i/>
          <w:iCs/>
          <w:color w:val="000000"/>
          <w:sz w:val="20"/>
          <w:szCs w:val="20"/>
        </w:rPr>
        <w:t xml:space="preserve"> data yang </w:t>
      </w:r>
      <w:proofErr w:type="spellStart"/>
      <w:r w:rsidRPr="00D84EE5">
        <w:rPr>
          <w:rFonts w:ascii="Cambria" w:hAnsi="Cambria" w:cs="Times New Roman"/>
          <w:i/>
          <w:iCs/>
          <w:color w:val="000000"/>
          <w:sz w:val="20"/>
          <w:szCs w:val="20"/>
        </w:rPr>
        <w:t>telah</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diperoleh</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dalam</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bentuk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uraian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kalimat</w:t>
      </w:r>
      <w:proofErr w:type="spellEnd"/>
      <w:r w:rsidRPr="00D84EE5">
        <w:rPr>
          <w:rFonts w:ascii="Cambria" w:hAnsi="Cambria" w:cs="Times New Roman"/>
          <w:i/>
          <w:iCs/>
          <w:color w:val="000000"/>
          <w:sz w:val="20"/>
          <w:szCs w:val="20"/>
        </w:rPr>
        <w:t xml:space="preserve"> yang </w:t>
      </w:r>
      <w:proofErr w:type="spellStart"/>
      <w:r w:rsidRPr="00D84EE5">
        <w:rPr>
          <w:rFonts w:ascii="Cambria" w:hAnsi="Cambria" w:cs="Times New Roman"/>
          <w:i/>
          <w:iCs/>
          <w:color w:val="000000"/>
          <w:sz w:val="20"/>
          <w:szCs w:val="20"/>
        </w:rPr>
        <w:t>logis</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kemudian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ditafsirkan</w:t>
      </w:r>
      <w:proofErr w:type="spellEnd"/>
      <w:r w:rsidRPr="00D84EE5">
        <w:rPr>
          <w:rFonts w:ascii="Cambria" w:hAnsi="Cambria" w:cs="Times New Roman"/>
          <w:i/>
          <w:iCs/>
          <w:color w:val="000000"/>
          <w:sz w:val="20"/>
          <w:szCs w:val="20"/>
        </w:rPr>
        <w:t xml:space="preserve"> dan </w:t>
      </w:r>
      <w:proofErr w:type="spellStart"/>
      <w:r w:rsidRPr="00D84EE5">
        <w:rPr>
          <w:rFonts w:ascii="Cambria" w:hAnsi="Cambria" w:cs="Times New Roman"/>
          <w:i/>
          <w:iCs/>
          <w:color w:val="000000"/>
          <w:sz w:val="20"/>
          <w:szCs w:val="20"/>
        </w:rPr>
        <w:t>diberi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kesimpulan</w:t>
      </w:r>
      <w:proofErr w:type="spellEnd"/>
      <w:r w:rsidRPr="00D84EE5">
        <w:rPr>
          <w:rFonts w:ascii="Cambria" w:hAnsi="Cambria" w:cs="Times New Roman"/>
          <w:i/>
          <w:iCs/>
          <w:color w:val="000000"/>
          <w:sz w:val="20"/>
          <w:szCs w:val="20"/>
        </w:rPr>
        <w:t xml:space="preserve">. </w:t>
      </w:r>
    </w:p>
    <w:p w14:paraId="3CAEA7F5" w14:textId="77777777" w:rsidR="00D84EE5" w:rsidRPr="00D84EE5" w:rsidRDefault="00D84EE5" w:rsidP="00D84EE5">
      <w:pPr>
        <w:autoSpaceDE w:val="0"/>
        <w:autoSpaceDN w:val="0"/>
        <w:adjustRightInd w:val="0"/>
        <w:ind w:firstLine="425"/>
        <w:jc w:val="both"/>
        <w:rPr>
          <w:rFonts w:ascii="Cambria" w:hAnsi="Cambria" w:cs="Times New Roman"/>
          <w:i/>
          <w:iCs/>
          <w:color w:val="000000"/>
          <w:sz w:val="20"/>
          <w:szCs w:val="20"/>
        </w:rPr>
      </w:pPr>
      <w:r w:rsidRPr="00D84EE5">
        <w:rPr>
          <w:rFonts w:ascii="Cambria" w:hAnsi="Cambria" w:cs="Times New Roman"/>
          <w:i/>
          <w:iCs/>
          <w:color w:val="000000"/>
          <w:sz w:val="20"/>
          <w:szCs w:val="20"/>
        </w:rPr>
        <w:t xml:space="preserve">Hasil </w:t>
      </w:r>
      <w:proofErr w:type="spellStart"/>
      <w:r w:rsidRPr="00D84EE5">
        <w:rPr>
          <w:rFonts w:ascii="Cambria" w:hAnsi="Cambria" w:cs="Times New Roman"/>
          <w:i/>
          <w:iCs/>
          <w:color w:val="000000"/>
          <w:sz w:val="20"/>
          <w:szCs w:val="20"/>
        </w:rPr>
        <w:t>penelitian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ini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menunjukkan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bahwa</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Pertama</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perlindungan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hukum</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terhadap</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nasabah</w:t>
      </w:r>
      <w:proofErr w:type="spellEnd"/>
      <w:r w:rsidRPr="00D84EE5">
        <w:rPr>
          <w:rFonts w:ascii="Cambria" w:hAnsi="Cambria" w:cs="Times New Roman"/>
          <w:i/>
          <w:iCs/>
          <w:color w:val="000000"/>
          <w:sz w:val="20"/>
          <w:szCs w:val="20"/>
        </w:rPr>
        <w:t xml:space="preserve"> yang </w:t>
      </w:r>
      <w:proofErr w:type="spellStart"/>
      <w:r w:rsidRPr="00D84EE5">
        <w:rPr>
          <w:rFonts w:ascii="Cambria" w:hAnsi="Cambria" w:cs="Times New Roman"/>
          <w:i/>
          <w:iCs/>
          <w:color w:val="000000"/>
          <w:sz w:val="20"/>
          <w:szCs w:val="20"/>
        </w:rPr>
        <w:t>mengalami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kerugian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akibat</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pelanggaran</w:t>
      </w:r>
      <w:proofErr w:type="spellEnd"/>
      <w:r w:rsidRPr="00D84EE5">
        <w:rPr>
          <w:rFonts w:ascii="Cambria" w:hAnsi="Cambria" w:cs="Times New Roman"/>
          <w:i/>
          <w:iCs/>
          <w:color w:val="000000"/>
          <w:sz w:val="20"/>
          <w:szCs w:val="20"/>
        </w:rPr>
        <w:t xml:space="preserve"> yang </w:t>
      </w:r>
      <w:proofErr w:type="spellStart"/>
      <w:r w:rsidRPr="00D84EE5">
        <w:rPr>
          <w:rFonts w:ascii="Cambria" w:hAnsi="Cambria" w:cs="Times New Roman"/>
          <w:i/>
          <w:iCs/>
          <w:color w:val="000000"/>
          <w:sz w:val="20"/>
          <w:szCs w:val="20"/>
        </w:rPr>
        <w:t>dilakukan</w:t>
      </w:r>
      <w:proofErr w:type="spellEnd"/>
      <w:r w:rsidRPr="00D84EE5">
        <w:rPr>
          <w:rFonts w:ascii="Cambria" w:hAnsi="Cambria" w:cs="Times New Roman"/>
          <w:i/>
          <w:iCs/>
          <w:color w:val="000000"/>
          <w:sz w:val="20"/>
          <w:szCs w:val="20"/>
        </w:rPr>
        <w:t xml:space="preserve"> oleh </w:t>
      </w:r>
      <w:proofErr w:type="spellStart"/>
      <w:r w:rsidRPr="00D84EE5">
        <w:rPr>
          <w:rFonts w:ascii="Cambria" w:hAnsi="Cambria" w:cs="Times New Roman"/>
          <w:i/>
          <w:iCs/>
          <w:color w:val="000000"/>
          <w:sz w:val="20"/>
          <w:szCs w:val="20"/>
        </w:rPr>
        <w:t>perusahaan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sekuritas</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dapat</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menerapkan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pengembalian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keuntungan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tidak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sah</w:t>
      </w:r>
      <w:proofErr w:type="spellEnd"/>
      <w:r w:rsidRPr="00D84EE5">
        <w:rPr>
          <w:rFonts w:ascii="Cambria" w:hAnsi="Cambria" w:cs="Times New Roman"/>
          <w:i/>
          <w:iCs/>
          <w:color w:val="000000"/>
          <w:sz w:val="20"/>
          <w:szCs w:val="20"/>
        </w:rPr>
        <w:t xml:space="preserve"> oleh OJK </w:t>
      </w:r>
      <w:proofErr w:type="spellStart"/>
      <w:r w:rsidRPr="00D84EE5">
        <w:rPr>
          <w:rFonts w:ascii="Cambria" w:hAnsi="Cambria" w:cs="Times New Roman"/>
          <w:i/>
          <w:iCs/>
          <w:color w:val="000000"/>
          <w:sz w:val="20"/>
          <w:szCs w:val="20"/>
        </w:rPr>
        <w:t>kepada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pihak</w:t>
      </w:r>
      <w:proofErr w:type="spellEnd"/>
      <w:r w:rsidRPr="00D84EE5">
        <w:rPr>
          <w:rFonts w:ascii="Cambria" w:hAnsi="Cambria" w:cs="Times New Roman"/>
          <w:i/>
          <w:iCs/>
          <w:color w:val="000000"/>
          <w:sz w:val="20"/>
          <w:szCs w:val="20"/>
        </w:rPr>
        <w:t xml:space="preserve"> Perusahaan </w:t>
      </w:r>
      <w:proofErr w:type="spellStart"/>
      <w:r w:rsidRPr="00D84EE5">
        <w:rPr>
          <w:rFonts w:ascii="Cambria" w:hAnsi="Cambria" w:cs="Times New Roman"/>
          <w:i/>
          <w:iCs/>
          <w:color w:val="000000"/>
          <w:sz w:val="20"/>
          <w:szCs w:val="20"/>
        </w:rPr>
        <w:t>Sekuritas</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memberikan</w:t>
      </w:r>
      <w:proofErr w:type="spellEnd"/>
      <w:r w:rsidRPr="00D84EE5">
        <w:rPr>
          <w:rFonts w:ascii="Cambria" w:hAnsi="Cambria" w:cs="Times New Roman"/>
          <w:i/>
          <w:iCs/>
          <w:color w:val="000000"/>
          <w:sz w:val="20"/>
          <w:szCs w:val="20"/>
        </w:rPr>
        <w:t xml:space="preserve"> dana </w:t>
      </w:r>
      <w:proofErr w:type="spellStart"/>
      <w:r w:rsidRPr="00D84EE5">
        <w:rPr>
          <w:rFonts w:ascii="Cambria" w:hAnsi="Cambria" w:cs="Times New Roman"/>
          <w:i/>
          <w:iCs/>
          <w:color w:val="000000"/>
          <w:sz w:val="20"/>
          <w:szCs w:val="20"/>
        </w:rPr>
        <w:t>kompensasi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kerugian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kepada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nasabah</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Kedua</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Berdasarkan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Undang-Undang</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Nomor</w:t>
      </w:r>
      <w:proofErr w:type="spellEnd"/>
      <w:r w:rsidRPr="00D84EE5">
        <w:rPr>
          <w:rFonts w:ascii="Cambria" w:hAnsi="Cambria" w:cs="Times New Roman"/>
          <w:i/>
          <w:iCs/>
          <w:color w:val="000000"/>
          <w:sz w:val="20"/>
          <w:szCs w:val="20"/>
        </w:rPr>
        <w:t xml:space="preserve"> 21 </w:t>
      </w:r>
      <w:proofErr w:type="spellStart"/>
      <w:r w:rsidRPr="00D84EE5">
        <w:rPr>
          <w:rFonts w:ascii="Cambria" w:hAnsi="Cambria" w:cs="Times New Roman"/>
          <w:i/>
          <w:iCs/>
          <w:color w:val="000000"/>
          <w:sz w:val="20"/>
          <w:szCs w:val="20"/>
        </w:rPr>
        <w:t>Tahun</w:t>
      </w:r>
      <w:proofErr w:type="spellEnd"/>
      <w:r w:rsidRPr="00D84EE5">
        <w:rPr>
          <w:rFonts w:ascii="Cambria" w:hAnsi="Cambria" w:cs="Times New Roman"/>
          <w:i/>
          <w:iCs/>
          <w:color w:val="000000"/>
          <w:sz w:val="20"/>
          <w:szCs w:val="20"/>
        </w:rPr>
        <w:t xml:space="preserve"> 2011 OJK </w:t>
      </w:r>
      <w:proofErr w:type="spellStart"/>
      <w:r w:rsidRPr="00D84EE5">
        <w:rPr>
          <w:rFonts w:ascii="Cambria" w:hAnsi="Cambria" w:cs="Times New Roman"/>
          <w:i/>
          <w:iCs/>
          <w:color w:val="000000"/>
          <w:sz w:val="20"/>
          <w:szCs w:val="20"/>
        </w:rPr>
        <w:t>mempunyai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untuk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membentuk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peraturan-peraturan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guna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perbaikan</w:t>
      </w:r>
      <w:proofErr w:type="spellEnd"/>
      <w:r w:rsidRPr="00D84EE5">
        <w:rPr>
          <w:rFonts w:ascii="Cambria" w:hAnsi="Cambria" w:cs="Times New Roman"/>
          <w:i/>
          <w:iCs/>
          <w:color w:val="000000"/>
          <w:sz w:val="20"/>
          <w:szCs w:val="20"/>
        </w:rPr>
        <w:t xml:space="preserve"> di </w:t>
      </w:r>
      <w:proofErr w:type="spellStart"/>
      <w:r w:rsidRPr="00D84EE5">
        <w:rPr>
          <w:rFonts w:ascii="Cambria" w:hAnsi="Cambria" w:cs="Times New Roman"/>
          <w:i/>
          <w:iCs/>
          <w:color w:val="000000"/>
          <w:sz w:val="20"/>
          <w:szCs w:val="20"/>
        </w:rPr>
        <w:t>bidang</w:t>
      </w:r>
      <w:proofErr w:type="spellEnd"/>
      <w:r w:rsidRPr="00D84EE5">
        <w:rPr>
          <w:rFonts w:ascii="Cambria" w:hAnsi="Cambria" w:cs="Times New Roman"/>
          <w:i/>
          <w:iCs/>
          <w:color w:val="000000"/>
          <w:sz w:val="20"/>
          <w:szCs w:val="20"/>
        </w:rPr>
        <w:t xml:space="preserve"> pasar modal </w:t>
      </w:r>
      <w:proofErr w:type="spellStart"/>
      <w:r w:rsidRPr="00D84EE5">
        <w:rPr>
          <w:rFonts w:ascii="Cambria" w:hAnsi="Cambria" w:cs="Times New Roman"/>
          <w:i/>
          <w:iCs/>
          <w:color w:val="000000"/>
          <w:sz w:val="20"/>
          <w:szCs w:val="20"/>
        </w:rPr>
        <w:t>termasuk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untuk</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melindungi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nasabah</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sebagai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konsumen</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Ketiga</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penyelesaian</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sengketa</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dalam</w:t>
      </w:r>
      <w:proofErr w:type="spellEnd"/>
      <w:r w:rsidRPr="00D84EE5">
        <w:rPr>
          <w:rFonts w:ascii="Cambria" w:hAnsi="Cambria" w:cs="Times New Roman"/>
          <w:i/>
          <w:iCs/>
          <w:color w:val="000000"/>
          <w:sz w:val="20"/>
          <w:szCs w:val="20"/>
        </w:rPr>
        <w:t xml:space="preserve"> Islam </w:t>
      </w:r>
      <w:proofErr w:type="spellStart"/>
      <w:r w:rsidRPr="00D84EE5">
        <w:rPr>
          <w:rFonts w:ascii="Cambria" w:hAnsi="Cambria" w:cs="Times New Roman"/>
          <w:i/>
          <w:iCs/>
          <w:color w:val="000000"/>
          <w:sz w:val="20"/>
          <w:szCs w:val="20"/>
        </w:rPr>
        <w:t>dapat</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melalui</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mekanisme</w:t>
      </w:r>
      <w:proofErr w:type="spellEnd"/>
      <w:r w:rsidR="00C85CB2">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perdamaian</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sulh</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arbitrase</w:t>
      </w:r>
      <w:proofErr w:type="spellEnd"/>
      <w:r w:rsidRPr="00D84EE5">
        <w:rPr>
          <w:rFonts w:ascii="Cambria" w:hAnsi="Cambria" w:cs="Times New Roman"/>
          <w:i/>
          <w:iCs/>
          <w:color w:val="000000"/>
          <w:sz w:val="20"/>
          <w:szCs w:val="20"/>
        </w:rPr>
        <w:t xml:space="preserve"> (</w:t>
      </w:r>
      <w:proofErr w:type="spellStart"/>
      <w:r w:rsidRPr="00D84EE5">
        <w:rPr>
          <w:rFonts w:ascii="Cambria" w:hAnsi="Cambria" w:cs="Times New Roman"/>
          <w:i/>
          <w:iCs/>
          <w:color w:val="000000"/>
          <w:sz w:val="20"/>
          <w:szCs w:val="20"/>
        </w:rPr>
        <w:t>tahkim</w:t>
      </w:r>
      <w:proofErr w:type="spellEnd"/>
      <w:r w:rsidRPr="00D84EE5">
        <w:rPr>
          <w:rFonts w:ascii="Cambria" w:hAnsi="Cambria" w:cs="Times New Roman"/>
          <w:i/>
          <w:iCs/>
          <w:color w:val="000000"/>
          <w:sz w:val="20"/>
          <w:szCs w:val="20"/>
        </w:rPr>
        <w:t xml:space="preserve">), dan </w:t>
      </w:r>
      <w:proofErr w:type="spellStart"/>
      <w:r w:rsidRPr="00D84EE5">
        <w:rPr>
          <w:rFonts w:ascii="Cambria" w:hAnsi="Cambria" w:cs="Times New Roman"/>
          <w:i/>
          <w:iCs/>
          <w:color w:val="000000"/>
          <w:sz w:val="20"/>
          <w:szCs w:val="20"/>
        </w:rPr>
        <w:t>pengadilan</w:t>
      </w:r>
      <w:proofErr w:type="spellEnd"/>
      <w:r w:rsidRPr="00D84EE5">
        <w:rPr>
          <w:rFonts w:ascii="Cambria" w:hAnsi="Cambria" w:cs="Times New Roman"/>
          <w:i/>
          <w:iCs/>
          <w:color w:val="000000"/>
          <w:sz w:val="20"/>
          <w:szCs w:val="20"/>
        </w:rPr>
        <w:t xml:space="preserve"> (Al- </w:t>
      </w:r>
      <w:proofErr w:type="spellStart"/>
      <w:r w:rsidRPr="00D84EE5">
        <w:rPr>
          <w:rFonts w:ascii="Cambria" w:hAnsi="Cambria" w:cs="Times New Roman"/>
          <w:i/>
          <w:iCs/>
          <w:color w:val="000000"/>
          <w:sz w:val="20"/>
          <w:szCs w:val="20"/>
        </w:rPr>
        <w:t>qada</w:t>
      </w:r>
      <w:proofErr w:type="spellEnd"/>
      <w:r w:rsidRPr="00D84EE5">
        <w:rPr>
          <w:rFonts w:ascii="Cambria" w:hAnsi="Cambria" w:cs="Times New Roman"/>
          <w:i/>
          <w:iCs/>
          <w:color w:val="000000"/>
          <w:sz w:val="20"/>
          <w:szCs w:val="20"/>
        </w:rPr>
        <w:t>).</w:t>
      </w:r>
    </w:p>
    <w:p w14:paraId="136E36E7" w14:textId="77777777" w:rsidR="00863595" w:rsidRPr="00D84EE5" w:rsidRDefault="00D84EE5" w:rsidP="00D84EE5">
      <w:pPr>
        <w:autoSpaceDE w:val="0"/>
        <w:autoSpaceDN w:val="0"/>
        <w:adjustRightInd w:val="0"/>
        <w:jc w:val="both"/>
        <w:rPr>
          <w:rFonts w:ascii="Cambria" w:hAnsi="Cambria" w:cs="Times New Roman"/>
          <w:i/>
          <w:iCs/>
          <w:color w:val="000000"/>
          <w:sz w:val="20"/>
          <w:szCs w:val="20"/>
        </w:rPr>
      </w:pPr>
      <w:r w:rsidRPr="00D84EE5">
        <w:rPr>
          <w:rFonts w:ascii="Cambria" w:hAnsi="Cambria" w:cs="Times New Roman"/>
          <w:b/>
          <w:bCs/>
          <w:i/>
          <w:iCs/>
          <w:color w:val="000000"/>
          <w:sz w:val="20"/>
          <w:szCs w:val="20"/>
        </w:rPr>
        <w:t xml:space="preserve">Kata </w:t>
      </w:r>
      <w:proofErr w:type="spellStart"/>
      <w:r w:rsidRPr="00D84EE5">
        <w:rPr>
          <w:rFonts w:ascii="Cambria" w:hAnsi="Cambria" w:cs="Times New Roman"/>
          <w:b/>
          <w:bCs/>
          <w:i/>
          <w:iCs/>
          <w:color w:val="000000"/>
          <w:sz w:val="20"/>
          <w:szCs w:val="20"/>
        </w:rPr>
        <w:t>Kunci</w:t>
      </w:r>
      <w:proofErr w:type="spellEnd"/>
      <w:r w:rsidRPr="00D84EE5">
        <w:rPr>
          <w:rFonts w:ascii="Cambria" w:hAnsi="Cambria" w:cs="Times New Roman"/>
          <w:b/>
          <w:bCs/>
          <w:i/>
          <w:iCs/>
          <w:color w:val="000000"/>
          <w:sz w:val="20"/>
          <w:szCs w:val="20"/>
        </w:rPr>
        <w:t xml:space="preserve">: </w:t>
      </w:r>
      <w:proofErr w:type="spellStart"/>
      <w:r w:rsidRPr="00D84EE5">
        <w:rPr>
          <w:rFonts w:ascii="Cambria" w:hAnsi="Cambria" w:cs="Times New Roman"/>
          <w:i/>
          <w:iCs/>
          <w:color w:val="000000"/>
          <w:sz w:val="20"/>
          <w:szCs w:val="20"/>
        </w:rPr>
        <w:t>Perlindungan</w:t>
      </w:r>
      <w:proofErr w:type="spellEnd"/>
      <w:r w:rsidRPr="00D84EE5">
        <w:rPr>
          <w:rFonts w:ascii="Cambria" w:hAnsi="Cambria" w:cs="Times New Roman"/>
          <w:i/>
          <w:iCs/>
          <w:color w:val="000000"/>
          <w:sz w:val="20"/>
          <w:szCs w:val="20"/>
        </w:rPr>
        <w:t xml:space="preserve"> Hukum, </w:t>
      </w:r>
      <w:proofErr w:type="spellStart"/>
      <w:r w:rsidRPr="00D84EE5">
        <w:rPr>
          <w:rFonts w:ascii="Cambria" w:hAnsi="Cambria" w:cs="Times New Roman"/>
          <w:i/>
          <w:iCs/>
          <w:color w:val="000000"/>
          <w:sz w:val="20"/>
          <w:szCs w:val="20"/>
        </w:rPr>
        <w:t>Pencurian</w:t>
      </w:r>
      <w:proofErr w:type="spellEnd"/>
      <w:r w:rsidRPr="00D84EE5">
        <w:rPr>
          <w:rFonts w:ascii="Cambria" w:hAnsi="Cambria" w:cs="Times New Roman"/>
          <w:i/>
          <w:iCs/>
          <w:color w:val="000000"/>
          <w:sz w:val="20"/>
          <w:szCs w:val="20"/>
        </w:rPr>
        <w:t xml:space="preserve"> dana, Pasar modal</w:t>
      </w:r>
    </w:p>
    <w:p w14:paraId="063CE7AE" w14:textId="77777777" w:rsidR="00863595" w:rsidRPr="00C95CFB" w:rsidRDefault="00863595" w:rsidP="00863595">
      <w:pPr>
        <w:pStyle w:val="Heading1"/>
        <w:rPr>
          <w:color w:val="auto"/>
          <w:lang w:val="en-US"/>
        </w:rPr>
      </w:pPr>
      <w:r w:rsidRPr="00C95CFB">
        <w:rPr>
          <w:color w:val="auto"/>
          <w:lang w:val="en-US"/>
        </w:rPr>
        <w:t>PENDAHULUAN</w:t>
      </w:r>
    </w:p>
    <w:p w14:paraId="6990B4AE" w14:textId="77777777" w:rsidR="00DC4BC9" w:rsidRPr="00DC4BC9" w:rsidRDefault="00DC4BC9" w:rsidP="00DC4BC9">
      <w:pPr>
        <w:pStyle w:val="ListParagraph"/>
        <w:ind w:left="0" w:firstLine="567"/>
        <w:jc w:val="both"/>
        <w:rPr>
          <w:rFonts w:ascii="Cambria" w:hAnsi="Cambria" w:cstheme="majorBidi"/>
          <w:sz w:val="24"/>
          <w:szCs w:val="24"/>
        </w:rPr>
      </w:pPr>
      <w:r w:rsidRPr="00DC4BC9">
        <w:rPr>
          <w:rFonts w:ascii="Cambria" w:hAnsi="Cambria" w:cstheme="majorBidi"/>
          <w:sz w:val="24"/>
          <w:szCs w:val="24"/>
        </w:rPr>
        <w:t xml:space="preserve">Pasar modal </w:t>
      </w:r>
      <w:r w:rsidRPr="00DC4BC9">
        <w:rPr>
          <w:rFonts w:ascii="Cambria" w:hAnsi="Cambria" w:cstheme="majorBidi"/>
          <w:i/>
          <w:iCs/>
          <w:sz w:val="24"/>
          <w:szCs w:val="24"/>
        </w:rPr>
        <w:t>(capital market)</w:t>
      </w:r>
      <w:r w:rsidRPr="00DC4BC9">
        <w:rPr>
          <w:rFonts w:ascii="Cambria" w:hAnsi="Cambria" w:cstheme="majorBidi"/>
          <w:sz w:val="24"/>
          <w:szCs w:val="24"/>
        </w:rPr>
        <w:t xml:space="preserve"> menjadi sumber pembiayaan yang sangat dibutuhkan oleh pelaku usaha yang memerlukan tambahan modal, juga sebagai alternatif pembiayaan bagi masyarakat nasabah. Andrew M. Chisholm memberikan definisi bahwa </w:t>
      </w:r>
      <w:r w:rsidRPr="00DC4BC9">
        <w:rPr>
          <w:rFonts w:ascii="Cambria" w:hAnsi="Cambria" w:cstheme="majorBidi"/>
          <w:i/>
          <w:iCs/>
          <w:sz w:val="24"/>
          <w:szCs w:val="24"/>
        </w:rPr>
        <w:t>capital markets are places where those who require additional funds seek out others who wish to invest their excess</w:t>
      </w:r>
      <w:r w:rsidR="006454F4">
        <w:rPr>
          <w:rFonts w:ascii="Cambria" w:hAnsi="Cambria" w:cstheme="majorBidi"/>
          <w:i/>
          <w:iCs/>
          <w:sz w:val="24"/>
          <w:szCs w:val="24"/>
          <w:lang w:val="en-US"/>
        </w:rPr>
        <w:t>.</w:t>
      </w:r>
      <w:r w:rsidRPr="00DC4BC9">
        <w:rPr>
          <w:rStyle w:val="FootnoteReference"/>
          <w:rFonts w:ascii="Cambria" w:hAnsi="Cambria" w:cstheme="majorBidi"/>
          <w:i/>
          <w:iCs/>
          <w:sz w:val="24"/>
          <w:szCs w:val="24"/>
        </w:rPr>
        <w:footnoteReference w:id="1"/>
      </w:r>
      <w:r w:rsidRPr="00DC4BC9">
        <w:rPr>
          <w:rFonts w:ascii="Cambria" w:hAnsi="Cambria" w:cstheme="majorBidi"/>
          <w:sz w:val="24"/>
          <w:szCs w:val="24"/>
        </w:rPr>
        <w:t>Definisi yang sama juga dikemukakan oleh Alan N. Rechtschaffen bahwa pasar modal merupakan tempat bertemunya pihak yang memiliki kelebihan kapasitas modal (nasabah) dengan pihak  yang membutuhkan tambahan modal, baik modal jangka pendek maupun modal jangka panjang.</w:t>
      </w:r>
      <w:r w:rsidRPr="00DC4BC9">
        <w:rPr>
          <w:rStyle w:val="FootnoteReference"/>
          <w:rFonts w:ascii="Cambria" w:hAnsi="Cambria" w:cstheme="majorBidi"/>
          <w:sz w:val="24"/>
          <w:szCs w:val="24"/>
        </w:rPr>
        <w:footnoteReference w:id="2"/>
      </w:r>
      <w:r w:rsidRPr="00DC4BC9">
        <w:rPr>
          <w:rFonts w:ascii="Cambria" w:hAnsi="Cambria" w:cstheme="majorBidi"/>
          <w:sz w:val="24"/>
          <w:szCs w:val="24"/>
        </w:rPr>
        <w:t xml:space="preserve"> Pasar modal merupakan tempat atau sistem untuk memenuhi kebutuhan dana untuk modal yang diperlukan perusahaan dan merupakan pasar tempat </w:t>
      </w:r>
      <w:r w:rsidRPr="00DC4BC9">
        <w:rPr>
          <w:rFonts w:ascii="Cambria" w:hAnsi="Cambria" w:cstheme="majorBidi"/>
          <w:sz w:val="24"/>
          <w:szCs w:val="24"/>
        </w:rPr>
        <w:lastRenderedPageBreak/>
        <w:t>orang membeli dan menjual efek.</w:t>
      </w:r>
      <w:r w:rsidRPr="00DC4BC9">
        <w:rPr>
          <w:rStyle w:val="FootnoteReference"/>
          <w:rFonts w:ascii="Cambria" w:hAnsi="Cambria" w:cstheme="majorBidi"/>
          <w:sz w:val="24"/>
          <w:szCs w:val="24"/>
        </w:rPr>
        <w:footnoteReference w:id="3"/>
      </w:r>
      <w:r w:rsidRPr="00DC4BC9">
        <w:rPr>
          <w:rFonts w:ascii="Cambria" w:hAnsi="Cambria" w:cstheme="majorBidi"/>
          <w:sz w:val="24"/>
          <w:szCs w:val="24"/>
        </w:rPr>
        <w:t xml:space="preserve"> Menurut Kamus Bahasa Indonesia, pasar modal adalah seluruh kegiatan yang mempertemukan penawaran dan permintaan dana jangka panjang.</w:t>
      </w:r>
      <w:r w:rsidRPr="00DC4BC9">
        <w:rPr>
          <w:rStyle w:val="FootnoteReference"/>
          <w:rFonts w:ascii="Cambria" w:hAnsi="Cambria" w:cstheme="majorBidi"/>
          <w:sz w:val="24"/>
          <w:szCs w:val="24"/>
        </w:rPr>
        <w:footnoteReference w:id="4"/>
      </w:r>
    </w:p>
    <w:p w14:paraId="6F70796F" w14:textId="77777777" w:rsidR="00DC4BC9" w:rsidRDefault="00DC4BC9" w:rsidP="00DC4BC9">
      <w:pPr>
        <w:pStyle w:val="ListParagraph"/>
        <w:ind w:left="0" w:firstLine="578"/>
        <w:jc w:val="both"/>
        <w:rPr>
          <w:rFonts w:ascii="Cambria" w:hAnsi="Cambria" w:cstheme="majorBidi"/>
          <w:sz w:val="24"/>
          <w:szCs w:val="24"/>
        </w:rPr>
      </w:pPr>
      <w:r w:rsidRPr="00DC4BC9">
        <w:rPr>
          <w:rFonts w:ascii="Cambria" w:hAnsi="Cambria" w:cstheme="majorBidi"/>
          <w:sz w:val="24"/>
          <w:szCs w:val="24"/>
        </w:rPr>
        <w:t>Pasar modal dipandang sebagai salah satu sarana yang efektif untuk mempercepat pembangunan suatu negara. Hal ini dimungkinkan karena pasar modal merupakan wahana yang dapat pengerahan dana jangka panjang dari masyarakat untuk disalurkan ke sektor-sektor yang produktif. Apabila pengerahan dana masyarakat melalui lembaga-lembaga keuangan maupun pasar modal sudah dapat berjalan dengan baik, maka dana pembagunan yang bersumber dari luar negeri makin lama makin dikurangi.</w:t>
      </w:r>
      <w:r w:rsidRPr="00DC4BC9">
        <w:rPr>
          <w:rStyle w:val="FootnoteReference"/>
          <w:rFonts w:ascii="Cambria" w:hAnsi="Cambria" w:cstheme="majorBidi"/>
          <w:sz w:val="24"/>
          <w:szCs w:val="24"/>
        </w:rPr>
        <w:footnoteReference w:id="5"/>
      </w:r>
    </w:p>
    <w:p w14:paraId="48EF8BB0" w14:textId="77777777" w:rsidR="00DC4BC9" w:rsidRPr="00DC4BC9" w:rsidRDefault="00DC4BC9" w:rsidP="00DC4BC9">
      <w:pPr>
        <w:pStyle w:val="ListParagraph"/>
        <w:ind w:left="0" w:firstLine="578"/>
        <w:jc w:val="both"/>
        <w:rPr>
          <w:rFonts w:ascii="Cambria" w:hAnsi="Cambria" w:cstheme="majorBidi"/>
          <w:sz w:val="24"/>
          <w:szCs w:val="24"/>
        </w:rPr>
      </w:pPr>
      <w:r w:rsidRPr="00DC4BC9">
        <w:rPr>
          <w:rFonts w:ascii="Cambria" w:hAnsi="Cambria" w:cstheme="majorBidi"/>
          <w:sz w:val="24"/>
          <w:szCs w:val="24"/>
        </w:rPr>
        <w:t>Kegiatan investasi di pasar modal tentunya tidak</w:t>
      </w:r>
      <w:r w:rsidR="00C85CB2" w:rsidRPr="00C85CB2">
        <w:rPr>
          <w:rFonts w:ascii="Cambria" w:hAnsi="Cambria" w:cstheme="majorBidi"/>
          <w:sz w:val="24"/>
          <w:szCs w:val="24"/>
        </w:rPr>
        <w:t xml:space="preserve"> </w:t>
      </w:r>
      <w:r w:rsidRPr="00DC4BC9">
        <w:rPr>
          <w:rFonts w:ascii="Cambria" w:hAnsi="Cambria" w:cstheme="majorBidi"/>
          <w:sz w:val="24"/>
          <w:szCs w:val="24"/>
        </w:rPr>
        <w:t>selalu</w:t>
      </w:r>
      <w:r w:rsidR="00C85CB2" w:rsidRPr="00C85CB2">
        <w:rPr>
          <w:rFonts w:ascii="Cambria" w:hAnsi="Cambria" w:cstheme="majorBidi"/>
          <w:sz w:val="24"/>
          <w:szCs w:val="24"/>
        </w:rPr>
        <w:t xml:space="preserve"> </w:t>
      </w:r>
      <w:r w:rsidRPr="00DC4BC9">
        <w:rPr>
          <w:rFonts w:ascii="Cambria" w:hAnsi="Cambria" w:cstheme="majorBidi"/>
          <w:sz w:val="24"/>
          <w:szCs w:val="24"/>
        </w:rPr>
        <w:t>berjalan</w:t>
      </w:r>
      <w:r w:rsidR="00C85CB2" w:rsidRPr="00C85CB2">
        <w:rPr>
          <w:rFonts w:ascii="Cambria" w:hAnsi="Cambria" w:cstheme="majorBidi"/>
          <w:sz w:val="24"/>
          <w:szCs w:val="24"/>
        </w:rPr>
        <w:t xml:space="preserve"> </w:t>
      </w:r>
      <w:r w:rsidRPr="00DC4BC9">
        <w:rPr>
          <w:rFonts w:ascii="Cambria" w:hAnsi="Cambria" w:cstheme="majorBidi"/>
          <w:sz w:val="24"/>
          <w:szCs w:val="24"/>
        </w:rPr>
        <w:t>sesuai</w:t>
      </w:r>
      <w:r w:rsidR="00C85CB2" w:rsidRPr="00C85CB2">
        <w:rPr>
          <w:rFonts w:ascii="Cambria" w:hAnsi="Cambria" w:cstheme="majorBidi"/>
          <w:sz w:val="24"/>
          <w:szCs w:val="24"/>
        </w:rPr>
        <w:t xml:space="preserve"> </w:t>
      </w:r>
      <w:r w:rsidRPr="00DC4BC9">
        <w:rPr>
          <w:rFonts w:ascii="Cambria" w:hAnsi="Cambria" w:cstheme="majorBidi"/>
          <w:sz w:val="24"/>
          <w:szCs w:val="24"/>
        </w:rPr>
        <w:t>dengan</w:t>
      </w:r>
      <w:r w:rsidR="00C85CB2" w:rsidRPr="00C85CB2">
        <w:rPr>
          <w:rFonts w:ascii="Cambria" w:hAnsi="Cambria" w:cstheme="majorBidi"/>
          <w:sz w:val="24"/>
          <w:szCs w:val="24"/>
        </w:rPr>
        <w:t xml:space="preserve"> </w:t>
      </w:r>
      <w:r w:rsidRPr="00DC4BC9">
        <w:rPr>
          <w:rFonts w:ascii="Cambria" w:hAnsi="Cambria" w:cstheme="majorBidi"/>
          <w:sz w:val="24"/>
          <w:szCs w:val="24"/>
        </w:rPr>
        <w:t>keinginan para nasabah</w:t>
      </w:r>
      <w:r w:rsidR="00C85CB2" w:rsidRPr="00C85CB2">
        <w:rPr>
          <w:rFonts w:ascii="Cambria" w:hAnsi="Cambria" w:cstheme="majorBidi"/>
          <w:sz w:val="24"/>
          <w:szCs w:val="24"/>
        </w:rPr>
        <w:t xml:space="preserve"> </w:t>
      </w:r>
      <w:r w:rsidRPr="00DC4BC9">
        <w:rPr>
          <w:rFonts w:ascii="Cambria" w:hAnsi="Cambria" w:cstheme="majorBidi"/>
          <w:sz w:val="24"/>
          <w:szCs w:val="24"/>
        </w:rPr>
        <w:t>atau</w:t>
      </w:r>
      <w:r w:rsidR="00C85CB2" w:rsidRPr="00C85CB2">
        <w:rPr>
          <w:rFonts w:ascii="Cambria" w:hAnsi="Cambria" w:cstheme="majorBidi"/>
          <w:sz w:val="24"/>
          <w:szCs w:val="24"/>
        </w:rPr>
        <w:t xml:space="preserve"> </w:t>
      </w:r>
      <w:r w:rsidRPr="00DC4BC9">
        <w:rPr>
          <w:rFonts w:ascii="Cambria" w:hAnsi="Cambria" w:cstheme="majorBidi"/>
          <w:sz w:val="24"/>
          <w:szCs w:val="24"/>
        </w:rPr>
        <w:t>keinginan para pihak yang berkepentingan, terdapat</w:t>
      </w:r>
      <w:r w:rsidR="00C85CB2" w:rsidRPr="00C85CB2">
        <w:rPr>
          <w:rFonts w:ascii="Cambria" w:hAnsi="Cambria" w:cstheme="majorBidi"/>
          <w:sz w:val="24"/>
          <w:szCs w:val="24"/>
        </w:rPr>
        <w:t xml:space="preserve"> </w:t>
      </w:r>
      <w:r w:rsidRPr="00DC4BC9">
        <w:rPr>
          <w:rFonts w:ascii="Cambria" w:hAnsi="Cambria" w:cstheme="majorBidi"/>
          <w:sz w:val="24"/>
          <w:szCs w:val="24"/>
        </w:rPr>
        <w:t>banyak</w:t>
      </w:r>
      <w:r w:rsidR="00C85CB2" w:rsidRPr="00C85CB2">
        <w:rPr>
          <w:rFonts w:ascii="Cambria" w:hAnsi="Cambria" w:cstheme="majorBidi"/>
          <w:sz w:val="24"/>
          <w:szCs w:val="24"/>
        </w:rPr>
        <w:t xml:space="preserve"> </w:t>
      </w:r>
      <w:r w:rsidRPr="00DC4BC9">
        <w:rPr>
          <w:rFonts w:ascii="Cambria" w:hAnsi="Cambria" w:cstheme="majorBidi"/>
          <w:sz w:val="24"/>
          <w:szCs w:val="24"/>
        </w:rPr>
        <w:t>hal yang menjadi</w:t>
      </w:r>
      <w:r w:rsidR="00C85CB2" w:rsidRPr="00C85CB2">
        <w:rPr>
          <w:rFonts w:ascii="Cambria" w:hAnsi="Cambria" w:cstheme="majorBidi"/>
          <w:sz w:val="24"/>
          <w:szCs w:val="24"/>
        </w:rPr>
        <w:t xml:space="preserve"> </w:t>
      </w:r>
      <w:r w:rsidRPr="00DC4BC9">
        <w:rPr>
          <w:rFonts w:ascii="Cambria" w:hAnsi="Cambria" w:cstheme="majorBidi"/>
          <w:sz w:val="24"/>
          <w:szCs w:val="24"/>
        </w:rPr>
        <w:t>persoalan pada saat</w:t>
      </w:r>
      <w:r w:rsidR="00C85CB2" w:rsidRPr="00C85CB2">
        <w:rPr>
          <w:rFonts w:ascii="Cambria" w:hAnsi="Cambria" w:cstheme="majorBidi"/>
          <w:sz w:val="24"/>
          <w:szCs w:val="24"/>
        </w:rPr>
        <w:t xml:space="preserve"> </w:t>
      </w:r>
      <w:r w:rsidRPr="00DC4BC9">
        <w:rPr>
          <w:rFonts w:ascii="Cambria" w:hAnsi="Cambria" w:cstheme="majorBidi"/>
          <w:sz w:val="24"/>
          <w:szCs w:val="24"/>
        </w:rPr>
        <w:t>kegiatan</w:t>
      </w:r>
      <w:r w:rsidR="00C85CB2" w:rsidRPr="00C85CB2">
        <w:rPr>
          <w:rFonts w:ascii="Cambria" w:hAnsi="Cambria" w:cstheme="majorBidi"/>
          <w:sz w:val="24"/>
          <w:szCs w:val="24"/>
        </w:rPr>
        <w:t xml:space="preserve"> </w:t>
      </w:r>
      <w:r w:rsidRPr="00DC4BC9">
        <w:rPr>
          <w:rFonts w:ascii="Cambria" w:hAnsi="Cambria" w:cstheme="majorBidi"/>
          <w:sz w:val="24"/>
          <w:szCs w:val="24"/>
        </w:rPr>
        <w:t>jual</w:t>
      </w:r>
      <w:r w:rsidR="00C85CB2" w:rsidRPr="00C85CB2">
        <w:rPr>
          <w:rFonts w:ascii="Cambria" w:hAnsi="Cambria" w:cstheme="majorBidi"/>
          <w:sz w:val="24"/>
          <w:szCs w:val="24"/>
        </w:rPr>
        <w:t xml:space="preserve"> </w:t>
      </w:r>
      <w:r w:rsidRPr="00DC4BC9">
        <w:rPr>
          <w:rFonts w:ascii="Cambria" w:hAnsi="Cambria" w:cstheme="majorBidi"/>
          <w:sz w:val="24"/>
          <w:szCs w:val="24"/>
        </w:rPr>
        <w:t>beli</w:t>
      </w:r>
      <w:r w:rsidR="00C85CB2" w:rsidRPr="00C85CB2">
        <w:rPr>
          <w:rFonts w:ascii="Cambria" w:hAnsi="Cambria" w:cstheme="majorBidi"/>
          <w:sz w:val="24"/>
          <w:szCs w:val="24"/>
        </w:rPr>
        <w:t xml:space="preserve"> </w:t>
      </w:r>
      <w:r w:rsidRPr="00DC4BC9">
        <w:rPr>
          <w:rFonts w:ascii="Cambria" w:hAnsi="Cambria" w:cstheme="majorBidi"/>
          <w:sz w:val="24"/>
          <w:szCs w:val="24"/>
        </w:rPr>
        <w:t>saham/efek di pasar modal saat</w:t>
      </w:r>
      <w:r w:rsidR="00C85CB2" w:rsidRPr="00C85CB2">
        <w:rPr>
          <w:rFonts w:ascii="Cambria" w:hAnsi="Cambria" w:cstheme="majorBidi"/>
          <w:sz w:val="24"/>
          <w:szCs w:val="24"/>
        </w:rPr>
        <w:t xml:space="preserve"> </w:t>
      </w:r>
      <w:r w:rsidRPr="00DC4BC9">
        <w:rPr>
          <w:rFonts w:ascii="Cambria" w:hAnsi="Cambria" w:cstheme="majorBidi"/>
          <w:sz w:val="24"/>
          <w:szCs w:val="24"/>
        </w:rPr>
        <w:t>sedang berlangsung.</w:t>
      </w:r>
      <w:r w:rsidRPr="00DC4BC9">
        <w:rPr>
          <w:rStyle w:val="FootnoteReference"/>
          <w:rFonts w:ascii="Cambria" w:hAnsi="Cambria" w:cstheme="majorBidi"/>
          <w:sz w:val="24"/>
          <w:szCs w:val="24"/>
        </w:rPr>
        <w:footnoteReference w:id="6"/>
      </w:r>
    </w:p>
    <w:p w14:paraId="28CEBC3A" w14:textId="77777777" w:rsidR="00DC4BC9" w:rsidRPr="00DC4BC9" w:rsidRDefault="00DC4BC9" w:rsidP="00DC4BC9">
      <w:pPr>
        <w:tabs>
          <w:tab w:val="left" w:pos="709"/>
        </w:tabs>
        <w:jc w:val="both"/>
        <w:rPr>
          <w:rFonts w:ascii="Cambria" w:hAnsi="Cambria" w:cstheme="majorBidi"/>
          <w:sz w:val="24"/>
          <w:szCs w:val="24"/>
        </w:rPr>
      </w:pPr>
      <w:r w:rsidRPr="00DC4BC9">
        <w:rPr>
          <w:rFonts w:ascii="Cambria" w:hAnsi="Cambria" w:cstheme="majorBidi"/>
          <w:sz w:val="24"/>
          <w:szCs w:val="24"/>
          <w:lang w:val="id-ID"/>
        </w:rPr>
        <w:tab/>
        <w:t xml:space="preserve">Terkait belum optimalnya perlindungan hukum nasabah terhadap kerugian akibat pelanggaran hukum di pasar modal karena mindset dari nasabah yang beranggapan bahwa setiap kerugian yang terjadi merupakan resiko serta konsekuensinya dalam berinvestasi yang tentunya mengakibatkan tidak adanya motivasi serta inisiatif dari nasabah untuk meminta pertanggug jawaban kepada pelaku pelanggaran Peraturan Undang-Undangan di pasar modal, namun tidak jarang  juga nasabah  tidak sadar yang dilakukan secara rapi dan sempurna sehingga mengakibatkan nasabah tidak menyadari pelanggaran maupun kerugian yang ditimbulkan akibat pelanggaran tersebut. </w:t>
      </w:r>
      <w:r w:rsidRPr="00DC4BC9">
        <w:rPr>
          <w:rFonts w:ascii="Cambria" w:hAnsi="Cambria" w:cstheme="majorBidi"/>
          <w:sz w:val="24"/>
          <w:szCs w:val="24"/>
        </w:rPr>
        <w:t xml:space="preserve">Ada </w:t>
      </w:r>
      <w:proofErr w:type="spellStart"/>
      <w:r w:rsidRPr="00DC4BC9">
        <w:rPr>
          <w:rFonts w:ascii="Cambria" w:hAnsi="Cambria" w:cstheme="majorBidi"/>
          <w:sz w:val="24"/>
          <w:szCs w:val="24"/>
        </w:rPr>
        <w:t>beberapa</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fakta</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terkait</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dengan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gambaran-gambaran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belum</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optimalnya</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perlindungan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hukum</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mengenai</w:t>
      </w:r>
      <w:proofErr w:type="spellEnd"/>
      <w:r w:rsidRPr="00DC4BC9">
        <w:rPr>
          <w:rFonts w:ascii="Cambria" w:hAnsi="Cambria" w:cstheme="majorBidi"/>
          <w:sz w:val="24"/>
          <w:szCs w:val="24"/>
        </w:rPr>
        <w:t xml:space="preserve"> pasar modal </w:t>
      </w:r>
      <w:proofErr w:type="spellStart"/>
      <w:r w:rsidRPr="00DC4BC9">
        <w:rPr>
          <w:rFonts w:ascii="Cambria" w:hAnsi="Cambria" w:cstheme="majorBidi"/>
          <w:sz w:val="24"/>
          <w:szCs w:val="24"/>
        </w:rPr>
        <w:t>terkait</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pengaturannya</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dalam</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regulasi</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ada</w:t>
      </w:r>
      <w:proofErr w:type="spellEnd"/>
      <w:r w:rsidRPr="00DC4BC9">
        <w:rPr>
          <w:rFonts w:ascii="Cambria" w:hAnsi="Cambria" w:cstheme="majorBidi"/>
          <w:sz w:val="24"/>
          <w:szCs w:val="24"/>
        </w:rPr>
        <w:t xml:space="preserve"> di Indonesia.</w:t>
      </w:r>
      <w:r w:rsidRPr="00DC4BC9">
        <w:rPr>
          <w:rStyle w:val="FootnoteReference"/>
          <w:rFonts w:ascii="Cambria" w:hAnsi="Cambria" w:cstheme="majorBidi"/>
          <w:sz w:val="24"/>
          <w:szCs w:val="24"/>
        </w:rPr>
        <w:footnoteReference w:id="7"/>
      </w:r>
    </w:p>
    <w:p w14:paraId="1E17B605" w14:textId="77777777" w:rsidR="00DC4BC9" w:rsidRDefault="00DC4BC9" w:rsidP="00DC4BC9">
      <w:pPr>
        <w:tabs>
          <w:tab w:val="left" w:pos="709"/>
        </w:tabs>
        <w:ind w:left="142"/>
        <w:jc w:val="both"/>
        <w:rPr>
          <w:rFonts w:ascii="Cambria" w:hAnsi="Cambria" w:cstheme="majorBidi"/>
          <w:sz w:val="24"/>
          <w:szCs w:val="24"/>
        </w:rPr>
      </w:pPr>
      <w:r w:rsidRPr="00DC4BC9">
        <w:rPr>
          <w:rFonts w:ascii="Cambria" w:hAnsi="Cambria" w:cstheme="majorBidi"/>
          <w:sz w:val="24"/>
          <w:szCs w:val="24"/>
        </w:rPr>
        <w:tab/>
      </w:r>
      <w:proofErr w:type="spellStart"/>
      <w:r w:rsidRPr="00DC4BC9">
        <w:rPr>
          <w:rFonts w:ascii="Cambria" w:hAnsi="Cambria" w:cstheme="majorBidi"/>
          <w:sz w:val="24"/>
          <w:szCs w:val="24"/>
        </w:rPr>
        <w:t>Terdapat</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contoh</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pelanggaran</w:t>
      </w:r>
      <w:proofErr w:type="spellEnd"/>
      <w:r w:rsidRPr="00DC4BC9">
        <w:rPr>
          <w:rFonts w:ascii="Cambria" w:hAnsi="Cambria" w:cstheme="majorBidi"/>
          <w:sz w:val="24"/>
          <w:szCs w:val="24"/>
        </w:rPr>
        <w:t xml:space="preserve"> di </w:t>
      </w:r>
      <w:proofErr w:type="spellStart"/>
      <w:r w:rsidRPr="00DC4BC9">
        <w:rPr>
          <w:rFonts w:ascii="Cambria" w:hAnsi="Cambria" w:cstheme="majorBidi"/>
          <w:sz w:val="24"/>
          <w:szCs w:val="24"/>
        </w:rPr>
        <w:t>bidang</w:t>
      </w:r>
      <w:proofErr w:type="spellEnd"/>
      <w:r w:rsidRPr="00DC4BC9">
        <w:rPr>
          <w:rFonts w:ascii="Cambria" w:hAnsi="Cambria" w:cstheme="majorBidi"/>
          <w:sz w:val="24"/>
          <w:szCs w:val="24"/>
        </w:rPr>
        <w:t xml:space="preserve"> pasar modal yang </w:t>
      </w:r>
      <w:proofErr w:type="spellStart"/>
      <w:r w:rsidRPr="00DC4BC9">
        <w:rPr>
          <w:rFonts w:ascii="Cambria" w:hAnsi="Cambria" w:cstheme="majorBidi"/>
          <w:sz w:val="24"/>
          <w:szCs w:val="24"/>
        </w:rPr>
        <w:t>telah</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dilakukan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direksi</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suatu</w:t>
      </w:r>
      <w:proofErr w:type="spellEnd"/>
      <w:r w:rsidRPr="00DC4BC9">
        <w:rPr>
          <w:rFonts w:ascii="Cambria" w:hAnsi="Cambria" w:cstheme="majorBidi"/>
          <w:sz w:val="24"/>
          <w:szCs w:val="24"/>
        </w:rPr>
        <w:t xml:space="preserve"> Perusahaan </w:t>
      </w:r>
      <w:proofErr w:type="spellStart"/>
      <w:r w:rsidRPr="00DC4BC9">
        <w:rPr>
          <w:rFonts w:ascii="Cambria" w:hAnsi="Cambria" w:cstheme="majorBidi"/>
          <w:sz w:val="24"/>
          <w:szCs w:val="24"/>
        </w:rPr>
        <w:t>Sekuritas</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mengakibatkan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nasabah</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mengalami</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kerugian</w:t>
      </w:r>
      <w:proofErr w:type="spellEnd"/>
      <w:r w:rsidRPr="00DC4BC9">
        <w:rPr>
          <w:rFonts w:ascii="Cambria" w:hAnsi="Cambria" w:cstheme="majorBidi"/>
          <w:sz w:val="24"/>
          <w:szCs w:val="24"/>
        </w:rPr>
        <w:t xml:space="preserve">. Pada </w:t>
      </w:r>
      <w:proofErr w:type="spellStart"/>
      <w:r w:rsidRPr="00DC4BC9">
        <w:rPr>
          <w:rFonts w:ascii="Cambria" w:hAnsi="Cambria" w:cstheme="majorBidi"/>
          <w:sz w:val="24"/>
          <w:szCs w:val="24"/>
        </w:rPr>
        <w:t>kasus</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tersebut</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direksi</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Perusahan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Sekuritas</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lastRenderedPageBreak/>
        <w:t>dianggap</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melakukan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tindak</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penipuan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terhadap</w:t>
      </w:r>
      <w:proofErr w:type="spellEnd"/>
      <w:r w:rsidRPr="00DC4BC9">
        <w:rPr>
          <w:rFonts w:ascii="Cambria" w:hAnsi="Cambria" w:cstheme="majorBidi"/>
          <w:sz w:val="24"/>
          <w:szCs w:val="24"/>
        </w:rPr>
        <w:t xml:space="preserve"> para </w:t>
      </w:r>
      <w:proofErr w:type="spellStart"/>
      <w:r w:rsidRPr="00DC4BC9">
        <w:rPr>
          <w:rFonts w:ascii="Cambria" w:hAnsi="Cambria" w:cstheme="majorBidi"/>
          <w:sz w:val="24"/>
          <w:szCs w:val="24"/>
        </w:rPr>
        <w:t>nasabahnya</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berakibat</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nasabahnya</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mengalami</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kerugian</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Akibat</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ulah</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pihak</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direksi</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perusahaan</w:t>
      </w:r>
      <w:proofErr w:type="spellEnd"/>
      <w:r w:rsidR="00C85CB2">
        <w:rPr>
          <w:rFonts w:ascii="Cambria" w:hAnsi="Cambria" w:cstheme="majorBidi"/>
          <w:sz w:val="24"/>
          <w:szCs w:val="24"/>
        </w:rPr>
        <w:t xml:space="preserve"> </w:t>
      </w:r>
      <w:proofErr w:type="spellStart"/>
      <w:r w:rsidRPr="00DC4BC9">
        <w:rPr>
          <w:rFonts w:ascii="Cambria" w:hAnsi="Cambria" w:cstheme="majorBidi"/>
          <w:sz w:val="24"/>
          <w:szCs w:val="24"/>
        </w:rPr>
        <w:t>sekuritas</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itu</w:t>
      </w:r>
      <w:proofErr w:type="spellEnd"/>
      <w:r w:rsidRPr="00DC4BC9">
        <w:rPr>
          <w:rFonts w:ascii="Cambria" w:hAnsi="Cambria" w:cstheme="majorBidi"/>
          <w:sz w:val="24"/>
          <w:szCs w:val="24"/>
        </w:rPr>
        <w:t xml:space="preserve"> 13.074 </w:t>
      </w:r>
      <w:proofErr w:type="spellStart"/>
      <w:r w:rsidRPr="00DC4BC9">
        <w:rPr>
          <w:rFonts w:ascii="Cambria" w:hAnsi="Cambria" w:cstheme="majorBidi"/>
          <w:sz w:val="24"/>
          <w:szCs w:val="24"/>
        </w:rPr>
        <w:t>nasabah</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menderita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kerugian</w:t>
      </w:r>
      <w:proofErr w:type="spellEnd"/>
      <w:r w:rsidR="00C76420">
        <w:rPr>
          <w:rFonts w:ascii="Cambria" w:hAnsi="Cambria" w:cstheme="majorBidi"/>
          <w:sz w:val="24"/>
          <w:szCs w:val="24"/>
        </w:rPr>
        <w:t xml:space="preserve"> </w:t>
      </w:r>
      <w:proofErr w:type="spellStart"/>
      <w:r w:rsidR="00C76420">
        <w:rPr>
          <w:rFonts w:ascii="Cambria" w:hAnsi="Cambria" w:cstheme="majorBidi"/>
          <w:sz w:val="24"/>
          <w:szCs w:val="24"/>
        </w:rPr>
        <w:t>sebesar</w:t>
      </w:r>
      <w:proofErr w:type="spellEnd"/>
      <w:r w:rsidR="00C76420">
        <w:rPr>
          <w:rFonts w:ascii="Cambria" w:hAnsi="Cambria" w:cstheme="majorBidi"/>
          <w:sz w:val="24"/>
          <w:szCs w:val="24"/>
        </w:rPr>
        <w:t xml:space="preserve"> Rp.235,6 </w:t>
      </w:r>
      <w:proofErr w:type="spellStart"/>
      <w:r w:rsidRPr="00DC4BC9">
        <w:rPr>
          <w:rFonts w:ascii="Cambria" w:hAnsi="Cambria" w:cstheme="majorBidi"/>
          <w:sz w:val="24"/>
          <w:szCs w:val="24"/>
        </w:rPr>
        <w:t>miliar</w:t>
      </w:r>
      <w:proofErr w:type="spellEnd"/>
      <w:r w:rsidRPr="00DC4BC9">
        <w:rPr>
          <w:rFonts w:ascii="Cambria" w:hAnsi="Cambria" w:cstheme="majorBidi"/>
          <w:sz w:val="24"/>
          <w:szCs w:val="24"/>
        </w:rPr>
        <w:t xml:space="preserve">. Herman Ramli </w:t>
      </w:r>
      <w:proofErr w:type="spellStart"/>
      <w:r w:rsidRPr="00DC4BC9">
        <w:rPr>
          <w:rFonts w:ascii="Cambria" w:hAnsi="Cambria" w:cstheme="majorBidi"/>
          <w:sz w:val="24"/>
          <w:szCs w:val="24"/>
        </w:rPr>
        <w:t>bersama</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dua</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direksi</w:t>
      </w:r>
      <w:proofErr w:type="spellEnd"/>
      <w:r w:rsidRPr="00DC4BC9">
        <w:rPr>
          <w:rFonts w:ascii="Cambria" w:hAnsi="Cambria" w:cstheme="majorBidi"/>
          <w:sz w:val="24"/>
          <w:szCs w:val="24"/>
        </w:rPr>
        <w:t xml:space="preserve"> PT. </w:t>
      </w:r>
      <w:proofErr w:type="spellStart"/>
      <w:r w:rsidRPr="00DC4BC9">
        <w:rPr>
          <w:rFonts w:ascii="Cambria" w:hAnsi="Cambria" w:cstheme="majorBidi"/>
          <w:sz w:val="24"/>
          <w:szCs w:val="24"/>
        </w:rPr>
        <w:t>Sarijaya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Permana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Sekuritas</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melakukan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pelanggaran</w:t>
      </w:r>
      <w:proofErr w:type="spellEnd"/>
      <w:r w:rsidRPr="00DC4BC9">
        <w:rPr>
          <w:rFonts w:ascii="Cambria" w:hAnsi="Cambria" w:cstheme="majorBidi"/>
          <w:sz w:val="24"/>
          <w:szCs w:val="24"/>
        </w:rPr>
        <w:t xml:space="preserve"> di </w:t>
      </w:r>
      <w:proofErr w:type="spellStart"/>
      <w:r w:rsidRPr="00DC4BC9">
        <w:rPr>
          <w:rFonts w:ascii="Cambria" w:hAnsi="Cambria" w:cstheme="majorBidi"/>
          <w:sz w:val="24"/>
          <w:szCs w:val="24"/>
        </w:rPr>
        <w:t>bidang</w:t>
      </w:r>
      <w:proofErr w:type="spellEnd"/>
      <w:r w:rsidRPr="00DC4BC9">
        <w:rPr>
          <w:rFonts w:ascii="Cambria" w:hAnsi="Cambria" w:cstheme="majorBidi"/>
          <w:sz w:val="24"/>
          <w:szCs w:val="24"/>
        </w:rPr>
        <w:t xml:space="preserve"> pasar modal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cara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melakukan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transaksi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jual</w:t>
      </w:r>
      <w:proofErr w:type="spellEnd"/>
      <w:r w:rsidRPr="00DC4BC9">
        <w:rPr>
          <w:rFonts w:ascii="Cambria" w:hAnsi="Cambria" w:cstheme="majorBidi"/>
          <w:sz w:val="24"/>
          <w:szCs w:val="24"/>
        </w:rPr>
        <w:t>/</w:t>
      </w:r>
      <w:proofErr w:type="spellStart"/>
      <w:proofErr w:type="gramStart"/>
      <w:r w:rsidRPr="00DC4BC9">
        <w:rPr>
          <w:rFonts w:ascii="Cambria" w:hAnsi="Cambria" w:cstheme="majorBidi"/>
          <w:sz w:val="24"/>
          <w:szCs w:val="24"/>
        </w:rPr>
        <w:t>beli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saham</w:t>
      </w:r>
      <w:proofErr w:type="spellEnd"/>
      <w:proofErr w:type="gramEnd"/>
      <w:r w:rsidRPr="00DC4BC9">
        <w:rPr>
          <w:rFonts w:ascii="Cambria" w:hAnsi="Cambria" w:cstheme="majorBidi"/>
          <w:sz w:val="24"/>
          <w:szCs w:val="24"/>
        </w:rPr>
        <w:t xml:space="preserve"> di bursa </w:t>
      </w:r>
      <w:proofErr w:type="spellStart"/>
      <w:r w:rsidRPr="00DC4BC9">
        <w:rPr>
          <w:rFonts w:ascii="Cambria" w:hAnsi="Cambria" w:cstheme="majorBidi"/>
          <w:sz w:val="24"/>
          <w:szCs w:val="24"/>
        </w:rPr>
        <w:t>efek</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padahal</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transaksi</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dilakukan</w:t>
      </w:r>
      <w:proofErr w:type="spellEnd"/>
      <w:r w:rsidR="00332EB5">
        <w:rPr>
          <w:rFonts w:ascii="Cambria" w:hAnsi="Cambria" w:cstheme="majorBidi"/>
          <w:sz w:val="24"/>
          <w:szCs w:val="24"/>
        </w:rPr>
        <w:t xml:space="preserve"> </w:t>
      </w:r>
      <w:proofErr w:type="spellStart"/>
      <w:r w:rsidRPr="00DC4BC9">
        <w:rPr>
          <w:rFonts w:ascii="Cambria" w:hAnsi="Cambria" w:cstheme="majorBidi"/>
          <w:sz w:val="24"/>
          <w:szCs w:val="24"/>
        </w:rPr>
        <w:t>tersebut</w:t>
      </w:r>
      <w:proofErr w:type="spellEnd"/>
      <w:r w:rsidR="00332EB5">
        <w:rPr>
          <w:rFonts w:ascii="Cambria" w:hAnsi="Cambria" w:cstheme="majorBidi"/>
          <w:sz w:val="24"/>
          <w:szCs w:val="24"/>
        </w:rPr>
        <w:t xml:space="preserve"> </w:t>
      </w:r>
      <w:proofErr w:type="spellStart"/>
      <w:r w:rsidRPr="00DC4BC9">
        <w:rPr>
          <w:rFonts w:ascii="Cambria" w:hAnsi="Cambria" w:cstheme="majorBidi"/>
          <w:sz w:val="24"/>
          <w:szCs w:val="24"/>
        </w:rPr>
        <w:t>tanpa</w:t>
      </w:r>
      <w:proofErr w:type="spellEnd"/>
      <w:r w:rsidR="00332EB5">
        <w:rPr>
          <w:rFonts w:ascii="Cambria" w:hAnsi="Cambria" w:cstheme="majorBidi"/>
          <w:sz w:val="24"/>
          <w:szCs w:val="24"/>
        </w:rPr>
        <w:t xml:space="preserve"> </w:t>
      </w:r>
      <w:proofErr w:type="spellStart"/>
      <w:r w:rsidRPr="00DC4BC9">
        <w:rPr>
          <w:rFonts w:ascii="Cambria" w:hAnsi="Cambria" w:cstheme="majorBidi"/>
          <w:sz w:val="24"/>
          <w:szCs w:val="24"/>
        </w:rPr>
        <w:t>sepengetahuan</w:t>
      </w:r>
      <w:proofErr w:type="spellEnd"/>
      <w:r w:rsidR="00332EB5">
        <w:rPr>
          <w:rFonts w:ascii="Cambria" w:hAnsi="Cambria" w:cstheme="majorBidi"/>
          <w:sz w:val="24"/>
          <w:szCs w:val="24"/>
        </w:rPr>
        <w:t xml:space="preserve"> </w:t>
      </w:r>
      <w:proofErr w:type="spellStart"/>
      <w:r w:rsidRPr="00DC4BC9">
        <w:rPr>
          <w:rFonts w:ascii="Cambria" w:hAnsi="Cambria" w:cstheme="majorBidi"/>
          <w:sz w:val="24"/>
          <w:szCs w:val="24"/>
        </w:rPr>
        <w:t>atau</w:t>
      </w:r>
      <w:proofErr w:type="spellEnd"/>
      <w:r w:rsidRPr="00DC4BC9">
        <w:rPr>
          <w:rFonts w:ascii="Cambria" w:hAnsi="Cambria" w:cstheme="majorBidi"/>
          <w:sz w:val="24"/>
          <w:szCs w:val="24"/>
        </w:rPr>
        <w:t xml:space="preserve"> order para </w:t>
      </w:r>
      <w:proofErr w:type="spellStart"/>
      <w:r w:rsidRPr="00DC4BC9">
        <w:rPr>
          <w:rFonts w:ascii="Cambria" w:hAnsi="Cambria" w:cstheme="majorBidi"/>
          <w:sz w:val="24"/>
          <w:szCs w:val="24"/>
        </w:rPr>
        <w:t>nasabah</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selama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kurang</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lebih</w:t>
      </w:r>
      <w:proofErr w:type="spellEnd"/>
      <w:r w:rsidRPr="00DC4BC9">
        <w:rPr>
          <w:rFonts w:ascii="Cambria" w:hAnsi="Cambria" w:cstheme="majorBidi"/>
          <w:sz w:val="24"/>
          <w:szCs w:val="24"/>
        </w:rPr>
        <w:t xml:space="preserve"> 6 (</w:t>
      </w:r>
      <w:proofErr w:type="spellStart"/>
      <w:r w:rsidRPr="00DC4BC9">
        <w:rPr>
          <w:rFonts w:ascii="Cambria" w:hAnsi="Cambria" w:cstheme="majorBidi"/>
          <w:sz w:val="24"/>
          <w:szCs w:val="24"/>
        </w:rPr>
        <w:t>enam</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tahun</w:t>
      </w:r>
      <w:proofErr w:type="spellEnd"/>
      <w:r w:rsidRPr="00DC4BC9">
        <w:rPr>
          <w:rFonts w:ascii="Cambria" w:hAnsi="Cambria" w:cstheme="majorBidi"/>
          <w:sz w:val="24"/>
          <w:szCs w:val="24"/>
        </w:rPr>
        <w:t xml:space="preserve">. Herman Ramli </w:t>
      </w:r>
      <w:proofErr w:type="spellStart"/>
      <w:r w:rsidRPr="00DC4BC9">
        <w:rPr>
          <w:rFonts w:ascii="Cambria" w:hAnsi="Cambria" w:cstheme="majorBidi"/>
          <w:sz w:val="24"/>
          <w:szCs w:val="24"/>
        </w:rPr>
        <w:t>melakukan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transaksi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jual</w:t>
      </w:r>
      <w:proofErr w:type="spellEnd"/>
      <w:r w:rsidRPr="00DC4BC9">
        <w:rPr>
          <w:rFonts w:ascii="Cambria" w:hAnsi="Cambria" w:cstheme="majorBidi"/>
          <w:sz w:val="24"/>
          <w:szCs w:val="24"/>
        </w:rPr>
        <w:t>/</w:t>
      </w:r>
      <w:proofErr w:type="spellStart"/>
      <w:r w:rsidRPr="00DC4BC9">
        <w:rPr>
          <w:rFonts w:ascii="Cambria" w:hAnsi="Cambria" w:cstheme="majorBidi"/>
          <w:sz w:val="24"/>
          <w:szCs w:val="24"/>
        </w:rPr>
        <w:t>beli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saham</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menggunakan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rekening</w:t>
      </w:r>
      <w:proofErr w:type="spellEnd"/>
      <w:r w:rsidRPr="00DC4BC9">
        <w:rPr>
          <w:rFonts w:ascii="Cambria" w:hAnsi="Cambria" w:cstheme="majorBidi"/>
          <w:sz w:val="24"/>
          <w:szCs w:val="24"/>
        </w:rPr>
        <w:t xml:space="preserve"> 17 (</w:t>
      </w:r>
      <w:proofErr w:type="spellStart"/>
      <w:r w:rsidRPr="00DC4BC9">
        <w:rPr>
          <w:rFonts w:ascii="Cambria" w:hAnsi="Cambria" w:cstheme="majorBidi"/>
          <w:sz w:val="24"/>
          <w:szCs w:val="24"/>
        </w:rPr>
        <w:t>tujuh</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belas</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nasabah</w:t>
      </w:r>
      <w:proofErr w:type="spellEnd"/>
      <w:r w:rsidR="00C76420">
        <w:rPr>
          <w:rFonts w:ascii="Cambria" w:hAnsi="Cambria" w:cstheme="majorBidi"/>
          <w:sz w:val="24"/>
          <w:szCs w:val="24"/>
        </w:rPr>
        <w:t xml:space="preserve"> </w:t>
      </w:r>
      <w:r w:rsidRPr="00DC4BC9">
        <w:rPr>
          <w:rFonts w:ascii="Cambria" w:hAnsi="Cambria" w:cstheme="majorBidi"/>
          <w:i/>
          <w:iCs/>
          <w:sz w:val="24"/>
          <w:szCs w:val="24"/>
        </w:rPr>
        <w:t xml:space="preserve">nominee, </w:t>
      </w:r>
      <w:r w:rsidRPr="00DC4BC9">
        <w:rPr>
          <w:rFonts w:ascii="Cambria" w:hAnsi="Cambria" w:cstheme="majorBidi"/>
          <w:sz w:val="24"/>
          <w:szCs w:val="24"/>
        </w:rPr>
        <w:t xml:space="preserve">dan </w:t>
      </w:r>
      <w:proofErr w:type="spellStart"/>
      <w:r w:rsidRPr="00DC4BC9">
        <w:rPr>
          <w:rFonts w:ascii="Cambria" w:hAnsi="Cambria" w:cstheme="majorBidi"/>
          <w:sz w:val="24"/>
          <w:szCs w:val="24"/>
        </w:rPr>
        <w:t>untuk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membayar</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transaksi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tersebut</w:t>
      </w:r>
      <w:proofErr w:type="spellEnd"/>
      <w:r w:rsidRPr="00DC4BC9">
        <w:rPr>
          <w:rFonts w:ascii="Cambria" w:hAnsi="Cambria" w:cstheme="majorBidi"/>
          <w:sz w:val="24"/>
          <w:szCs w:val="24"/>
        </w:rPr>
        <w:t xml:space="preserve">, Herman Ramli </w:t>
      </w:r>
      <w:proofErr w:type="spellStart"/>
      <w:r w:rsidRPr="00DC4BC9">
        <w:rPr>
          <w:rFonts w:ascii="Cambria" w:hAnsi="Cambria" w:cstheme="majorBidi"/>
          <w:sz w:val="24"/>
          <w:szCs w:val="24"/>
        </w:rPr>
        <w:t>mendebet</w:t>
      </w:r>
      <w:proofErr w:type="spellEnd"/>
      <w:r w:rsidRPr="00DC4BC9">
        <w:rPr>
          <w:rFonts w:ascii="Cambria" w:hAnsi="Cambria" w:cstheme="majorBidi"/>
          <w:sz w:val="24"/>
          <w:szCs w:val="24"/>
        </w:rPr>
        <w:t xml:space="preserve"> dana 13.074 </w:t>
      </w:r>
      <w:proofErr w:type="spellStart"/>
      <w:r w:rsidRPr="00DC4BC9">
        <w:rPr>
          <w:rFonts w:ascii="Cambria" w:hAnsi="Cambria" w:cstheme="majorBidi"/>
          <w:sz w:val="24"/>
          <w:szCs w:val="24"/>
        </w:rPr>
        <w:t>nasabah</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tersimpan</w:t>
      </w:r>
      <w:proofErr w:type="spellEnd"/>
      <w:r w:rsidRPr="00DC4BC9">
        <w:rPr>
          <w:rFonts w:ascii="Cambria" w:hAnsi="Cambria" w:cstheme="majorBidi"/>
          <w:sz w:val="24"/>
          <w:szCs w:val="24"/>
        </w:rPr>
        <w:t xml:space="preserve"> di </w:t>
      </w:r>
      <w:r w:rsidRPr="00DC4BC9">
        <w:rPr>
          <w:rFonts w:ascii="Cambria" w:hAnsi="Cambria" w:cstheme="majorBidi"/>
          <w:i/>
          <w:iCs/>
          <w:sz w:val="24"/>
          <w:szCs w:val="24"/>
        </w:rPr>
        <w:t xml:space="preserve">main account </w:t>
      </w:r>
      <w:proofErr w:type="spellStart"/>
      <w:r w:rsidRPr="00DC4BC9">
        <w:rPr>
          <w:rFonts w:ascii="Cambria" w:hAnsi="Cambria" w:cstheme="majorBidi"/>
          <w:sz w:val="24"/>
          <w:szCs w:val="24"/>
        </w:rPr>
        <w:t>Sarijaya</w:t>
      </w:r>
      <w:proofErr w:type="spellEnd"/>
      <w:r w:rsidRPr="00DC4BC9">
        <w:rPr>
          <w:rFonts w:ascii="Cambria" w:hAnsi="Cambria" w:cstheme="majorBidi"/>
          <w:sz w:val="24"/>
          <w:szCs w:val="24"/>
        </w:rPr>
        <w:t xml:space="preserve">. Pada </w:t>
      </w:r>
      <w:proofErr w:type="spellStart"/>
      <w:r w:rsidRPr="00DC4BC9">
        <w:rPr>
          <w:rFonts w:ascii="Cambria" w:hAnsi="Cambria" w:cstheme="majorBidi"/>
          <w:sz w:val="24"/>
          <w:szCs w:val="24"/>
        </w:rPr>
        <w:t>akhir</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putusan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memutuskan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Direksi</w:t>
      </w:r>
      <w:proofErr w:type="spellEnd"/>
      <w:r w:rsidRPr="00DC4BC9">
        <w:rPr>
          <w:rFonts w:ascii="Cambria" w:hAnsi="Cambria" w:cstheme="majorBidi"/>
          <w:sz w:val="24"/>
          <w:szCs w:val="24"/>
        </w:rPr>
        <w:t xml:space="preserve"> PT. </w:t>
      </w:r>
      <w:proofErr w:type="spellStart"/>
      <w:r w:rsidRPr="00DC4BC9">
        <w:rPr>
          <w:rFonts w:ascii="Cambria" w:hAnsi="Cambria" w:cstheme="majorBidi"/>
          <w:sz w:val="24"/>
          <w:szCs w:val="24"/>
        </w:rPr>
        <w:t>Sarijaya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Permana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Sekuritas</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terbukti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melakukan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pelanggaran</w:t>
      </w:r>
      <w:proofErr w:type="spellEnd"/>
      <w:r w:rsidRPr="00DC4BC9">
        <w:rPr>
          <w:rFonts w:ascii="Cambria" w:hAnsi="Cambria" w:cstheme="majorBidi"/>
          <w:sz w:val="24"/>
          <w:szCs w:val="24"/>
        </w:rPr>
        <w:t xml:space="preserve"> di </w:t>
      </w:r>
      <w:proofErr w:type="spellStart"/>
      <w:r w:rsidRPr="00DC4BC9">
        <w:rPr>
          <w:rFonts w:ascii="Cambria" w:hAnsi="Cambria" w:cstheme="majorBidi"/>
          <w:sz w:val="24"/>
          <w:szCs w:val="24"/>
        </w:rPr>
        <w:t>bidang</w:t>
      </w:r>
      <w:proofErr w:type="spellEnd"/>
      <w:r w:rsidRPr="00DC4BC9">
        <w:rPr>
          <w:rFonts w:ascii="Cambria" w:hAnsi="Cambria" w:cstheme="majorBidi"/>
          <w:sz w:val="24"/>
          <w:szCs w:val="24"/>
        </w:rPr>
        <w:t xml:space="preserve"> pasar modal dan </w:t>
      </w:r>
      <w:proofErr w:type="spellStart"/>
      <w:r w:rsidRPr="00DC4BC9">
        <w:rPr>
          <w:rFonts w:ascii="Cambria" w:hAnsi="Cambria" w:cstheme="majorBidi"/>
          <w:sz w:val="24"/>
          <w:szCs w:val="24"/>
        </w:rPr>
        <w:t>dihukum</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untuk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mengganti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kerugian</w:t>
      </w:r>
      <w:proofErr w:type="spellEnd"/>
      <w:r w:rsidRPr="00DC4BC9">
        <w:rPr>
          <w:rFonts w:ascii="Cambria" w:hAnsi="Cambria" w:cstheme="majorBidi"/>
          <w:sz w:val="24"/>
          <w:szCs w:val="24"/>
        </w:rPr>
        <w:t xml:space="preserve"> para </w:t>
      </w:r>
      <w:proofErr w:type="spellStart"/>
      <w:r w:rsidRPr="00DC4BC9">
        <w:rPr>
          <w:rFonts w:ascii="Cambria" w:hAnsi="Cambria" w:cstheme="majorBidi"/>
          <w:sz w:val="24"/>
          <w:szCs w:val="24"/>
        </w:rPr>
        <w:t>nasabahnya</w:t>
      </w:r>
      <w:proofErr w:type="spellEnd"/>
      <w:r w:rsidRPr="00DC4BC9">
        <w:rPr>
          <w:rFonts w:ascii="Cambria" w:hAnsi="Cambria" w:cstheme="majorBidi"/>
          <w:sz w:val="24"/>
          <w:szCs w:val="24"/>
        </w:rPr>
        <w:t>.</w:t>
      </w:r>
      <w:r w:rsidRPr="00DC4BC9">
        <w:rPr>
          <w:rStyle w:val="FootnoteReference"/>
          <w:rFonts w:ascii="Cambria" w:hAnsi="Cambria" w:cstheme="majorBidi"/>
          <w:sz w:val="24"/>
          <w:szCs w:val="24"/>
        </w:rPr>
        <w:footnoteReference w:id="8"/>
      </w:r>
    </w:p>
    <w:p w14:paraId="0EAE9318" w14:textId="77777777" w:rsidR="00DC4BC9" w:rsidRDefault="00DC4BC9" w:rsidP="007028AB">
      <w:pPr>
        <w:tabs>
          <w:tab w:val="left" w:pos="709"/>
        </w:tabs>
        <w:ind w:left="142"/>
        <w:jc w:val="both"/>
        <w:rPr>
          <w:rFonts w:ascii="Cambria" w:hAnsi="Cambria" w:cstheme="majorBidi"/>
          <w:sz w:val="24"/>
          <w:szCs w:val="24"/>
        </w:rPr>
      </w:pPr>
      <w:r>
        <w:rPr>
          <w:rFonts w:ascii="Cambria" w:hAnsi="Cambria" w:cstheme="majorBidi"/>
          <w:sz w:val="24"/>
          <w:szCs w:val="24"/>
        </w:rPr>
        <w:tab/>
      </w:r>
      <w:proofErr w:type="spellStart"/>
      <w:r w:rsidRPr="00DC4BC9">
        <w:rPr>
          <w:rFonts w:ascii="Cambria" w:hAnsi="Cambria" w:cstheme="majorBidi"/>
          <w:sz w:val="24"/>
          <w:szCs w:val="24"/>
        </w:rPr>
        <w:t>Perkara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penipuan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diatur</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dalam</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Pasal</w:t>
      </w:r>
      <w:proofErr w:type="spellEnd"/>
      <w:r w:rsidRPr="00DC4BC9">
        <w:rPr>
          <w:rFonts w:ascii="Cambria" w:hAnsi="Cambria" w:cstheme="majorBidi"/>
          <w:sz w:val="24"/>
          <w:szCs w:val="24"/>
        </w:rPr>
        <w:t xml:space="preserve"> 378 KUHP yang </w:t>
      </w:r>
      <w:proofErr w:type="spellStart"/>
      <w:r w:rsidRPr="00DC4BC9">
        <w:rPr>
          <w:rFonts w:ascii="Cambria" w:hAnsi="Cambria" w:cstheme="majorBidi"/>
          <w:sz w:val="24"/>
          <w:szCs w:val="24"/>
        </w:rPr>
        <w:t>menyebutkan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bahwa</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barangsiapa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maksud</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hendak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menguntungkan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diri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sendiri</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atau</w:t>
      </w:r>
      <w:proofErr w:type="spellEnd"/>
      <w:r w:rsidRPr="00DC4BC9">
        <w:rPr>
          <w:rFonts w:ascii="Cambria" w:hAnsi="Cambria" w:cstheme="majorBidi"/>
          <w:sz w:val="24"/>
          <w:szCs w:val="24"/>
        </w:rPr>
        <w:t xml:space="preserve"> orang lain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melawan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hak</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baik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karangan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perkataan-perkataan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bohong</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membujuk</w:t>
      </w:r>
      <w:proofErr w:type="spellEnd"/>
      <w:r w:rsidRPr="00DC4BC9">
        <w:rPr>
          <w:rFonts w:ascii="Cambria" w:hAnsi="Cambria" w:cstheme="majorBidi"/>
          <w:sz w:val="24"/>
          <w:szCs w:val="24"/>
        </w:rPr>
        <w:t xml:space="preserve"> orang </w:t>
      </w:r>
      <w:proofErr w:type="spellStart"/>
      <w:r w:rsidRPr="00DC4BC9">
        <w:rPr>
          <w:rFonts w:ascii="Cambria" w:hAnsi="Cambria" w:cstheme="majorBidi"/>
          <w:sz w:val="24"/>
          <w:szCs w:val="24"/>
        </w:rPr>
        <w:t>supaya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memberikan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sesuatu</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barang</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membuat</w:t>
      </w:r>
      <w:proofErr w:type="spellEnd"/>
      <w:r w:rsidRPr="00DC4BC9">
        <w:rPr>
          <w:rFonts w:ascii="Cambria" w:hAnsi="Cambria" w:cstheme="majorBidi"/>
          <w:sz w:val="24"/>
          <w:szCs w:val="24"/>
        </w:rPr>
        <w:t xml:space="preserve"> utang </w:t>
      </w:r>
      <w:proofErr w:type="spellStart"/>
      <w:r w:rsidRPr="00DC4BC9">
        <w:rPr>
          <w:rFonts w:ascii="Cambria" w:hAnsi="Cambria" w:cstheme="majorBidi"/>
          <w:sz w:val="24"/>
          <w:szCs w:val="24"/>
        </w:rPr>
        <w:t>atau</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menghapuskan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piutang</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dihukum</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karena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penipuan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hukuman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penjara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selama-lamanya</w:t>
      </w:r>
      <w:proofErr w:type="spellEnd"/>
      <w:r w:rsidRPr="00DC4BC9">
        <w:rPr>
          <w:rFonts w:ascii="Cambria" w:hAnsi="Cambria" w:cstheme="majorBidi"/>
          <w:sz w:val="24"/>
          <w:szCs w:val="24"/>
        </w:rPr>
        <w:t xml:space="preserve"> 4 (</w:t>
      </w:r>
      <w:proofErr w:type="spellStart"/>
      <w:r w:rsidRPr="00DC4BC9">
        <w:rPr>
          <w:rFonts w:ascii="Cambria" w:hAnsi="Cambria" w:cstheme="majorBidi"/>
          <w:sz w:val="24"/>
          <w:szCs w:val="24"/>
        </w:rPr>
        <w:t>empat</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tahun</w:t>
      </w:r>
      <w:proofErr w:type="spellEnd"/>
      <w:r w:rsidRPr="00DC4BC9">
        <w:rPr>
          <w:rFonts w:ascii="Cambria" w:hAnsi="Cambria" w:cstheme="majorBidi"/>
          <w:sz w:val="24"/>
          <w:szCs w:val="24"/>
        </w:rPr>
        <w:t>.</w:t>
      </w:r>
    </w:p>
    <w:p w14:paraId="5A4DB8D0" w14:textId="77777777" w:rsidR="00DC4BC9" w:rsidRDefault="00DC4BC9" w:rsidP="00DC4BC9">
      <w:pPr>
        <w:tabs>
          <w:tab w:val="left" w:pos="709"/>
        </w:tabs>
        <w:ind w:left="142"/>
        <w:jc w:val="both"/>
        <w:rPr>
          <w:rFonts w:ascii="Cambria" w:hAnsi="Cambria" w:cstheme="majorBidi"/>
          <w:sz w:val="24"/>
          <w:szCs w:val="24"/>
        </w:rPr>
      </w:pPr>
      <w:r>
        <w:rPr>
          <w:rFonts w:ascii="Cambria" w:hAnsi="Cambria" w:cstheme="majorBidi"/>
          <w:sz w:val="24"/>
          <w:szCs w:val="24"/>
        </w:rPr>
        <w:tab/>
      </w:r>
      <w:proofErr w:type="spellStart"/>
      <w:r w:rsidRPr="00DC4BC9">
        <w:rPr>
          <w:rFonts w:ascii="Cambria" w:hAnsi="Cambria" w:cstheme="majorBidi"/>
          <w:sz w:val="24"/>
          <w:szCs w:val="24"/>
        </w:rPr>
        <w:t>Terkait</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dengan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kejahatan</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dilakukan</w:t>
      </w:r>
      <w:proofErr w:type="spellEnd"/>
      <w:r w:rsidRPr="00DC4BC9">
        <w:rPr>
          <w:rFonts w:ascii="Cambria" w:hAnsi="Cambria" w:cstheme="majorBidi"/>
          <w:sz w:val="24"/>
          <w:szCs w:val="24"/>
        </w:rPr>
        <w:t xml:space="preserve"> di pasar modal oleh </w:t>
      </w:r>
      <w:proofErr w:type="spellStart"/>
      <w:r w:rsidRPr="00DC4BC9">
        <w:rPr>
          <w:rFonts w:ascii="Cambria" w:hAnsi="Cambria" w:cstheme="majorBidi"/>
          <w:sz w:val="24"/>
          <w:szCs w:val="24"/>
        </w:rPr>
        <w:t>pelaku</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maka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pasal</w:t>
      </w:r>
      <w:proofErr w:type="spellEnd"/>
      <w:r w:rsidRPr="00DC4BC9">
        <w:rPr>
          <w:rFonts w:ascii="Cambria" w:hAnsi="Cambria" w:cstheme="majorBidi"/>
          <w:sz w:val="24"/>
          <w:szCs w:val="24"/>
        </w:rPr>
        <w:t xml:space="preserve"> yang </w:t>
      </w:r>
      <w:proofErr w:type="spellStart"/>
      <w:r w:rsidRPr="00DC4BC9">
        <w:rPr>
          <w:rFonts w:ascii="Cambria" w:hAnsi="Cambria" w:cstheme="majorBidi"/>
          <w:sz w:val="24"/>
          <w:szCs w:val="24"/>
        </w:rPr>
        <w:t>dikenakan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adalah</w:t>
      </w:r>
      <w:proofErr w:type="spellEnd"/>
      <w:r w:rsidRPr="00DC4BC9">
        <w:rPr>
          <w:rFonts w:ascii="Cambria" w:hAnsi="Cambria" w:cstheme="majorBidi"/>
          <w:sz w:val="24"/>
          <w:szCs w:val="24"/>
        </w:rPr>
        <w:t xml:space="preserve"> BAB XI </w:t>
      </w:r>
      <w:proofErr w:type="spellStart"/>
      <w:r w:rsidRPr="00DC4BC9">
        <w:rPr>
          <w:rFonts w:ascii="Cambria" w:hAnsi="Cambria" w:cstheme="majorBidi"/>
          <w:sz w:val="24"/>
          <w:szCs w:val="24"/>
        </w:rPr>
        <w:t>UU.No</w:t>
      </w:r>
      <w:proofErr w:type="spellEnd"/>
      <w:r w:rsidRPr="00DC4BC9">
        <w:rPr>
          <w:rFonts w:ascii="Cambria" w:hAnsi="Cambria" w:cstheme="majorBidi"/>
          <w:sz w:val="24"/>
          <w:szCs w:val="24"/>
        </w:rPr>
        <w:t xml:space="preserve">. 8 </w:t>
      </w:r>
      <w:proofErr w:type="spellStart"/>
      <w:r w:rsidRPr="00DC4BC9">
        <w:rPr>
          <w:rFonts w:ascii="Cambria" w:hAnsi="Cambria" w:cstheme="majorBidi"/>
          <w:sz w:val="24"/>
          <w:szCs w:val="24"/>
        </w:rPr>
        <w:t>Tahun</w:t>
      </w:r>
      <w:proofErr w:type="spellEnd"/>
      <w:r w:rsidRPr="00DC4BC9">
        <w:rPr>
          <w:rFonts w:ascii="Cambria" w:hAnsi="Cambria" w:cstheme="majorBidi"/>
          <w:sz w:val="24"/>
          <w:szCs w:val="24"/>
        </w:rPr>
        <w:t xml:space="preserve"> 1995 </w:t>
      </w:r>
      <w:proofErr w:type="spellStart"/>
      <w:r w:rsidRPr="00DC4BC9">
        <w:rPr>
          <w:rFonts w:ascii="Cambria" w:hAnsi="Cambria" w:cstheme="majorBidi"/>
          <w:sz w:val="24"/>
          <w:szCs w:val="24"/>
        </w:rPr>
        <w:t>tentang</w:t>
      </w:r>
      <w:proofErr w:type="spellEnd"/>
      <w:r w:rsidRPr="00DC4BC9">
        <w:rPr>
          <w:rFonts w:ascii="Cambria" w:hAnsi="Cambria" w:cstheme="majorBidi"/>
          <w:sz w:val="24"/>
          <w:szCs w:val="24"/>
        </w:rPr>
        <w:t xml:space="preserve"> Pasar Modal yang </w:t>
      </w:r>
      <w:proofErr w:type="spellStart"/>
      <w:r w:rsidRPr="00DC4BC9">
        <w:rPr>
          <w:rFonts w:ascii="Cambria" w:hAnsi="Cambria" w:cstheme="majorBidi"/>
          <w:sz w:val="24"/>
          <w:szCs w:val="24"/>
        </w:rPr>
        <w:t>mengatur</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Penipuan</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manipulasi</w:t>
      </w:r>
      <w:proofErr w:type="spellEnd"/>
      <w:r w:rsidRPr="00DC4BC9">
        <w:rPr>
          <w:rFonts w:ascii="Cambria" w:hAnsi="Cambria" w:cstheme="majorBidi"/>
          <w:sz w:val="24"/>
          <w:szCs w:val="24"/>
        </w:rPr>
        <w:t xml:space="preserve"> pasar dan </w:t>
      </w:r>
      <w:proofErr w:type="spellStart"/>
      <w:r w:rsidRPr="00DC4BC9">
        <w:rPr>
          <w:rFonts w:ascii="Cambria" w:hAnsi="Cambria" w:cstheme="majorBidi"/>
          <w:sz w:val="24"/>
          <w:szCs w:val="24"/>
        </w:rPr>
        <w:t>perdagangan</w:t>
      </w:r>
      <w:proofErr w:type="spellEnd"/>
      <w:r w:rsidRPr="00DC4BC9">
        <w:rPr>
          <w:rFonts w:ascii="Cambria" w:hAnsi="Cambria" w:cstheme="majorBidi"/>
          <w:sz w:val="24"/>
          <w:szCs w:val="24"/>
        </w:rPr>
        <w:t xml:space="preserve"> orang </w:t>
      </w:r>
      <w:proofErr w:type="spellStart"/>
      <w:r w:rsidRPr="00DC4BC9">
        <w:rPr>
          <w:rFonts w:ascii="Cambria" w:hAnsi="Cambria" w:cstheme="majorBidi"/>
          <w:sz w:val="24"/>
          <w:szCs w:val="24"/>
        </w:rPr>
        <w:t>dalam</w:t>
      </w:r>
      <w:proofErr w:type="spellEnd"/>
      <w:r w:rsidRPr="00DC4BC9">
        <w:rPr>
          <w:rFonts w:ascii="Cambria" w:hAnsi="Cambria" w:cstheme="majorBidi"/>
          <w:sz w:val="24"/>
          <w:szCs w:val="24"/>
        </w:rPr>
        <w:t xml:space="preserve">. </w:t>
      </w:r>
      <w:proofErr w:type="spellStart"/>
      <w:r w:rsidRPr="00DC4BC9">
        <w:rPr>
          <w:rFonts w:ascii="Cambria" w:hAnsi="Cambria" w:cstheme="majorBidi"/>
          <w:sz w:val="24"/>
          <w:szCs w:val="24"/>
        </w:rPr>
        <w:t>Dijelaskan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dalam</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Pasal</w:t>
      </w:r>
      <w:proofErr w:type="spellEnd"/>
      <w:r w:rsidRPr="00DC4BC9">
        <w:rPr>
          <w:rFonts w:ascii="Cambria" w:hAnsi="Cambria" w:cstheme="majorBidi"/>
          <w:sz w:val="24"/>
          <w:szCs w:val="24"/>
        </w:rPr>
        <w:t xml:space="preserve"> 90, </w:t>
      </w:r>
      <w:proofErr w:type="spellStart"/>
      <w:r w:rsidRPr="00DC4BC9">
        <w:rPr>
          <w:rFonts w:ascii="Cambria" w:hAnsi="Cambria" w:cstheme="majorBidi"/>
          <w:sz w:val="24"/>
          <w:szCs w:val="24"/>
        </w:rPr>
        <w:t>dalam</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perdagangan</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efek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setiap</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pihak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dilarang</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secara</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langsung</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atau</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tidak</w:t>
      </w:r>
      <w:proofErr w:type="spellEnd"/>
      <w:r w:rsidR="00C76420">
        <w:rPr>
          <w:rFonts w:ascii="Cambria" w:hAnsi="Cambria" w:cstheme="majorBidi"/>
          <w:sz w:val="24"/>
          <w:szCs w:val="24"/>
        </w:rPr>
        <w:t xml:space="preserve"> </w:t>
      </w:r>
      <w:proofErr w:type="spellStart"/>
      <w:r w:rsidRPr="00DC4BC9">
        <w:rPr>
          <w:rFonts w:ascii="Cambria" w:hAnsi="Cambria" w:cstheme="majorBidi"/>
          <w:sz w:val="24"/>
          <w:szCs w:val="24"/>
        </w:rPr>
        <w:t>langsung</w:t>
      </w:r>
      <w:proofErr w:type="spellEnd"/>
      <w:r w:rsidRPr="00DC4BC9">
        <w:rPr>
          <w:rFonts w:ascii="Cambria" w:hAnsi="Cambria" w:cstheme="majorBidi"/>
          <w:sz w:val="24"/>
          <w:szCs w:val="24"/>
        </w:rPr>
        <w:t>:</w:t>
      </w:r>
    </w:p>
    <w:p w14:paraId="72B7ED22" w14:textId="77777777" w:rsidR="00DC4BC9" w:rsidRPr="00DC4BC9" w:rsidRDefault="00DC4BC9" w:rsidP="00DC4BC9">
      <w:pPr>
        <w:pStyle w:val="ListParagraph"/>
        <w:numPr>
          <w:ilvl w:val="0"/>
          <w:numId w:val="17"/>
        </w:numPr>
        <w:tabs>
          <w:tab w:val="left" w:pos="567"/>
        </w:tabs>
        <w:ind w:left="567" w:hanging="425"/>
        <w:jc w:val="both"/>
        <w:rPr>
          <w:rFonts w:ascii="Cambria" w:hAnsi="Cambria" w:cstheme="majorBidi"/>
          <w:sz w:val="24"/>
          <w:szCs w:val="24"/>
        </w:rPr>
      </w:pPr>
      <w:proofErr w:type="spellStart"/>
      <w:r>
        <w:rPr>
          <w:rFonts w:ascii="Cambria" w:hAnsi="Cambria" w:cstheme="majorBidi"/>
          <w:sz w:val="24"/>
          <w:szCs w:val="24"/>
          <w:lang w:val="en-US"/>
        </w:rPr>
        <w:t>Menipu</w:t>
      </w:r>
      <w:proofErr w:type="spellEnd"/>
      <w:r w:rsidR="00C76420">
        <w:rPr>
          <w:rFonts w:ascii="Cambria" w:hAnsi="Cambria" w:cstheme="majorBidi"/>
          <w:sz w:val="24"/>
          <w:szCs w:val="24"/>
          <w:lang w:val="en-US"/>
        </w:rPr>
        <w:t xml:space="preserve"> </w:t>
      </w:r>
      <w:proofErr w:type="spellStart"/>
      <w:r>
        <w:rPr>
          <w:rFonts w:ascii="Cambria" w:hAnsi="Cambria" w:cstheme="majorBidi"/>
          <w:sz w:val="24"/>
          <w:szCs w:val="24"/>
          <w:lang w:val="en-US"/>
        </w:rPr>
        <w:t>atau</w:t>
      </w:r>
      <w:proofErr w:type="spellEnd"/>
      <w:r w:rsidR="00C76420">
        <w:rPr>
          <w:rFonts w:ascii="Cambria" w:hAnsi="Cambria" w:cstheme="majorBidi"/>
          <w:sz w:val="24"/>
          <w:szCs w:val="24"/>
          <w:lang w:val="en-US"/>
        </w:rPr>
        <w:t xml:space="preserve"> </w:t>
      </w:r>
      <w:proofErr w:type="spellStart"/>
      <w:r>
        <w:rPr>
          <w:rFonts w:ascii="Cambria" w:hAnsi="Cambria" w:cstheme="majorBidi"/>
          <w:sz w:val="24"/>
          <w:szCs w:val="24"/>
          <w:lang w:val="en-US"/>
        </w:rPr>
        <w:t>mengelabui</w:t>
      </w:r>
      <w:proofErr w:type="spellEnd"/>
      <w:r w:rsidR="00C76420">
        <w:rPr>
          <w:rFonts w:ascii="Cambria" w:hAnsi="Cambria" w:cstheme="majorBidi"/>
          <w:sz w:val="24"/>
          <w:szCs w:val="24"/>
          <w:lang w:val="en-US"/>
        </w:rPr>
        <w:t xml:space="preserve"> </w:t>
      </w:r>
      <w:proofErr w:type="spellStart"/>
      <w:r>
        <w:rPr>
          <w:rFonts w:ascii="Cambria" w:hAnsi="Cambria" w:cstheme="majorBidi"/>
          <w:sz w:val="24"/>
          <w:szCs w:val="24"/>
          <w:lang w:val="en-US"/>
        </w:rPr>
        <w:t>pihak</w:t>
      </w:r>
      <w:proofErr w:type="spellEnd"/>
      <w:r>
        <w:rPr>
          <w:rFonts w:ascii="Cambria" w:hAnsi="Cambria" w:cstheme="majorBidi"/>
          <w:sz w:val="24"/>
          <w:szCs w:val="24"/>
          <w:lang w:val="en-US"/>
        </w:rPr>
        <w:t xml:space="preserve"> lain </w:t>
      </w:r>
      <w:proofErr w:type="spellStart"/>
      <w:r>
        <w:rPr>
          <w:rFonts w:ascii="Cambria" w:hAnsi="Cambria" w:cstheme="majorBidi"/>
          <w:sz w:val="24"/>
          <w:szCs w:val="24"/>
          <w:lang w:val="en-US"/>
        </w:rPr>
        <w:t>dengan</w:t>
      </w:r>
      <w:proofErr w:type="spellEnd"/>
      <w:r w:rsidR="00C76420">
        <w:rPr>
          <w:rFonts w:ascii="Cambria" w:hAnsi="Cambria" w:cstheme="majorBidi"/>
          <w:sz w:val="24"/>
          <w:szCs w:val="24"/>
          <w:lang w:val="en-US"/>
        </w:rPr>
        <w:t xml:space="preserve"> </w:t>
      </w:r>
      <w:proofErr w:type="spellStart"/>
      <w:r>
        <w:rPr>
          <w:rFonts w:ascii="Cambria" w:hAnsi="Cambria" w:cstheme="majorBidi"/>
          <w:sz w:val="24"/>
          <w:szCs w:val="24"/>
          <w:lang w:val="en-US"/>
        </w:rPr>
        <w:t>menggunakan</w:t>
      </w:r>
      <w:proofErr w:type="spellEnd"/>
      <w:r>
        <w:rPr>
          <w:rFonts w:ascii="Cambria" w:hAnsi="Cambria" w:cstheme="majorBidi"/>
          <w:sz w:val="24"/>
          <w:szCs w:val="24"/>
          <w:lang w:val="en-US"/>
        </w:rPr>
        <w:t xml:space="preserve"> saran dan/</w:t>
      </w:r>
      <w:proofErr w:type="spellStart"/>
      <w:r>
        <w:rPr>
          <w:rFonts w:ascii="Cambria" w:hAnsi="Cambria" w:cstheme="majorBidi"/>
          <w:sz w:val="24"/>
          <w:szCs w:val="24"/>
          <w:lang w:val="en-US"/>
        </w:rPr>
        <w:t>atau</w:t>
      </w:r>
      <w:proofErr w:type="spellEnd"/>
      <w:r w:rsidR="00C76420">
        <w:rPr>
          <w:rFonts w:ascii="Cambria" w:hAnsi="Cambria" w:cstheme="majorBidi"/>
          <w:sz w:val="24"/>
          <w:szCs w:val="24"/>
          <w:lang w:val="en-US"/>
        </w:rPr>
        <w:t xml:space="preserve"> </w:t>
      </w:r>
      <w:proofErr w:type="spellStart"/>
      <w:r>
        <w:rPr>
          <w:rFonts w:ascii="Cambria" w:hAnsi="Cambria" w:cstheme="majorBidi"/>
          <w:sz w:val="24"/>
          <w:szCs w:val="24"/>
          <w:lang w:val="en-US"/>
        </w:rPr>
        <w:t>cara</w:t>
      </w:r>
      <w:proofErr w:type="spellEnd"/>
      <w:r w:rsidR="00C76420">
        <w:rPr>
          <w:rFonts w:ascii="Cambria" w:hAnsi="Cambria" w:cstheme="majorBidi"/>
          <w:sz w:val="24"/>
          <w:szCs w:val="24"/>
          <w:lang w:val="en-US"/>
        </w:rPr>
        <w:t xml:space="preserve"> </w:t>
      </w:r>
      <w:proofErr w:type="spellStart"/>
      <w:r>
        <w:rPr>
          <w:rFonts w:ascii="Cambria" w:hAnsi="Cambria" w:cstheme="majorBidi"/>
          <w:sz w:val="24"/>
          <w:szCs w:val="24"/>
          <w:lang w:val="en-US"/>
        </w:rPr>
        <w:t>apapupun</w:t>
      </w:r>
      <w:proofErr w:type="spellEnd"/>
    </w:p>
    <w:p w14:paraId="15112EEF" w14:textId="77777777" w:rsidR="00DC4BC9" w:rsidRDefault="00DC4BC9" w:rsidP="00DC4BC9">
      <w:pPr>
        <w:pStyle w:val="ListParagraph"/>
        <w:numPr>
          <w:ilvl w:val="0"/>
          <w:numId w:val="17"/>
        </w:numPr>
        <w:tabs>
          <w:tab w:val="left" w:pos="567"/>
        </w:tabs>
        <w:ind w:left="567" w:hanging="425"/>
        <w:jc w:val="both"/>
        <w:rPr>
          <w:rFonts w:ascii="Cambria" w:hAnsi="Cambria" w:cstheme="majorBidi"/>
          <w:sz w:val="24"/>
          <w:szCs w:val="24"/>
        </w:rPr>
      </w:pPr>
      <w:r w:rsidRPr="00DC4BC9">
        <w:rPr>
          <w:rFonts w:ascii="Cambria" w:hAnsi="Cambria" w:cstheme="majorBidi"/>
          <w:sz w:val="24"/>
          <w:szCs w:val="24"/>
        </w:rPr>
        <w:t>Turut serta menipu atau mengelabui pihak lain</w:t>
      </w:r>
    </w:p>
    <w:p w14:paraId="4F424AC9" w14:textId="77777777" w:rsidR="00DC4BC9" w:rsidRPr="00C76420" w:rsidRDefault="00DC4BC9" w:rsidP="005E0D86">
      <w:pPr>
        <w:pStyle w:val="ListParagraph"/>
        <w:numPr>
          <w:ilvl w:val="0"/>
          <w:numId w:val="17"/>
        </w:numPr>
        <w:tabs>
          <w:tab w:val="left" w:pos="567"/>
        </w:tabs>
        <w:spacing w:before="240" w:after="0"/>
        <w:ind w:left="567" w:hanging="425"/>
        <w:jc w:val="both"/>
        <w:rPr>
          <w:rFonts w:ascii="Cambria" w:hAnsi="Cambria" w:cstheme="majorBidi"/>
          <w:sz w:val="24"/>
          <w:szCs w:val="24"/>
        </w:rPr>
      </w:pPr>
      <w:r w:rsidRPr="00DC4BC9">
        <w:rPr>
          <w:rFonts w:ascii="Cambria" w:hAnsi="Cambria" w:cstheme="majorBidi"/>
          <w:sz w:val="24"/>
          <w:szCs w:val="24"/>
        </w:rPr>
        <w:t>Membuat pernyataan tidak benar mengenai fakta yang material atau tidak mengungkapkan fakta yang material agar pernyataan yang dibuat tidak menyesatkan mengenai keadaan yang terjadi pada saat pernyataan dibuat dengan maksud untuk menguntungkan atau menghindarkan kerugian untuk diri sendiri atau pihak lain dengan tujuan mempengaruhi pihak lain untuk membeli atau menjual efek.</w:t>
      </w:r>
      <w:r w:rsidRPr="00DC4BC9">
        <w:rPr>
          <w:rStyle w:val="FootnoteReference"/>
          <w:rFonts w:ascii="Cambria" w:hAnsi="Cambria" w:cstheme="majorBidi"/>
          <w:sz w:val="24"/>
          <w:szCs w:val="24"/>
        </w:rPr>
        <w:footnoteReference w:id="9"/>
      </w:r>
    </w:p>
    <w:p w14:paraId="3D3BD131" w14:textId="77777777" w:rsidR="00C76420" w:rsidRDefault="00C76420" w:rsidP="00C76420">
      <w:pPr>
        <w:pStyle w:val="ListParagraph"/>
        <w:tabs>
          <w:tab w:val="left" w:pos="567"/>
        </w:tabs>
        <w:spacing w:before="240" w:after="0"/>
        <w:ind w:left="567"/>
        <w:jc w:val="both"/>
        <w:rPr>
          <w:rFonts w:ascii="Cambria" w:hAnsi="Cambria" w:cstheme="majorBidi"/>
          <w:sz w:val="24"/>
          <w:szCs w:val="24"/>
        </w:rPr>
      </w:pPr>
    </w:p>
    <w:p w14:paraId="3AD52C47" w14:textId="77777777" w:rsidR="005E0D86" w:rsidRPr="005E0D86" w:rsidRDefault="005E0D86" w:rsidP="005E0D86">
      <w:pPr>
        <w:pStyle w:val="ListParagraph"/>
        <w:tabs>
          <w:tab w:val="left" w:pos="0"/>
        </w:tabs>
        <w:ind w:left="0"/>
        <w:jc w:val="both"/>
        <w:rPr>
          <w:rFonts w:ascii="Cambria" w:hAnsi="Cambria" w:cstheme="majorBidi"/>
          <w:sz w:val="24"/>
          <w:szCs w:val="24"/>
        </w:rPr>
      </w:pPr>
      <w:r>
        <w:rPr>
          <w:rFonts w:ascii="Cambria" w:hAnsi="Cambria" w:cstheme="majorBidi"/>
          <w:sz w:val="24"/>
          <w:szCs w:val="24"/>
        </w:rPr>
        <w:tab/>
      </w:r>
      <w:r w:rsidRPr="005E0D86">
        <w:rPr>
          <w:rFonts w:ascii="Cambria" w:hAnsi="Cambria" w:cstheme="majorBidi"/>
          <w:sz w:val="24"/>
          <w:szCs w:val="24"/>
        </w:rPr>
        <w:t>Alternatif penyelesaian sengketa adalah lembaga penyelesaian sengketa atau pendapat melalui prosedur yang disepakati para pihak yakni, penyelesaian diluar pengadilan dengan cara konsultasi, negosiasi, mediasi, konsiliasi, atau penilaian ahli.</w:t>
      </w:r>
      <w:r w:rsidRPr="005E0D86">
        <w:rPr>
          <w:rStyle w:val="FootnoteReference"/>
          <w:rFonts w:ascii="Cambria" w:hAnsi="Cambria" w:cstheme="majorBidi"/>
          <w:sz w:val="24"/>
          <w:szCs w:val="24"/>
        </w:rPr>
        <w:footnoteReference w:id="10"/>
      </w:r>
      <w:r w:rsidRPr="005E0D86">
        <w:rPr>
          <w:rFonts w:ascii="Cambria" w:hAnsi="Cambria" w:cstheme="majorBidi"/>
          <w:sz w:val="24"/>
          <w:szCs w:val="24"/>
        </w:rPr>
        <w:t xml:space="preserve"> Dalam pasar modal terdapat lembaga alteratif penyelesaian sengketa yang dikenal dengan Badan Arbitrase Pasar Modal Indonesia (BAPMI) yang mengkhususkan diri pada sengketa perdata di bidang pasar modal. BAPMI menawarkan tiga jenis layanan dalam rangka penyelesaian sengketa pihak-pihak yang bersengketa di pasar modal yakni pendapat mengikat, mediasi, dan arbitrase.</w:t>
      </w:r>
      <w:r w:rsidRPr="005E0D86">
        <w:rPr>
          <w:rStyle w:val="FootnoteReference"/>
          <w:rFonts w:ascii="Cambria" w:hAnsi="Cambria" w:cstheme="majorBidi"/>
          <w:sz w:val="24"/>
          <w:szCs w:val="24"/>
        </w:rPr>
        <w:footnoteReference w:id="11"/>
      </w:r>
    </w:p>
    <w:p w14:paraId="1F1073B7" w14:textId="77777777" w:rsidR="005E0D86" w:rsidRDefault="005E0D86" w:rsidP="005E0D86">
      <w:pPr>
        <w:pStyle w:val="ListParagraph"/>
        <w:numPr>
          <w:ilvl w:val="0"/>
          <w:numId w:val="18"/>
        </w:numPr>
        <w:tabs>
          <w:tab w:val="left" w:pos="0"/>
          <w:tab w:val="left" w:pos="284"/>
        </w:tabs>
        <w:spacing w:after="0"/>
        <w:ind w:left="0" w:firstLine="0"/>
        <w:jc w:val="both"/>
        <w:rPr>
          <w:rFonts w:ascii="Cambria" w:hAnsi="Cambria" w:cstheme="majorBidi"/>
          <w:sz w:val="24"/>
          <w:szCs w:val="24"/>
        </w:rPr>
      </w:pPr>
      <w:r w:rsidRPr="005E0D86">
        <w:rPr>
          <w:rFonts w:ascii="Cambria" w:hAnsi="Cambria" w:cstheme="majorBidi"/>
          <w:sz w:val="24"/>
          <w:szCs w:val="24"/>
        </w:rPr>
        <w:t xml:space="preserve">Arbitrase </w:t>
      </w:r>
    </w:p>
    <w:p w14:paraId="5533F7BD" w14:textId="77777777" w:rsidR="005E0D86" w:rsidRDefault="005E0D86" w:rsidP="005E0D86">
      <w:pPr>
        <w:pStyle w:val="ListParagraph"/>
        <w:tabs>
          <w:tab w:val="left" w:pos="0"/>
          <w:tab w:val="left" w:pos="284"/>
        </w:tabs>
        <w:spacing w:after="0"/>
        <w:ind w:left="0"/>
        <w:jc w:val="both"/>
        <w:rPr>
          <w:rFonts w:ascii="Cambria" w:hAnsi="Cambria" w:cstheme="majorBidi"/>
          <w:sz w:val="24"/>
          <w:szCs w:val="24"/>
          <w:lang w:val="en-US"/>
        </w:rPr>
      </w:pPr>
      <w:r>
        <w:rPr>
          <w:rFonts w:ascii="Cambria" w:hAnsi="Cambria" w:cstheme="majorBidi"/>
          <w:sz w:val="24"/>
          <w:szCs w:val="24"/>
        </w:rPr>
        <w:tab/>
      </w:r>
      <w:r>
        <w:rPr>
          <w:rFonts w:ascii="Cambria" w:hAnsi="Cambria" w:cstheme="majorBidi"/>
          <w:sz w:val="24"/>
          <w:szCs w:val="24"/>
        </w:rPr>
        <w:tab/>
      </w:r>
      <w:r w:rsidRPr="005E0D86">
        <w:rPr>
          <w:rFonts w:ascii="Cambria" w:hAnsi="Cambria" w:cstheme="majorBidi"/>
          <w:sz w:val="24"/>
          <w:szCs w:val="24"/>
        </w:rPr>
        <w:t>Arbitrase adalah cara penyelesaian sengketa dengan cara menyerahkan keweangan kepada pihak ketiga yang netral dan independent yang disebut arbiter, untuk memeriksa dan mengadili</w:t>
      </w:r>
      <w:r w:rsidR="00C76420" w:rsidRPr="00C76420">
        <w:rPr>
          <w:rFonts w:ascii="Cambria" w:hAnsi="Cambria" w:cstheme="majorBidi"/>
          <w:sz w:val="24"/>
          <w:szCs w:val="24"/>
        </w:rPr>
        <w:t xml:space="preserve"> </w:t>
      </w:r>
      <w:r w:rsidRPr="005E0D86">
        <w:rPr>
          <w:rFonts w:ascii="Cambria" w:hAnsi="Cambria" w:cstheme="majorBidi"/>
          <w:sz w:val="24"/>
          <w:szCs w:val="24"/>
        </w:rPr>
        <w:t>perkara pada tingkat</w:t>
      </w:r>
      <w:r w:rsidR="00C76420" w:rsidRPr="00C76420">
        <w:rPr>
          <w:rFonts w:ascii="Cambria" w:hAnsi="Cambria" w:cstheme="majorBidi"/>
          <w:sz w:val="24"/>
          <w:szCs w:val="24"/>
        </w:rPr>
        <w:t xml:space="preserve"> </w:t>
      </w:r>
      <w:r w:rsidRPr="005E0D86">
        <w:rPr>
          <w:rFonts w:ascii="Cambria" w:hAnsi="Cambria" w:cstheme="majorBidi"/>
          <w:sz w:val="24"/>
          <w:szCs w:val="24"/>
        </w:rPr>
        <w:t>pertama dan terakhir, dan putusannya</w:t>
      </w:r>
      <w:r w:rsidR="00C76420">
        <w:rPr>
          <w:rFonts w:ascii="Cambria" w:hAnsi="Cambria" w:cstheme="majorBidi"/>
          <w:sz w:val="24"/>
          <w:szCs w:val="24"/>
          <w:lang w:val="en-US"/>
        </w:rPr>
        <w:t xml:space="preserve"> </w:t>
      </w:r>
      <w:r w:rsidRPr="005E0D86">
        <w:rPr>
          <w:rFonts w:ascii="Cambria" w:hAnsi="Cambria" w:cstheme="majorBidi"/>
          <w:sz w:val="24"/>
          <w:szCs w:val="24"/>
        </w:rPr>
        <w:t>tersebut</w:t>
      </w:r>
      <w:r w:rsidR="00C76420">
        <w:rPr>
          <w:rFonts w:ascii="Cambria" w:hAnsi="Cambria" w:cstheme="majorBidi"/>
          <w:sz w:val="24"/>
          <w:szCs w:val="24"/>
          <w:lang w:val="en-US"/>
        </w:rPr>
        <w:t xml:space="preserve"> </w:t>
      </w:r>
      <w:r w:rsidRPr="005E0D86">
        <w:rPr>
          <w:rFonts w:ascii="Cambria" w:hAnsi="Cambria" w:cstheme="majorBidi"/>
          <w:sz w:val="24"/>
          <w:szCs w:val="24"/>
        </w:rPr>
        <w:t>bersifat final dan mengikat</w:t>
      </w:r>
      <w:r w:rsidR="00C76420">
        <w:rPr>
          <w:rFonts w:ascii="Cambria" w:hAnsi="Cambria" w:cstheme="majorBidi"/>
          <w:sz w:val="24"/>
          <w:szCs w:val="24"/>
          <w:lang w:val="en-US"/>
        </w:rPr>
        <w:t xml:space="preserve"> </w:t>
      </w:r>
      <w:r w:rsidRPr="005E0D86">
        <w:rPr>
          <w:rFonts w:ascii="Cambria" w:hAnsi="Cambria" w:cstheme="majorBidi"/>
          <w:sz w:val="24"/>
          <w:szCs w:val="24"/>
        </w:rPr>
        <w:t>bagi para pihak, tidak</w:t>
      </w:r>
      <w:r w:rsidR="00C76420">
        <w:rPr>
          <w:rFonts w:ascii="Cambria" w:hAnsi="Cambria" w:cstheme="majorBidi"/>
          <w:sz w:val="24"/>
          <w:szCs w:val="24"/>
          <w:lang w:val="en-US"/>
        </w:rPr>
        <w:t xml:space="preserve"> </w:t>
      </w:r>
      <w:r w:rsidRPr="005E0D86">
        <w:rPr>
          <w:rFonts w:ascii="Cambria" w:hAnsi="Cambria" w:cstheme="majorBidi"/>
          <w:sz w:val="24"/>
          <w:szCs w:val="24"/>
        </w:rPr>
        <w:t>dapat</w:t>
      </w:r>
      <w:r w:rsidR="00C76420">
        <w:rPr>
          <w:rFonts w:ascii="Cambria" w:hAnsi="Cambria" w:cstheme="majorBidi"/>
          <w:sz w:val="24"/>
          <w:szCs w:val="24"/>
          <w:lang w:val="en-US"/>
        </w:rPr>
        <w:t xml:space="preserve"> </w:t>
      </w:r>
      <w:r w:rsidRPr="005E0D86">
        <w:rPr>
          <w:rFonts w:ascii="Cambria" w:hAnsi="Cambria" w:cstheme="majorBidi"/>
          <w:sz w:val="24"/>
          <w:szCs w:val="24"/>
        </w:rPr>
        <w:t>diajukan banding, kasasi</w:t>
      </w:r>
      <w:r w:rsidR="00C76420">
        <w:rPr>
          <w:rFonts w:ascii="Cambria" w:hAnsi="Cambria" w:cstheme="majorBidi"/>
          <w:sz w:val="24"/>
          <w:szCs w:val="24"/>
          <w:lang w:val="en-US"/>
        </w:rPr>
        <w:t xml:space="preserve"> </w:t>
      </w:r>
      <w:r w:rsidRPr="005E0D86">
        <w:rPr>
          <w:rFonts w:ascii="Cambria" w:hAnsi="Cambria" w:cstheme="majorBidi"/>
          <w:sz w:val="24"/>
          <w:szCs w:val="24"/>
        </w:rPr>
        <w:t>atau</w:t>
      </w:r>
      <w:r w:rsidR="00C76420">
        <w:rPr>
          <w:rFonts w:ascii="Cambria" w:hAnsi="Cambria" w:cstheme="majorBidi"/>
          <w:sz w:val="24"/>
          <w:szCs w:val="24"/>
          <w:lang w:val="en-US"/>
        </w:rPr>
        <w:t xml:space="preserve"> </w:t>
      </w:r>
      <w:r w:rsidRPr="005E0D86">
        <w:rPr>
          <w:rFonts w:ascii="Cambria" w:hAnsi="Cambria" w:cstheme="majorBidi"/>
          <w:sz w:val="24"/>
          <w:szCs w:val="24"/>
        </w:rPr>
        <w:t>penijauan</w:t>
      </w:r>
      <w:r w:rsidR="00C76420">
        <w:rPr>
          <w:rFonts w:ascii="Cambria" w:hAnsi="Cambria" w:cstheme="majorBidi"/>
          <w:sz w:val="24"/>
          <w:szCs w:val="24"/>
          <w:lang w:val="en-US"/>
        </w:rPr>
        <w:t xml:space="preserve"> </w:t>
      </w:r>
      <w:r w:rsidRPr="005E0D86">
        <w:rPr>
          <w:rFonts w:ascii="Cambria" w:hAnsi="Cambria" w:cstheme="majorBidi"/>
          <w:sz w:val="24"/>
          <w:szCs w:val="24"/>
        </w:rPr>
        <w:t>kembali.</w:t>
      </w:r>
      <w:r w:rsidRPr="005E0D86">
        <w:rPr>
          <w:rStyle w:val="FootnoteReference"/>
          <w:rFonts w:ascii="Cambria" w:hAnsi="Cambria" w:cstheme="majorBidi"/>
          <w:sz w:val="24"/>
          <w:szCs w:val="24"/>
        </w:rPr>
        <w:footnoteReference w:id="12"/>
      </w:r>
      <w:r w:rsidRPr="005E0D86">
        <w:rPr>
          <w:rFonts w:ascii="Cambria" w:hAnsi="Cambria" w:cstheme="majorBidi"/>
          <w:sz w:val="24"/>
          <w:szCs w:val="24"/>
        </w:rPr>
        <w:t xml:space="preserve"> BAPMI pada hakikatnya</w:t>
      </w:r>
      <w:r w:rsidR="00C76420">
        <w:rPr>
          <w:rFonts w:ascii="Cambria" w:hAnsi="Cambria" w:cstheme="majorBidi"/>
          <w:sz w:val="24"/>
          <w:szCs w:val="24"/>
          <w:lang w:val="en-US"/>
        </w:rPr>
        <w:t xml:space="preserve"> </w:t>
      </w:r>
      <w:r w:rsidRPr="005E0D86">
        <w:rPr>
          <w:rFonts w:ascii="Cambria" w:hAnsi="Cambria" w:cstheme="majorBidi"/>
          <w:sz w:val="24"/>
          <w:szCs w:val="24"/>
        </w:rPr>
        <w:t>mirip</w:t>
      </w:r>
      <w:r w:rsidR="00C76420">
        <w:rPr>
          <w:rFonts w:ascii="Cambria" w:hAnsi="Cambria" w:cstheme="majorBidi"/>
          <w:sz w:val="24"/>
          <w:szCs w:val="24"/>
          <w:lang w:val="en-US"/>
        </w:rPr>
        <w:t xml:space="preserve"> </w:t>
      </w:r>
      <w:r w:rsidRPr="005E0D86">
        <w:rPr>
          <w:rFonts w:ascii="Cambria" w:hAnsi="Cambria" w:cstheme="majorBidi"/>
          <w:sz w:val="24"/>
          <w:szCs w:val="24"/>
        </w:rPr>
        <w:t>dengan</w:t>
      </w:r>
      <w:r w:rsidR="00C76420">
        <w:rPr>
          <w:rFonts w:ascii="Cambria" w:hAnsi="Cambria" w:cstheme="majorBidi"/>
          <w:sz w:val="24"/>
          <w:szCs w:val="24"/>
          <w:lang w:val="en-US"/>
        </w:rPr>
        <w:t xml:space="preserve"> </w:t>
      </w:r>
      <w:r w:rsidRPr="005E0D86">
        <w:rPr>
          <w:rFonts w:ascii="Cambria" w:hAnsi="Cambria" w:cstheme="majorBidi"/>
          <w:sz w:val="24"/>
          <w:szCs w:val="24"/>
        </w:rPr>
        <w:t>pengadilan, dan arbiter dalam, proses arbitrase</w:t>
      </w:r>
      <w:r w:rsidR="00C76420">
        <w:rPr>
          <w:rFonts w:ascii="Cambria" w:hAnsi="Cambria" w:cstheme="majorBidi"/>
          <w:sz w:val="24"/>
          <w:szCs w:val="24"/>
          <w:lang w:val="en-US"/>
        </w:rPr>
        <w:t xml:space="preserve"> </w:t>
      </w:r>
      <w:r w:rsidRPr="005E0D86">
        <w:rPr>
          <w:rFonts w:ascii="Cambria" w:hAnsi="Cambria" w:cstheme="majorBidi"/>
          <w:sz w:val="24"/>
          <w:szCs w:val="24"/>
        </w:rPr>
        <w:t>adalah</w:t>
      </w:r>
      <w:r w:rsidR="00C76420">
        <w:rPr>
          <w:rFonts w:ascii="Cambria" w:hAnsi="Cambria" w:cstheme="majorBidi"/>
          <w:sz w:val="24"/>
          <w:szCs w:val="24"/>
          <w:lang w:val="en-US"/>
        </w:rPr>
        <w:t xml:space="preserve"> </w:t>
      </w:r>
      <w:r w:rsidRPr="005E0D86">
        <w:rPr>
          <w:rFonts w:ascii="Cambria" w:hAnsi="Cambria" w:cstheme="majorBidi"/>
          <w:sz w:val="24"/>
          <w:szCs w:val="24"/>
        </w:rPr>
        <w:t>mirip hakim pada proses litigasi.</w:t>
      </w:r>
      <w:r w:rsidRPr="005E0D86">
        <w:rPr>
          <w:rStyle w:val="FootnoteReference"/>
          <w:rFonts w:ascii="Cambria" w:hAnsi="Cambria" w:cstheme="majorBidi"/>
          <w:sz w:val="24"/>
          <w:szCs w:val="24"/>
        </w:rPr>
        <w:footnoteReference w:id="13"/>
      </w:r>
      <w:r w:rsidRPr="005E0D86">
        <w:rPr>
          <w:rFonts w:ascii="Cambria" w:hAnsi="Cambria" w:cstheme="majorBidi"/>
          <w:sz w:val="24"/>
          <w:szCs w:val="24"/>
        </w:rPr>
        <w:t>Arbitrase merupakan pilihan dan kesepakatan para pihak yang bersengketa</w:t>
      </w:r>
      <w:r>
        <w:rPr>
          <w:rFonts w:ascii="Cambria" w:hAnsi="Cambria" w:cstheme="majorBidi"/>
          <w:sz w:val="24"/>
          <w:szCs w:val="24"/>
          <w:lang w:val="en-US"/>
        </w:rPr>
        <w:t xml:space="preserve">, </w:t>
      </w:r>
      <w:r w:rsidRPr="005E0D86">
        <w:rPr>
          <w:rFonts w:ascii="Cambria" w:hAnsi="Cambria" w:cstheme="majorBidi"/>
          <w:sz w:val="24"/>
          <w:szCs w:val="24"/>
        </w:rPr>
        <w:t>Proses Arbitrase baru dapat dilaksanakan setelah ada permohonan dari pihak yang bersengketa kepada BAPMI</w:t>
      </w:r>
      <w:r>
        <w:rPr>
          <w:rFonts w:ascii="Cambria" w:hAnsi="Cambria" w:cstheme="majorBidi"/>
          <w:sz w:val="24"/>
          <w:szCs w:val="24"/>
          <w:lang w:val="en-US"/>
        </w:rPr>
        <w:t xml:space="preserve">, </w:t>
      </w:r>
      <w:r w:rsidRPr="005E0D86">
        <w:rPr>
          <w:rFonts w:ascii="Cambria" w:hAnsi="Cambria" w:cstheme="majorBidi"/>
          <w:sz w:val="24"/>
          <w:szCs w:val="24"/>
        </w:rPr>
        <w:t>Para pihak berhak menentukan apakah Arbiter akan berjumlah satu (Arbiter Tunggal) atau lebih (Majelis Arbitrase)</w:t>
      </w:r>
      <w:r>
        <w:rPr>
          <w:rFonts w:ascii="Cambria" w:hAnsi="Cambria" w:cstheme="majorBidi"/>
          <w:sz w:val="24"/>
          <w:szCs w:val="24"/>
          <w:lang w:val="en-US"/>
        </w:rPr>
        <w:t xml:space="preserve">, </w:t>
      </w:r>
      <w:r w:rsidRPr="005E0D86">
        <w:rPr>
          <w:rFonts w:ascii="Cambria" w:hAnsi="Cambria" w:cstheme="majorBidi"/>
          <w:sz w:val="24"/>
          <w:szCs w:val="24"/>
        </w:rPr>
        <w:t>Para pihak bebas menentukan tempat Arbitrase</w:t>
      </w:r>
      <w:r>
        <w:rPr>
          <w:rFonts w:ascii="Cambria" w:hAnsi="Cambria" w:cstheme="majorBidi"/>
          <w:sz w:val="24"/>
          <w:szCs w:val="24"/>
          <w:lang w:val="en-US"/>
        </w:rPr>
        <w:t xml:space="preserve">, </w:t>
      </w:r>
      <w:r w:rsidRPr="005E0D86">
        <w:rPr>
          <w:rFonts w:ascii="Cambria" w:hAnsi="Cambria" w:cstheme="majorBidi"/>
          <w:sz w:val="24"/>
          <w:szCs w:val="24"/>
        </w:rPr>
        <w:t>Para pihak berhak memilih Arbiter</w:t>
      </w:r>
      <w:r>
        <w:rPr>
          <w:rFonts w:ascii="Cambria" w:hAnsi="Cambria" w:cstheme="majorBidi"/>
          <w:sz w:val="24"/>
          <w:szCs w:val="24"/>
          <w:lang w:val="en-US"/>
        </w:rPr>
        <w:t xml:space="preserve">, </w:t>
      </w:r>
      <w:r w:rsidRPr="005E0D86">
        <w:rPr>
          <w:rFonts w:ascii="Cambria" w:hAnsi="Cambria" w:cstheme="majorBidi"/>
          <w:sz w:val="24"/>
          <w:szCs w:val="24"/>
        </w:rPr>
        <w:t>Arbiter dipilih berdasarkan keahliannya</w:t>
      </w:r>
      <w:r>
        <w:rPr>
          <w:rFonts w:ascii="Cambria" w:hAnsi="Cambria" w:cstheme="majorBidi"/>
          <w:sz w:val="24"/>
          <w:szCs w:val="24"/>
          <w:lang w:val="en-US"/>
        </w:rPr>
        <w:t xml:space="preserve">, </w:t>
      </w:r>
      <w:r w:rsidRPr="005E0D86">
        <w:rPr>
          <w:rFonts w:ascii="Cambria" w:hAnsi="Cambria" w:cstheme="majorBidi"/>
          <w:sz w:val="24"/>
          <w:szCs w:val="24"/>
        </w:rPr>
        <w:t>Proses persidangan dilangsungkan menurut peraturan BAPMI</w:t>
      </w:r>
      <w:r>
        <w:rPr>
          <w:rFonts w:ascii="Cambria" w:hAnsi="Cambria" w:cstheme="majorBidi"/>
          <w:sz w:val="24"/>
          <w:szCs w:val="24"/>
          <w:lang w:val="en-US"/>
        </w:rPr>
        <w:t xml:space="preserve">, </w:t>
      </w:r>
      <w:r w:rsidRPr="005E0D86">
        <w:rPr>
          <w:rFonts w:ascii="Cambria" w:hAnsi="Cambria" w:cstheme="majorBidi"/>
          <w:sz w:val="24"/>
          <w:szCs w:val="24"/>
        </w:rPr>
        <w:t>Persidangan Arbitrase berlangsung tertutup untuk umum</w:t>
      </w:r>
      <w:r>
        <w:rPr>
          <w:rFonts w:ascii="Cambria" w:hAnsi="Cambria" w:cstheme="majorBidi"/>
          <w:sz w:val="24"/>
          <w:szCs w:val="24"/>
          <w:lang w:val="en-US"/>
        </w:rPr>
        <w:t xml:space="preserve">, </w:t>
      </w:r>
      <w:r w:rsidRPr="005E0D86">
        <w:rPr>
          <w:rFonts w:ascii="Cambria" w:hAnsi="Cambria" w:cstheme="majorBidi"/>
          <w:sz w:val="24"/>
          <w:szCs w:val="24"/>
        </w:rPr>
        <w:t>Putusan Arbitrase tidak mengenal presiden atau yurisprudensi</w:t>
      </w:r>
      <w:r>
        <w:rPr>
          <w:rFonts w:ascii="Cambria" w:hAnsi="Cambria" w:cstheme="majorBidi"/>
          <w:sz w:val="24"/>
          <w:szCs w:val="24"/>
          <w:lang w:val="en-US"/>
        </w:rPr>
        <w:t xml:space="preserve">, </w:t>
      </w:r>
      <w:r w:rsidRPr="005E0D86">
        <w:rPr>
          <w:rFonts w:ascii="Cambria" w:hAnsi="Cambria" w:cstheme="majorBidi"/>
          <w:sz w:val="24"/>
          <w:szCs w:val="24"/>
        </w:rPr>
        <w:t xml:space="preserve">Arbiter dapat mengambil keputusan atas dasar keadilan dan kepatutan </w:t>
      </w:r>
      <w:r w:rsidRPr="005E0D86">
        <w:rPr>
          <w:rFonts w:ascii="Cambria" w:hAnsi="Cambria" w:cstheme="majorBidi"/>
          <w:i/>
          <w:iCs/>
          <w:sz w:val="24"/>
          <w:szCs w:val="24"/>
        </w:rPr>
        <w:t>(ex aequo et bono)</w:t>
      </w:r>
      <w:r w:rsidRPr="005E0D86">
        <w:rPr>
          <w:rFonts w:ascii="Cambria" w:hAnsi="Cambria" w:cstheme="majorBidi"/>
          <w:sz w:val="24"/>
          <w:szCs w:val="24"/>
        </w:rPr>
        <w:t>, tidak semata-mata atas dasar ketentuan hukum</w:t>
      </w:r>
      <w:r>
        <w:rPr>
          <w:rFonts w:ascii="Cambria" w:hAnsi="Cambria" w:cstheme="majorBidi"/>
          <w:sz w:val="24"/>
          <w:szCs w:val="24"/>
          <w:lang w:val="en-US"/>
        </w:rPr>
        <w:t xml:space="preserve">, </w:t>
      </w:r>
      <w:r w:rsidRPr="005E0D86">
        <w:rPr>
          <w:rFonts w:ascii="Cambria" w:hAnsi="Cambria" w:cstheme="majorBidi"/>
          <w:sz w:val="24"/>
          <w:szCs w:val="24"/>
        </w:rPr>
        <w:t>Putusan Arbitrase tidak dapat diajukan banding</w:t>
      </w:r>
      <w:r>
        <w:rPr>
          <w:rFonts w:ascii="Cambria" w:hAnsi="Cambria" w:cstheme="majorBidi"/>
          <w:sz w:val="24"/>
          <w:szCs w:val="24"/>
          <w:lang w:val="en-US"/>
        </w:rPr>
        <w:t xml:space="preserve">, </w:t>
      </w:r>
      <w:r w:rsidRPr="005E0D86">
        <w:rPr>
          <w:rFonts w:ascii="Cambria" w:hAnsi="Cambria" w:cstheme="majorBidi"/>
          <w:sz w:val="24"/>
          <w:szCs w:val="24"/>
        </w:rPr>
        <w:t>Putusan Arbitrase tidak terbatasi oleh batas yurisdiksi Negara</w:t>
      </w:r>
      <w:r>
        <w:rPr>
          <w:rFonts w:ascii="Cambria" w:hAnsi="Cambria" w:cstheme="majorBidi"/>
          <w:sz w:val="24"/>
          <w:szCs w:val="24"/>
          <w:lang w:val="en-US"/>
        </w:rPr>
        <w:t>.</w:t>
      </w:r>
    </w:p>
    <w:p w14:paraId="45B3F9B5" w14:textId="77777777" w:rsidR="005E0D86" w:rsidRDefault="005E0D86" w:rsidP="005E0D86">
      <w:pPr>
        <w:pStyle w:val="ListParagraph"/>
        <w:numPr>
          <w:ilvl w:val="0"/>
          <w:numId w:val="18"/>
        </w:numPr>
        <w:spacing w:after="0" w:line="48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  Mediasi </w:t>
      </w:r>
    </w:p>
    <w:p w14:paraId="247F6BBF" w14:textId="77777777" w:rsidR="007028AB" w:rsidRPr="007028AB" w:rsidRDefault="005E0D86" w:rsidP="007028AB">
      <w:pPr>
        <w:spacing w:after="0"/>
        <w:ind w:firstLine="720"/>
        <w:jc w:val="both"/>
        <w:rPr>
          <w:rFonts w:ascii="Cambria" w:hAnsi="Cambria" w:cstheme="majorBidi"/>
          <w:sz w:val="24"/>
          <w:szCs w:val="24"/>
        </w:rPr>
      </w:pPr>
      <w:r w:rsidRPr="005E0D86">
        <w:rPr>
          <w:rFonts w:ascii="Cambria" w:hAnsi="Cambria" w:cstheme="majorBidi"/>
          <w:sz w:val="24"/>
          <w:szCs w:val="24"/>
        </w:rPr>
        <w:lastRenderedPageBreak/>
        <w:t xml:space="preserve">Salah </w:t>
      </w:r>
      <w:proofErr w:type="spellStart"/>
      <w:r w:rsidRPr="005E0D86">
        <w:rPr>
          <w:rFonts w:ascii="Cambria" w:hAnsi="Cambria" w:cstheme="majorBidi"/>
          <w:sz w:val="24"/>
          <w:szCs w:val="24"/>
        </w:rPr>
        <w:t>satu</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alternatif</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penyelesaian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sengketa</w:t>
      </w:r>
      <w:proofErr w:type="spellEnd"/>
      <w:r w:rsidRPr="005E0D86">
        <w:rPr>
          <w:rFonts w:ascii="Cambria" w:hAnsi="Cambria" w:cstheme="majorBidi"/>
          <w:sz w:val="24"/>
          <w:szCs w:val="24"/>
        </w:rPr>
        <w:t xml:space="preserve"> di BAPMI </w:t>
      </w:r>
      <w:proofErr w:type="spellStart"/>
      <w:r w:rsidRPr="005E0D86">
        <w:rPr>
          <w:rFonts w:ascii="Cambria" w:hAnsi="Cambria" w:cstheme="majorBidi"/>
          <w:sz w:val="24"/>
          <w:szCs w:val="24"/>
        </w:rPr>
        <w:t>menggunakan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mediasi</w:t>
      </w:r>
      <w:proofErr w:type="spellEnd"/>
      <w:r w:rsidRPr="005E0D86">
        <w:rPr>
          <w:rFonts w:ascii="Cambria" w:hAnsi="Cambria" w:cstheme="majorBidi"/>
          <w:sz w:val="24"/>
          <w:szCs w:val="24"/>
        </w:rPr>
        <w:t xml:space="preserve">. Adapun </w:t>
      </w:r>
      <w:proofErr w:type="spellStart"/>
      <w:r w:rsidRPr="005E0D86">
        <w:rPr>
          <w:rFonts w:ascii="Cambria" w:hAnsi="Cambria" w:cstheme="majorBidi"/>
          <w:sz w:val="24"/>
          <w:szCs w:val="24"/>
        </w:rPr>
        <w:t>mediasi</w:t>
      </w:r>
      <w:proofErr w:type="spellEnd"/>
      <w:r w:rsidRPr="005E0D86">
        <w:rPr>
          <w:rFonts w:ascii="Cambria" w:hAnsi="Cambria" w:cstheme="majorBidi"/>
          <w:sz w:val="24"/>
          <w:szCs w:val="24"/>
        </w:rPr>
        <w:t xml:space="preserve"> di BAPMI </w:t>
      </w:r>
      <w:proofErr w:type="spellStart"/>
      <w:r w:rsidRPr="005E0D86">
        <w:rPr>
          <w:rFonts w:ascii="Cambria" w:hAnsi="Cambria" w:cstheme="majorBidi"/>
          <w:sz w:val="24"/>
          <w:szCs w:val="24"/>
        </w:rPr>
        <w:t>merupakan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cara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penyelesaian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masalah</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melalui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perundingan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diantara</w:t>
      </w:r>
      <w:proofErr w:type="spellEnd"/>
      <w:r w:rsidRPr="005E0D86">
        <w:rPr>
          <w:rFonts w:ascii="Cambria" w:hAnsi="Cambria" w:cstheme="majorBidi"/>
          <w:sz w:val="24"/>
          <w:szCs w:val="24"/>
        </w:rPr>
        <w:t xml:space="preserve"> para </w:t>
      </w:r>
      <w:proofErr w:type="spellStart"/>
      <w:r w:rsidRPr="005E0D86">
        <w:rPr>
          <w:rFonts w:ascii="Cambria" w:hAnsi="Cambria" w:cstheme="majorBidi"/>
          <w:sz w:val="24"/>
          <w:szCs w:val="24"/>
        </w:rPr>
        <w:t>pihak</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bersengketa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dengan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bantuan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pihak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ketiga</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netral</w:t>
      </w:r>
      <w:proofErr w:type="spellEnd"/>
      <w:r w:rsidRPr="005E0D86">
        <w:rPr>
          <w:rFonts w:ascii="Cambria" w:hAnsi="Cambria" w:cstheme="majorBidi"/>
          <w:sz w:val="24"/>
          <w:szCs w:val="24"/>
        </w:rPr>
        <w:t xml:space="preserve"> dan </w:t>
      </w:r>
      <w:proofErr w:type="spellStart"/>
      <w:r w:rsidRPr="005E0D86">
        <w:rPr>
          <w:rFonts w:ascii="Cambria" w:hAnsi="Cambria" w:cstheme="majorBidi"/>
          <w:sz w:val="24"/>
          <w:szCs w:val="24"/>
        </w:rPr>
        <w:t>independen</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disebut</w:t>
      </w:r>
      <w:proofErr w:type="spellEnd"/>
      <w:r w:rsidRPr="005E0D86">
        <w:rPr>
          <w:rFonts w:ascii="Cambria" w:hAnsi="Cambria" w:cstheme="majorBidi"/>
          <w:sz w:val="24"/>
          <w:szCs w:val="24"/>
        </w:rPr>
        <w:t xml:space="preserve"> mediator. </w:t>
      </w:r>
      <w:proofErr w:type="spellStart"/>
      <w:r w:rsidRPr="005E0D86">
        <w:rPr>
          <w:rFonts w:ascii="Cambria" w:hAnsi="Cambria" w:cstheme="majorBidi"/>
          <w:sz w:val="24"/>
          <w:szCs w:val="24"/>
        </w:rPr>
        <w:t>Dalam</w:t>
      </w:r>
      <w:proofErr w:type="spellEnd"/>
      <w:r w:rsidRPr="005E0D86">
        <w:rPr>
          <w:rFonts w:ascii="Cambria" w:hAnsi="Cambria" w:cstheme="majorBidi"/>
          <w:sz w:val="24"/>
          <w:szCs w:val="24"/>
        </w:rPr>
        <w:t xml:space="preserve"> proses </w:t>
      </w:r>
      <w:proofErr w:type="spellStart"/>
      <w:r w:rsidRPr="005E0D86">
        <w:rPr>
          <w:rFonts w:ascii="Cambria" w:hAnsi="Cambria" w:cstheme="majorBidi"/>
          <w:sz w:val="24"/>
          <w:szCs w:val="24"/>
        </w:rPr>
        <w:t>mediasi</w:t>
      </w:r>
      <w:proofErr w:type="spellEnd"/>
      <w:r w:rsidRPr="005E0D86">
        <w:rPr>
          <w:rFonts w:ascii="Cambria" w:hAnsi="Cambria" w:cstheme="majorBidi"/>
          <w:sz w:val="24"/>
          <w:szCs w:val="24"/>
        </w:rPr>
        <w:t xml:space="preserve"> di BAPMI, mediator </w:t>
      </w:r>
      <w:proofErr w:type="spellStart"/>
      <w:r w:rsidRPr="005E0D86">
        <w:rPr>
          <w:rFonts w:ascii="Cambria" w:hAnsi="Cambria" w:cstheme="majorBidi"/>
          <w:sz w:val="24"/>
          <w:szCs w:val="24"/>
        </w:rPr>
        <w:t>tidak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diperbolehkan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bertindak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sebagai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saksi</w:t>
      </w:r>
      <w:proofErr w:type="spellEnd"/>
      <w:r w:rsidRPr="005E0D86">
        <w:rPr>
          <w:rFonts w:ascii="Cambria" w:hAnsi="Cambria" w:cstheme="majorBidi"/>
          <w:sz w:val="24"/>
          <w:szCs w:val="24"/>
        </w:rPr>
        <w:t>/</w:t>
      </w:r>
      <w:proofErr w:type="spellStart"/>
      <w:r w:rsidRPr="005E0D86">
        <w:rPr>
          <w:rFonts w:ascii="Cambria" w:hAnsi="Cambria" w:cstheme="majorBidi"/>
          <w:sz w:val="24"/>
          <w:szCs w:val="24"/>
        </w:rPr>
        <w:t>saksi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ahli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atau</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konsultan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dalam</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perkara</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sama</w:t>
      </w:r>
      <w:proofErr w:type="spellEnd"/>
      <w:r w:rsidRPr="005E0D86">
        <w:rPr>
          <w:rFonts w:ascii="Cambria" w:hAnsi="Cambria" w:cstheme="majorBidi"/>
          <w:sz w:val="24"/>
          <w:szCs w:val="24"/>
        </w:rPr>
        <w:t xml:space="preserve">. Mediator juga </w:t>
      </w:r>
      <w:proofErr w:type="spellStart"/>
      <w:r w:rsidRPr="005E0D86">
        <w:rPr>
          <w:rFonts w:ascii="Cambria" w:hAnsi="Cambria" w:cstheme="majorBidi"/>
          <w:sz w:val="24"/>
          <w:szCs w:val="24"/>
        </w:rPr>
        <w:t>harus</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mengambil</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inisiatif</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untuk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memulai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pertemuan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mengusulkan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jadwal</w:t>
      </w:r>
      <w:proofErr w:type="spellEnd"/>
      <w:r w:rsidRPr="005E0D86">
        <w:rPr>
          <w:rFonts w:ascii="Cambria" w:hAnsi="Cambria" w:cstheme="majorBidi"/>
          <w:sz w:val="24"/>
          <w:szCs w:val="24"/>
        </w:rPr>
        <w:t xml:space="preserve"> dan agenda </w:t>
      </w:r>
      <w:proofErr w:type="spellStart"/>
      <w:r w:rsidRPr="005E0D86">
        <w:rPr>
          <w:rFonts w:ascii="Cambria" w:hAnsi="Cambria" w:cstheme="majorBidi"/>
          <w:sz w:val="24"/>
          <w:szCs w:val="24"/>
        </w:rPr>
        <w:t>pertemuan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kepada</w:t>
      </w:r>
      <w:proofErr w:type="spellEnd"/>
      <w:r w:rsidRPr="005E0D86">
        <w:rPr>
          <w:rFonts w:ascii="Cambria" w:hAnsi="Cambria" w:cstheme="majorBidi"/>
          <w:sz w:val="24"/>
          <w:szCs w:val="24"/>
        </w:rPr>
        <w:t xml:space="preserve"> para </w:t>
      </w:r>
      <w:proofErr w:type="spellStart"/>
      <w:r w:rsidRPr="005E0D86">
        <w:rPr>
          <w:rFonts w:ascii="Cambria" w:hAnsi="Cambria" w:cstheme="majorBidi"/>
          <w:sz w:val="24"/>
          <w:szCs w:val="24"/>
        </w:rPr>
        <w:t>pihak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untuk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dibahas</w:t>
      </w:r>
      <w:proofErr w:type="spellEnd"/>
      <w:r w:rsidRPr="005E0D86">
        <w:rPr>
          <w:rFonts w:ascii="Cambria" w:hAnsi="Cambria" w:cstheme="majorBidi"/>
          <w:sz w:val="24"/>
          <w:szCs w:val="24"/>
        </w:rPr>
        <w:t xml:space="preserve"> dan </w:t>
      </w:r>
      <w:proofErr w:type="spellStart"/>
      <w:r w:rsidRPr="005E0D86">
        <w:rPr>
          <w:rFonts w:ascii="Cambria" w:hAnsi="Cambria" w:cstheme="majorBidi"/>
          <w:sz w:val="24"/>
          <w:szCs w:val="24"/>
        </w:rPr>
        <w:t>disepakati</w:t>
      </w:r>
      <w:proofErr w:type="spellEnd"/>
      <w:r w:rsidRPr="005E0D86">
        <w:rPr>
          <w:rFonts w:ascii="Cambria" w:hAnsi="Cambria" w:cstheme="majorBidi"/>
          <w:sz w:val="24"/>
          <w:szCs w:val="24"/>
        </w:rPr>
        <w:t>.</w:t>
      </w:r>
      <w:r w:rsidRPr="005E0D86">
        <w:rPr>
          <w:rStyle w:val="FootnoteReference"/>
          <w:rFonts w:ascii="Cambria" w:hAnsi="Cambria" w:cstheme="majorBidi"/>
          <w:sz w:val="24"/>
          <w:szCs w:val="24"/>
        </w:rPr>
        <w:footnoteReference w:id="14"/>
      </w:r>
    </w:p>
    <w:p w14:paraId="475553CE" w14:textId="77777777" w:rsidR="005E0D86" w:rsidRDefault="005E0D86" w:rsidP="005E0D86">
      <w:pPr>
        <w:pStyle w:val="ListParagraph"/>
        <w:numPr>
          <w:ilvl w:val="0"/>
          <w:numId w:val="18"/>
        </w:numPr>
        <w:tabs>
          <w:tab w:val="left" w:pos="709"/>
        </w:tabs>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Pendapat Mengikat</w:t>
      </w:r>
    </w:p>
    <w:p w14:paraId="2F7CE260" w14:textId="77777777" w:rsidR="005E0D86" w:rsidRPr="005E0D86" w:rsidRDefault="005E0D86" w:rsidP="005E0D86">
      <w:pPr>
        <w:tabs>
          <w:tab w:val="left" w:pos="709"/>
        </w:tabs>
        <w:spacing w:after="0"/>
        <w:jc w:val="both"/>
        <w:rPr>
          <w:rFonts w:asciiTheme="majorBidi" w:hAnsiTheme="majorBidi" w:cstheme="majorBidi"/>
          <w:sz w:val="24"/>
          <w:szCs w:val="24"/>
        </w:rPr>
      </w:pPr>
      <w:r w:rsidRPr="00605CBE">
        <w:rPr>
          <w:rFonts w:ascii="Cambria" w:hAnsi="Cambria" w:cstheme="majorBidi"/>
          <w:sz w:val="24"/>
          <w:szCs w:val="24"/>
          <w:lang w:val="id-ID"/>
        </w:rPr>
        <w:tab/>
        <w:t>Pendapat</w:t>
      </w:r>
      <w:r w:rsidR="00C76420" w:rsidRPr="00C76420">
        <w:rPr>
          <w:rFonts w:ascii="Cambria" w:hAnsi="Cambria" w:cstheme="majorBidi"/>
          <w:sz w:val="24"/>
          <w:szCs w:val="24"/>
          <w:lang w:val="id-ID"/>
        </w:rPr>
        <w:t xml:space="preserve"> </w:t>
      </w:r>
      <w:r w:rsidRPr="00605CBE">
        <w:rPr>
          <w:rFonts w:ascii="Cambria" w:hAnsi="Cambria" w:cstheme="majorBidi"/>
          <w:sz w:val="24"/>
          <w:szCs w:val="24"/>
          <w:lang w:val="id-ID"/>
        </w:rPr>
        <w:t>mengikat BAPMI adalah</w:t>
      </w:r>
      <w:r w:rsidR="00C76420" w:rsidRPr="00C76420">
        <w:rPr>
          <w:rFonts w:ascii="Cambria" w:hAnsi="Cambria" w:cstheme="majorBidi"/>
          <w:sz w:val="24"/>
          <w:szCs w:val="24"/>
          <w:lang w:val="id-ID"/>
        </w:rPr>
        <w:t xml:space="preserve"> </w:t>
      </w:r>
      <w:r w:rsidRPr="00605CBE">
        <w:rPr>
          <w:rFonts w:ascii="Cambria" w:hAnsi="Cambria" w:cstheme="majorBidi"/>
          <w:sz w:val="24"/>
          <w:szCs w:val="24"/>
          <w:lang w:val="id-ID"/>
        </w:rPr>
        <w:t xml:space="preserve">pendapat yang diberikan oleh BAPMI atas permintaan para pihak mengenai penafsiran suatu ketentuan yang kurang jelas di dalam perjanjian agar di antara para pihak tidak terjadi lagi perbedaan penafsiran yang bisa membuka perselisihan lebih jauh. </w:t>
      </w:r>
      <w:r w:rsidRPr="005E0D86">
        <w:rPr>
          <w:rFonts w:ascii="Cambria" w:hAnsi="Cambria" w:cstheme="majorBidi"/>
          <w:sz w:val="24"/>
          <w:szCs w:val="24"/>
        </w:rPr>
        <w:t xml:space="preserve">Hal </w:t>
      </w:r>
      <w:proofErr w:type="spellStart"/>
      <w:r w:rsidRPr="005E0D86">
        <w:rPr>
          <w:rFonts w:ascii="Cambria" w:hAnsi="Cambria" w:cstheme="majorBidi"/>
          <w:sz w:val="24"/>
          <w:szCs w:val="24"/>
        </w:rPr>
        <w:t>ini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dilakukan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sebagai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jaring</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pengaman</w:t>
      </w:r>
      <w:proofErr w:type="spellEnd"/>
      <w:r w:rsidRPr="005E0D86">
        <w:rPr>
          <w:rFonts w:ascii="Cambria" w:hAnsi="Cambria" w:cstheme="majorBidi"/>
          <w:sz w:val="24"/>
          <w:szCs w:val="24"/>
        </w:rPr>
        <w:t xml:space="preserve"> agar </w:t>
      </w:r>
      <w:proofErr w:type="spellStart"/>
      <w:r w:rsidRPr="005E0D86">
        <w:rPr>
          <w:rFonts w:ascii="Cambria" w:hAnsi="Cambria" w:cstheme="majorBidi"/>
          <w:sz w:val="24"/>
          <w:szCs w:val="24"/>
        </w:rPr>
        <w:t>meminimalisir</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sengketa</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akan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terjadi</w:t>
      </w:r>
      <w:proofErr w:type="spellEnd"/>
      <w:r w:rsidRPr="005E0D86">
        <w:rPr>
          <w:rFonts w:ascii="Cambria" w:hAnsi="Cambria" w:cstheme="majorBidi"/>
          <w:sz w:val="24"/>
          <w:szCs w:val="24"/>
        </w:rPr>
        <w:t xml:space="preserve"> di </w:t>
      </w:r>
      <w:proofErr w:type="spellStart"/>
      <w:r w:rsidRPr="005E0D86">
        <w:rPr>
          <w:rFonts w:ascii="Cambria" w:hAnsi="Cambria" w:cstheme="majorBidi"/>
          <w:sz w:val="24"/>
          <w:szCs w:val="24"/>
        </w:rPr>
        <w:t>kemudian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hari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Pendapat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ini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bertujuan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untuk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memberikan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satu</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pemahaman</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utuh</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kepada</w:t>
      </w:r>
      <w:proofErr w:type="spellEnd"/>
      <w:r w:rsidRPr="005E0D86">
        <w:rPr>
          <w:rFonts w:ascii="Cambria" w:hAnsi="Cambria" w:cstheme="majorBidi"/>
          <w:sz w:val="24"/>
          <w:szCs w:val="24"/>
        </w:rPr>
        <w:t xml:space="preserve"> para </w:t>
      </w:r>
      <w:proofErr w:type="spellStart"/>
      <w:r w:rsidRPr="005E0D86">
        <w:rPr>
          <w:rFonts w:ascii="Cambria" w:hAnsi="Cambria" w:cstheme="majorBidi"/>
          <w:sz w:val="24"/>
          <w:szCs w:val="24"/>
        </w:rPr>
        <w:t>pihak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sehingga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sengketa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dapat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dihindari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Pendapat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ini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bersifat</w:t>
      </w:r>
      <w:proofErr w:type="spellEnd"/>
      <w:r w:rsidRPr="005E0D86">
        <w:rPr>
          <w:rFonts w:ascii="Cambria" w:hAnsi="Cambria" w:cstheme="majorBidi"/>
          <w:sz w:val="24"/>
          <w:szCs w:val="24"/>
        </w:rPr>
        <w:t xml:space="preserve"> final dan </w:t>
      </w:r>
      <w:proofErr w:type="spellStart"/>
      <w:r w:rsidRPr="005E0D86">
        <w:rPr>
          <w:rFonts w:ascii="Cambria" w:hAnsi="Cambria" w:cstheme="majorBidi"/>
          <w:sz w:val="24"/>
          <w:szCs w:val="24"/>
        </w:rPr>
        <w:t>mengikat</w:t>
      </w:r>
      <w:proofErr w:type="spellEnd"/>
      <w:r w:rsidRPr="005E0D86">
        <w:rPr>
          <w:rFonts w:ascii="Cambria" w:hAnsi="Cambria" w:cstheme="majorBidi"/>
          <w:sz w:val="24"/>
          <w:szCs w:val="24"/>
        </w:rPr>
        <w:t xml:space="preserve"> para </w:t>
      </w:r>
      <w:proofErr w:type="spellStart"/>
      <w:r w:rsidRPr="005E0D86">
        <w:rPr>
          <w:rFonts w:ascii="Cambria" w:hAnsi="Cambria" w:cstheme="majorBidi"/>
          <w:sz w:val="24"/>
          <w:szCs w:val="24"/>
        </w:rPr>
        <w:t>pihak</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memintanya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untuk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dilaksanakan</w:t>
      </w:r>
      <w:proofErr w:type="spellEnd"/>
      <w:r w:rsidRPr="005E0D86">
        <w:rPr>
          <w:rFonts w:ascii="Cambria" w:hAnsi="Cambria" w:cstheme="majorBidi"/>
          <w:sz w:val="24"/>
          <w:szCs w:val="24"/>
        </w:rPr>
        <w:t xml:space="preserve">, oleh </w:t>
      </w:r>
      <w:proofErr w:type="spellStart"/>
      <w:r w:rsidRPr="005E0D86">
        <w:rPr>
          <w:rFonts w:ascii="Cambria" w:hAnsi="Cambria" w:cstheme="majorBidi"/>
          <w:sz w:val="24"/>
          <w:szCs w:val="24"/>
        </w:rPr>
        <w:t>karena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itu</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tidak</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dapat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diajukan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perlawanan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atau</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bantahan</w:t>
      </w:r>
      <w:proofErr w:type="spellEnd"/>
      <w:r w:rsidRPr="005E0D86">
        <w:rPr>
          <w:rFonts w:ascii="Cambria" w:hAnsi="Cambria" w:cstheme="majorBidi"/>
          <w:sz w:val="24"/>
          <w:szCs w:val="24"/>
        </w:rPr>
        <w:t xml:space="preserve">. Adapun </w:t>
      </w:r>
      <w:proofErr w:type="spellStart"/>
      <w:r w:rsidRPr="005E0D86">
        <w:rPr>
          <w:rFonts w:ascii="Cambria" w:hAnsi="Cambria" w:cstheme="majorBidi"/>
          <w:sz w:val="24"/>
          <w:szCs w:val="24"/>
        </w:rPr>
        <w:t>setiap</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tindakan</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bertentangan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dengan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pendapat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mengikat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dianggap</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sebagai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pelanggaran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perjanjian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Sesuai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dengan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ketentuan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Pasal</w:t>
      </w:r>
      <w:proofErr w:type="spellEnd"/>
      <w:r w:rsidRPr="005E0D86">
        <w:rPr>
          <w:rFonts w:ascii="Cambria" w:hAnsi="Cambria" w:cstheme="majorBidi"/>
          <w:sz w:val="24"/>
          <w:szCs w:val="24"/>
        </w:rPr>
        <w:t xml:space="preserve"> 1338 </w:t>
      </w:r>
      <w:proofErr w:type="spellStart"/>
      <w:r w:rsidRPr="005E0D86">
        <w:rPr>
          <w:rFonts w:ascii="Cambria" w:hAnsi="Cambria" w:cstheme="majorBidi"/>
          <w:sz w:val="24"/>
          <w:szCs w:val="24"/>
        </w:rPr>
        <w:t>ayat</w:t>
      </w:r>
      <w:proofErr w:type="spellEnd"/>
      <w:r w:rsidRPr="005E0D86">
        <w:rPr>
          <w:rFonts w:ascii="Cambria" w:hAnsi="Cambria" w:cstheme="majorBidi"/>
          <w:sz w:val="24"/>
          <w:szCs w:val="24"/>
        </w:rPr>
        <w:t xml:space="preserve"> (1) Kitab </w:t>
      </w:r>
      <w:proofErr w:type="spellStart"/>
      <w:r w:rsidRPr="005E0D86">
        <w:rPr>
          <w:rFonts w:ascii="Cambria" w:hAnsi="Cambria" w:cstheme="majorBidi"/>
          <w:sz w:val="24"/>
          <w:szCs w:val="24"/>
        </w:rPr>
        <w:t>Undang-Undang</w:t>
      </w:r>
      <w:proofErr w:type="spellEnd"/>
      <w:r w:rsidRPr="005E0D86">
        <w:rPr>
          <w:rFonts w:ascii="Cambria" w:hAnsi="Cambria" w:cstheme="majorBidi"/>
          <w:sz w:val="24"/>
          <w:szCs w:val="24"/>
        </w:rPr>
        <w:t xml:space="preserve"> Hukum </w:t>
      </w:r>
      <w:proofErr w:type="spellStart"/>
      <w:r w:rsidRPr="005E0D86">
        <w:rPr>
          <w:rFonts w:ascii="Cambria" w:hAnsi="Cambria" w:cstheme="majorBidi"/>
          <w:sz w:val="24"/>
          <w:szCs w:val="24"/>
        </w:rPr>
        <w:t>Perdata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mendefinisikan</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semua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perjanjian</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dibuat</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secara</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sah</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berlaku</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sebagai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undang-undang</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bagi</w:t>
      </w:r>
      <w:proofErr w:type="spellEnd"/>
      <w:r w:rsidRPr="005E0D86">
        <w:rPr>
          <w:rFonts w:ascii="Cambria" w:hAnsi="Cambria" w:cstheme="majorBidi"/>
          <w:sz w:val="24"/>
          <w:szCs w:val="24"/>
        </w:rPr>
        <w:t xml:space="preserve"> </w:t>
      </w:r>
      <w:proofErr w:type="spellStart"/>
      <w:r w:rsidRPr="005E0D86">
        <w:rPr>
          <w:rFonts w:ascii="Cambria" w:hAnsi="Cambria" w:cstheme="majorBidi"/>
          <w:sz w:val="24"/>
          <w:szCs w:val="24"/>
        </w:rPr>
        <w:t>mereka</w:t>
      </w:r>
      <w:proofErr w:type="spellEnd"/>
      <w:r w:rsidRPr="005E0D86">
        <w:rPr>
          <w:rFonts w:ascii="Cambria" w:hAnsi="Cambria" w:cstheme="majorBidi"/>
          <w:sz w:val="24"/>
          <w:szCs w:val="24"/>
        </w:rPr>
        <w:t xml:space="preserve"> yang </w:t>
      </w:r>
      <w:proofErr w:type="spellStart"/>
      <w:r w:rsidRPr="005E0D86">
        <w:rPr>
          <w:rFonts w:ascii="Cambria" w:hAnsi="Cambria" w:cstheme="majorBidi"/>
          <w:sz w:val="24"/>
          <w:szCs w:val="24"/>
        </w:rPr>
        <w:t>membuatnya</w:t>
      </w:r>
      <w:proofErr w:type="spellEnd"/>
      <w:r w:rsidRPr="005E0D86">
        <w:rPr>
          <w:rFonts w:ascii="Cambria" w:hAnsi="Cambria" w:cstheme="majorBidi"/>
          <w:sz w:val="24"/>
          <w:szCs w:val="24"/>
        </w:rPr>
        <w:t xml:space="preserve">. </w:t>
      </w:r>
      <w:r w:rsidRPr="005E0D86">
        <w:rPr>
          <w:rStyle w:val="FootnoteReference"/>
          <w:rFonts w:ascii="Cambria" w:hAnsi="Cambria" w:cstheme="majorBidi"/>
          <w:sz w:val="24"/>
          <w:szCs w:val="24"/>
        </w:rPr>
        <w:footnoteReference w:id="15"/>
      </w:r>
    </w:p>
    <w:p w14:paraId="65053CDD" w14:textId="77777777" w:rsidR="00DC4BC9" w:rsidRPr="00D015E2" w:rsidRDefault="005E0D86" w:rsidP="00D015E2">
      <w:pPr>
        <w:spacing w:after="0" w:line="240" w:lineRule="auto"/>
        <w:ind w:firstLine="720"/>
        <w:jc w:val="both"/>
        <w:rPr>
          <w:rFonts w:ascii="Cambria" w:hAnsi="Cambria" w:cs="Times New Roman"/>
          <w:sz w:val="24"/>
          <w:szCs w:val="24"/>
        </w:rPr>
      </w:pPr>
      <w:proofErr w:type="spellStart"/>
      <w:r w:rsidRPr="00D015E2">
        <w:rPr>
          <w:rFonts w:ascii="Cambria" w:hAnsi="Cambria" w:cs="Times New Roman"/>
          <w:sz w:val="24"/>
          <w:szCs w:val="24"/>
        </w:rPr>
        <w:t>Berdasarkan</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masalah</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tersebut</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maka</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penulis</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akan</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meneliti</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tentang</w:t>
      </w:r>
      <w:proofErr w:type="spellEnd"/>
      <w:r w:rsidR="00C76420">
        <w:rPr>
          <w:rFonts w:ascii="Cambria" w:hAnsi="Cambria" w:cs="Times New Roman"/>
          <w:sz w:val="24"/>
          <w:szCs w:val="24"/>
        </w:rPr>
        <w:t xml:space="preserve"> </w:t>
      </w:r>
      <w:proofErr w:type="spellStart"/>
      <w:r w:rsidR="00D015E2" w:rsidRPr="00D015E2">
        <w:rPr>
          <w:rFonts w:ascii="Cambria" w:hAnsi="Cambria" w:cstheme="majorBidi"/>
          <w:sz w:val="24"/>
          <w:szCs w:val="24"/>
        </w:rPr>
        <w:t>bentuk</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perlidungan</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hukum</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terhadap</w:t>
      </w:r>
      <w:proofErr w:type="spellEnd"/>
      <w:r w:rsidR="00D015E2" w:rsidRPr="00D015E2">
        <w:rPr>
          <w:rFonts w:ascii="Cambria" w:hAnsi="Cambria" w:cstheme="majorBidi"/>
          <w:sz w:val="24"/>
          <w:szCs w:val="24"/>
        </w:rPr>
        <w:t xml:space="preserve"> para </w:t>
      </w:r>
      <w:proofErr w:type="spellStart"/>
      <w:r w:rsidR="00D015E2" w:rsidRPr="00D015E2">
        <w:rPr>
          <w:rFonts w:ascii="Cambria" w:hAnsi="Cambria" w:cstheme="majorBidi"/>
          <w:sz w:val="24"/>
          <w:szCs w:val="24"/>
        </w:rPr>
        <w:t>nasabah</w:t>
      </w:r>
      <w:proofErr w:type="spellEnd"/>
      <w:r w:rsidR="00D015E2" w:rsidRPr="00D015E2">
        <w:rPr>
          <w:rFonts w:ascii="Cambria" w:hAnsi="Cambria" w:cstheme="majorBidi"/>
          <w:sz w:val="24"/>
          <w:szCs w:val="24"/>
        </w:rPr>
        <w:t xml:space="preserve"> yang </w:t>
      </w:r>
      <w:proofErr w:type="spellStart"/>
      <w:r w:rsidR="00D015E2" w:rsidRPr="00D015E2">
        <w:rPr>
          <w:rFonts w:ascii="Cambria" w:hAnsi="Cambria" w:cstheme="majorBidi"/>
          <w:sz w:val="24"/>
          <w:szCs w:val="24"/>
        </w:rPr>
        <w:t>dirugikan</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akibat</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adanya</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penipuan</w:t>
      </w:r>
      <w:proofErr w:type="spellEnd"/>
      <w:r w:rsidR="00D015E2" w:rsidRPr="00D015E2">
        <w:rPr>
          <w:rFonts w:ascii="Cambria" w:hAnsi="Cambria" w:cstheme="majorBidi"/>
          <w:sz w:val="24"/>
          <w:szCs w:val="24"/>
        </w:rPr>
        <w:t xml:space="preserve"> dana di pasar modal</w:t>
      </w:r>
      <w:r w:rsidRPr="00D015E2">
        <w:rPr>
          <w:rFonts w:ascii="Cambria" w:hAnsi="Cambria" w:cs="Times New Roman"/>
          <w:sz w:val="24"/>
          <w:szCs w:val="24"/>
          <w:lang w:val="id-ID"/>
        </w:rPr>
        <w:t>,</w:t>
      </w:r>
      <w:r w:rsidRPr="00D015E2">
        <w:rPr>
          <w:rFonts w:ascii="Cambria" w:hAnsi="Cambria" w:cs="Times New Roman"/>
          <w:sz w:val="24"/>
          <w:szCs w:val="24"/>
        </w:rPr>
        <w:t xml:space="preserve"> dan </w:t>
      </w:r>
      <w:proofErr w:type="spellStart"/>
      <w:r w:rsidRPr="00D015E2">
        <w:rPr>
          <w:rFonts w:ascii="Cambria" w:hAnsi="Cambria" w:cs="Times New Roman"/>
          <w:sz w:val="24"/>
          <w:szCs w:val="24"/>
        </w:rPr>
        <w:t>Bagaimana</w:t>
      </w:r>
      <w:proofErr w:type="spellEnd"/>
      <w:r w:rsidR="00C76420">
        <w:rPr>
          <w:rFonts w:ascii="Cambria" w:hAnsi="Cambria" w:cs="Times New Roman"/>
          <w:sz w:val="24"/>
          <w:szCs w:val="24"/>
        </w:rPr>
        <w:t xml:space="preserve"> </w:t>
      </w:r>
      <w:proofErr w:type="spellStart"/>
      <w:r w:rsidR="00D015E2" w:rsidRPr="00D015E2">
        <w:rPr>
          <w:rFonts w:ascii="Cambria" w:hAnsi="Cambria" w:cstheme="majorBidi"/>
          <w:sz w:val="24"/>
          <w:szCs w:val="24"/>
        </w:rPr>
        <w:t>peran</w:t>
      </w:r>
      <w:proofErr w:type="spellEnd"/>
      <w:r w:rsidR="00D015E2" w:rsidRPr="00D015E2">
        <w:rPr>
          <w:rFonts w:ascii="Cambria" w:hAnsi="Cambria" w:cstheme="majorBidi"/>
          <w:sz w:val="24"/>
          <w:szCs w:val="24"/>
        </w:rPr>
        <w:t xml:space="preserve"> dan </w:t>
      </w:r>
      <w:proofErr w:type="spellStart"/>
      <w:r w:rsidR="00D015E2" w:rsidRPr="00D015E2">
        <w:rPr>
          <w:rFonts w:ascii="Cambria" w:hAnsi="Cambria" w:cstheme="majorBidi"/>
          <w:sz w:val="24"/>
          <w:szCs w:val="24"/>
        </w:rPr>
        <w:t>upaya</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Otoritas</w:t>
      </w:r>
      <w:proofErr w:type="spellEnd"/>
      <w:r w:rsidR="00D015E2" w:rsidRPr="00D015E2">
        <w:rPr>
          <w:rFonts w:ascii="Cambria" w:hAnsi="Cambria" w:cstheme="majorBidi"/>
          <w:sz w:val="24"/>
          <w:szCs w:val="24"/>
        </w:rPr>
        <w:t xml:space="preserve"> Jasa </w:t>
      </w:r>
      <w:proofErr w:type="spellStart"/>
      <w:r w:rsidR="00D015E2" w:rsidRPr="00D015E2">
        <w:rPr>
          <w:rFonts w:ascii="Cambria" w:hAnsi="Cambria" w:cstheme="majorBidi"/>
          <w:sz w:val="24"/>
          <w:szCs w:val="24"/>
        </w:rPr>
        <w:t>Keuangan</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dalam</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melindungi</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nasabah</w:t>
      </w:r>
      <w:proofErr w:type="spellEnd"/>
      <w:r w:rsidR="00D015E2" w:rsidRPr="00D015E2">
        <w:rPr>
          <w:rFonts w:ascii="Cambria" w:hAnsi="Cambria" w:cstheme="majorBidi"/>
          <w:sz w:val="24"/>
          <w:szCs w:val="24"/>
        </w:rPr>
        <w:t xml:space="preserve"> di pasar modal</w:t>
      </w:r>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Bagaimana</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tinjauan</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hukum</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ekonomi</w:t>
      </w:r>
      <w:proofErr w:type="spellEnd"/>
      <w:r w:rsidR="00D015E2" w:rsidRPr="00D015E2">
        <w:rPr>
          <w:rFonts w:ascii="Cambria" w:hAnsi="Cambria" w:cstheme="majorBidi"/>
          <w:sz w:val="24"/>
          <w:szCs w:val="24"/>
        </w:rPr>
        <w:t xml:space="preserve"> </w:t>
      </w:r>
      <w:proofErr w:type="spellStart"/>
      <w:r w:rsidR="00D015E2" w:rsidRPr="00D015E2">
        <w:rPr>
          <w:rFonts w:ascii="Cambria" w:hAnsi="Cambria" w:cstheme="majorBidi"/>
          <w:sz w:val="24"/>
          <w:szCs w:val="24"/>
        </w:rPr>
        <w:t>syariah</w:t>
      </w:r>
      <w:proofErr w:type="spellEnd"/>
      <w:r w:rsidR="00D015E2" w:rsidRPr="00D015E2">
        <w:rPr>
          <w:rFonts w:ascii="Cambria" w:hAnsi="Cambria" w:cstheme="majorBidi"/>
          <w:sz w:val="24"/>
          <w:szCs w:val="24"/>
        </w:rPr>
        <w:t xml:space="preserve"> </w:t>
      </w:r>
      <w:proofErr w:type="spellStart"/>
      <w:r w:rsidR="00D015E2" w:rsidRPr="00D015E2">
        <w:rPr>
          <w:rFonts w:ascii="Cambria" w:hAnsi="Cambria" w:cstheme="majorBidi"/>
          <w:sz w:val="24"/>
          <w:szCs w:val="24"/>
        </w:rPr>
        <w:t>dalam</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penyelesaian</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sengketa</w:t>
      </w:r>
      <w:proofErr w:type="spellEnd"/>
      <w:r w:rsidR="00D015E2" w:rsidRPr="00D015E2">
        <w:rPr>
          <w:rFonts w:ascii="Cambria" w:hAnsi="Cambria" w:cstheme="majorBidi"/>
          <w:sz w:val="24"/>
          <w:szCs w:val="24"/>
        </w:rPr>
        <w:t xml:space="preserve"> di pasar modal</w:t>
      </w:r>
      <w:r w:rsidR="00C76420">
        <w:rPr>
          <w:rFonts w:ascii="Cambria" w:hAnsi="Cambria" w:cstheme="majorBidi"/>
          <w:sz w:val="24"/>
          <w:szCs w:val="24"/>
        </w:rPr>
        <w:t xml:space="preserve"> </w:t>
      </w:r>
      <w:proofErr w:type="spellStart"/>
      <w:r w:rsidRPr="00D015E2">
        <w:rPr>
          <w:rFonts w:ascii="Cambria" w:hAnsi="Cambria" w:cs="Times New Roman"/>
          <w:sz w:val="24"/>
          <w:szCs w:val="24"/>
        </w:rPr>
        <w:t>sehingga</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penelitian</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ini</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akan</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dituangkan</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00C76420">
        <w:rPr>
          <w:rFonts w:ascii="Cambria" w:hAnsi="Cambria" w:cs="Times New Roman"/>
          <w:sz w:val="24"/>
          <w:szCs w:val="24"/>
        </w:rPr>
        <w:t xml:space="preserve"> </w:t>
      </w:r>
      <w:proofErr w:type="spellStart"/>
      <w:r w:rsidRPr="00D015E2">
        <w:rPr>
          <w:rFonts w:ascii="Cambria" w:hAnsi="Cambria" w:cs="Times New Roman"/>
          <w:sz w:val="24"/>
          <w:szCs w:val="24"/>
        </w:rPr>
        <w:t>penelitian</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berjudul</w:t>
      </w:r>
      <w:proofErr w:type="spellEnd"/>
      <w:r w:rsidRPr="00D015E2">
        <w:rPr>
          <w:rFonts w:ascii="Cambria" w:hAnsi="Cambria" w:cs="Times New Roman"/>
          <w:sz w:val="24"/>
          <w:szCs w:val="24"/>
        </w:rPr>
        <w:t xml:space="preserve">: </w:t>
      </w:r>
      <w:proofErr w:type="spellStart"/>
      <w:r w:rsidR="00D015E2" w:rsidRPr="00D015E2">
        <w:rPr>
          <w:rFonts w:ascii="Cambria" w:hAnsi="Cambria" w:cstheme="majorBidi"/>
          <w:sz w:val="24"/>
          <w:szCs w:val="24"/>
        </w:rPr>
        <w:t>Perlindungan</w:t>
      </w:r>
      <w:proofErr w:type="spellEnd"/>
      <w:r w:rsidR="00D015E2" w:rsidRPr="00D015E2">
        <w:rPr>
          <w:rFonts w:ascii="Cambria" w:hAnsi="Cambria" w:cstheme="majorBidi"/>
          <w:sz w:val="24"/>
          <w:szCs w:val="24"/>
        </w:rPr>
        <w:t xml:space="preserve"> Hukum </w:t>
      </w:r>
      <w:proofErr w:type="spellStart"/>
      <w:r w:rsidR="00D015E2" w:rsidRPr="00D015E2">
        <w:rPr>
          <w:rFonts w:ascii="Cambria" w:hAnsi="Cambria" w:cstheme="majorBidi"/>
          <w:sz w:val="24"/>
          <w:szCs w:val="24"/>
        </w:rPr>
        <w:t>Dalam</w:t>
      </w:r>
      <w:proofErr w:type="spellEnd"/>
      <w:r w:rsidR="00D015E2" w:rsidRPr="00D015E2">
        <w:rPr>
          <w:rFonts w:ascii="Cambria" w:hAnsi="Cambria" w:cstheme="majorBidi"/>
          <w:sz w:val="24"/>
          <w:szCs w:val="24"/>
        </w:rPr>
        <w:t xml:space="preserve"> </w:t>
      </w:r>
      <w:proofErr w:type="spellStart"/>
      <w:r w:rsidR="00D015E2" w:rsidRPr="00D015E2">
        <w:rPr>
          <w:rFonts w:ascii="Cambria" w:hAnsi="Cambria" w:cstheme="majorBidi"/>
          <w:sz w:val="24"/>
          <w:szCs w:val="24"/>
        </w:rPr>
        <w:t>Penyelesaian</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Sengketa</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Terhadap</w:t>
      </w:r>
      <w:proofErr w:type="spellEnd"/>
      <w:r w:rsidR="00C76420">
        <w:rPr>
          <w:rFonts w:ascii="Cambria" w:hAnsi="Cambria" w:cstheme="majorBidi"/>
          <w:sz w:val="24"/>
          <w:szCs w:val="24"/>
        </w:rPr>
        <w:t xml:space="preserve"> </w:t>
      </w:r>
      <w:proofErr w:type="spellStart"/>
      <w:r w:rsidR="00D015E2" w:rsidRPr="00D015E2">
        <w:rPr>
          <w:rFonts w:ascii="Cambria" w:hAnsi="Cambria" w:cstheme="majorBidi"/>
          <w:sz w:val="24"/>
          <w:szCs w:val="24"/>
        </w:rPr>
        <w:t>Penipuan</w:t>
      </w:r>
      <w:proofErr w:type="spellEnd"/>
      <w:r w:rsidR="00D015E2" w:rsidRPr="00D015E2">
        <w:rPr>
          <w:rFonts w:ascii="Cambria" w:hAnsi="Cambria" w:cstheme="majorBidi"/>
          <w:sz w:val="24"/>
          <w:szCs w:val="24"/>
        </w:rPr>
        <w:t xml:space="preserve"> Dana </w:t>
      </w:r>
      <w:proofErr w:type="spellStart"/>
      <w:r w:rsidR="00D015E2" w:rsidRPr="00D015E2">
        <w:rPr>
          <w:rFonts w:ascii="Cambria" w:hAnsi="Cambria" w:cstheme="majorBidi"/>
          <w:sz w:val="24"/>
          <w:szCs w:val="24"/>
        </w:rPr>
        <w:t>Nasabah</w:t>
      </w:r>
      <w:proofErr w:type="spellEnd"/>
      <w:r w:rsidR="00D015E2" w:rsidRPr="00D015E2">
        <w:rPr>
          <w:rFonts w:ascii="Cambria" w:hAnsi="Cambria" w:cstheme="majorBidi"/>
          <w:sz w:val="24"/>
          <w:szCs w:val="24"/>
        </w:rPr>
        <w:t xml:space="preserve"> Di Pasar Modal.</w:t>
      </w:r>
    </w:p>
    <w:p w14:paraId="14FCC8C6" w14:textId="77777777" w:rsidR="00863595" w:rsidRPr="00C95CFB" w:rsidRDefault="00870D94" w:rsidP="00863595">
      <w:pPr>
        <w:pStyle w:val="Heading1"/>
        <w:rPr>
          <w:color w:val="auto"/>
        </w:rPr>
      </w:pPr>
      <w:r>
        <w:rPr>
          <w:color w:val="auto"/>
        </w:rPr>
        <w:t>METODE</w:t>
      </w:r>
    </w:p>
    <w:p w14:paraId="40AF0947" w14:textId="77777777" w:rsidR="00AD724F" w:rsidRPr="00AD724F" w:rsidRDefault="00AD724F" w:rsidP="00AD724F">
      <w:pPr>
        <w:spacing w:after="0"/>
        <w:ind w:firstLine="567"/>
        <w:jc w:val="both"/>
        <w:rPr>
          <w:rFonts w:ascii="Cambria" w:hAnsi="Cambria"/>
          <w:sz w:val="24"/>
          <w:szCs w:val="24"/>
        </w:rPr>
      </w:pPr>
      <w:proofErr w:type="spellStart"/>
      <w:r w:rsidRPr="00AD724F">
        <w:rPr>
          <w:rFonts w:ascii="Cambria" w:hAnsi="Cambria" w:cs="Times New Roman"/>
          <w:color w:val="000000"/>
          <w:sz w:val="24"/>
          <w:szCs w:val="24"/>
        </w:rPr>
        <w:t>Jenis</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penelitian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ini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adalah</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penelitian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hukum</w:t>
      </w:r>
      <w:proofErr w:type="spellEnd"/>
      <w:r w:rsidR="00C76420">
        <w:rPr>
          <w:rFonts w:ascii="Cambria" w:hAnsi="Cambria" w:cs="Times New Roman"/>
          <w:color w:val="000000"/>
          <w:sz w:val="24"/>
          <w:szCs w:val="24"/>
        </w:rPr>
        <w:t xml:space="preserve"> normative </w:t>
      </w:r>
      <w:proofErr w:type="spellStart"/>
      <w:r w:rsidRPr="00AD724F">
        <w:rPr>
          <w:rFonts w:ascii="Cambria" w:hAnsi="Cambria" w:cs="Times New Roman"/>
          <w:color w:val="000000"/>
          <w:sz w:val="24"/>
          <w:szCs w:val="24"/>
        </w:rPr>
        <w:t>melalui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pendekatan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yuridis</w:t>
      </w:r>
      <w:proofErr w:type="spellEnd"/>
      <w:r w:rsidRPr="00AD724F">
        <w:rPr>
          <w:rFonts w:ascii="Cambria" w:hAnsi="Cambria" w:cs="Times New Roman"/>
          <w:color w:val="000000"/>
          <w:sz w:val="24"/>
          <w:szCs w:val="24"/>
        </w:rPr>
        <w:t xml:space="preserve"> yang </w:t>
      </w:r>
      <w:proofErr w:type="spellStart"/>
      <w:r w:rsidRPr="00AD724F">
        <w:rPr>
          <w:rFonts w:ascii="Cambria" w:hAnsi="Cambria" w:cs="Times New Roman"/>
          <w:color w:val="000000"/>
          <w:sz w:val="24"/>
          <w:szCs w:val="24"/>
        </w:rPr>
        <w:t>dilakukan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dengan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dengan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cara</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mengkaji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berbagai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aturan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hukum</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seperti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dalam</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Peraturan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Undang-Undangan</w:t>
      </w:r>
      <w:proofErr w:type="spellEnd"/>
      <w:r w:rsidRPr="00AD724F">
        <w:rPr>
          <w:rFonts w:ascii="Cambria" w:hAnsi="Cambria" w:cs="Times New Roman"/>
          <w:color w:val="000000"/>
          <w:sz w:val="24"/>
          <w:szCs w:val="24"/>
        </w:rPr>
        <w:t xml:space="preserve"> No. 8 </w:t>
      </w:r>
      <w:proofErr w:type="spellStart"/>
      <w:r w:rsidRPr="00AD724F">
        <w:rPr>
          <w:rFonts w:ascii="Cambria" w:hAnsi="Cambria" w:cs="Times New Roman"/>
          <w:color w:val="000000"/>
          <w:sz w:val="24"/>
          <w:szCs w:val="24"/>
        </w:rPr>
        <w:t>Tahun</w:t>
      </w:r>
      <w:proofErr w:type="spellEnd"/>
      <w:r w:rsidRPr="00AD724F">
        <w:rPr>
          <w:rFonts w:ascii="Cambria" w:hAnsi="Cambria" w:cs="Times New Roman"/>
          <w:color w:val="000000"/>
          <w:sz w:val="24"/>
          <w:szCs w:val="24"/>
        </w:rPr>
        <w:t xml:space="preserve"> 1995 </w:t>
      </w:r>
      <w:proofErr w:type="spellStart"/>
      <w:r w:rsidRPr="00AD724F">
        <w:rPr>
          <w:rFonts w:ascii="Cambria" w:hAnsi="Cambria" w:cs="Times New Roman"/>
          <w:color w:val="000000"/>
          <w:sz w:val="24"/>
          <w:szCs w:val="24"/>
        </w:rPr>
        <w:lastRenderedPageBreak/>
        <w:t>tentang</w:t>
      </w:r>
      <w:proofErr w:type="spellEnd"/>
      <w:r w:rsidRPr="00AD724F">
        <w:rPr>
          <w:rFonts w:ascii="Cambria" w:hAnsi="Cambria" w:cs="Times New Roman"/>
          <w:color w:val="000000"/>
          <w:sz w:val="24"/>
          <w:szCs w:val="24"/>
        </w:rPr>
        <w:t xml:space="preserve"> Pasar Modal </w:t>
      </w:r>
      <w:proofErr w:type="spellStart"/>
      <w:r w:rsidRPr="00AD724F">
        <w:rPr>
          <w:rFonts w:ascii="Cambria" w:hAnsi="Cambria" w:cs="Times New Roman"/>
          <w:color w:val="000000"/>
          <w:sz w:val="24"/>
          <w:szCs w:val="24"/>
        </w:rPr>
        <w:t>dalam</w:t>
      </w:r>
      <w:proofErr w:type="spellEnd"/>
      <w:r w:rsidRPr="00AD724F">
        <w:rPr>
          <w:rFonts w:ascii="Cambria" w:hAnsi="Cambria" w:cs="Times New Roman"/>
          <w:color w:val="000000"/>
          <w:sz w:val="24"/>
          <w:szCs w:val="24"/>
        </w:rPr>
        <w:t xml:space="preserve"> BAB XI </w:t>
      </w:r>
      <w:proofErr w:type="spellStart"/>
      <w:r w:rsidRPr="00AD724F">
        <w:rPr>
          <w:rFonts w:ascii="Cambria" w:hAnsi="Cambria" w:cs="Times New Roman"/>
          <w:color w:val="000000"/>
          <w:sz w:val="24"/>
          <w:szCs w:val="24"/>
        </w:rPr>
        <w:t>tentang</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penipuan</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manipulasi</w:t>
      </w:r>
      <w:proofErr w:type="spellEnd"/>
      <w:r w:rsidRPr="00AD724F">
        <w:rPr>
          <w:rFonts w:ascii="Cambria" w:hAnsi="Cambria" w:cs="Times New Roman"/>
          <w:color w:val="000000"/>
          <w:sz w:val="24"/>
          <w:szCs w:val="24"/>
        </w:rPr>
        <w:t xml:space="preserve"> pasar dan </w:t>
      </w:r>
      <w:proofErr w:type="spellStart"/>
      <w:r w:rsidRPr="00AD724F">
        <w:rPr>
          <w:rFonts w:ascii="Cambria" w:hAnsi="Cambria" w:cs="Times New Roman"/>
          <w:color w:val="000000"/>
          <w:sz w:val="24"/>
          <w:szCs w:val="24"/>
        </w:rPr>
        <w:t>perdagangan</w:t>
      </w:r>
      <w:proofErr w:type="spellEnd"/>
      <w:r w:rsidRPr="00AD724F">
        <w:rPr>
          <w:rFonts w:ascii="Cambria" w:hAnsi="Cambria" w:cs="Times New Roman"/>
          <w:color w:val="000000"/>
          <w:sz w:val="24"/>
          <w:szCs w:val="24"/>
        </w:rPr>
        <w:t xml:space="preserve"> orang </w:t>
      </w:r>
      <w:proofErr w:type="spellStart"/>
      <w:r w:rsidRPr="00AD724F">
        <w:rPr>
          <w:rFonts w:ascii="Cambria" w:hAnsi="Cambria" w:cs="Times New Roman"/>
          <w:color w:val="000000"/>
          <w:sz w:val="24"/>
          <w:szCs w:val="24"/>
        </w:rPr>
        <w:t>dalam</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serta</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kasus-kasus</w:t>
      </w:r>
      <w:proofErr w:type="spellEnd"/>
      <w:r w:rsidRPr="00AD724F">
        <w:rPr>
          <w:rFonts w:ascii="Cambria" w:hAnsi="Cambria" w:cs="Times New Roman"/>
          <w:color w:val="000000"/>
          <w:sz w:val="24"/>
          <w:szCs w:val="24"/>
        </w:rPr>
        <w:t xml:space="preserve"> yang </w:t>
      </w:r>
      <w:proofErr w:type="spellStart"/>
      <w:r w:rsidRPr="00AD724F">
        <w:rPr>
          <w:rFonts w:ascii="Cambria" w:hAnsi="Cambria" w:cs="Times New Roman"/>
          <w:color w:val="000000"/>
          <w:sz w:val="24"/>
          <w:szCs w:val="24"/>
        </w:rPr>
        <w:t>berhubungan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dengan</w:t>
      </w:r>
      <w:proofErr w:type="spellEnd"/>
      <w:r w:rsidRPr="00AD724F">
        <w:rPr>
          <w:rFonts w:ascii="Cambria" w:hAnsi="Cambria" w:cs="Times New Roman"/>
          <w:color w:val="000000"/>
          <w:sz w:val="24"/>
          <w:szCs w:val="24"/>
        </w:rPr>
        <w:t xml:space="preserve"> pasar modal </w:t>
      </w:r>
      <w:proofErr w:type="spellStart"/>
      <w:r w:rsidRPr="00AD724F">
        <w:rPr>
          <w:rFonts w:ascii="Cambria" w:hAnsi="Cambria" w:cs="Times New Roman"/>
          <w:color w:val="000000"/>
          <w:sz w:val="24"/>
          <w:szCs w:val="24"/>
        </w:rPr>
        <w:t>yaitu</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kasus</w:t>
      </w:r>
      <w:proofErr w:type="spellEnd"/>
      <w:r w:rsidRPr="00AD724F">
        <w:rPr>
          <w:rFonts w:ascii="Cambria" w:hAnsi="Cambria" w:cs="Times New Roman"/>
          <w:color w:val="000000"/>
          <w:sz w:val="24"/>
          <w:szCs w:val="24"/>
        </w:rPr>
        <w:t xml:space="preserve"> PT. </w:t>
      </w:r>
      <w:proofErr w:type="spellStart"/>
      <w:r w:rsidRPr="00AD724F">
        <w:rPr>
          <w:rFonts w:ascii="Cambria" w:hAnsi="Cambria" w:cs="Times New Roman"/>
          <w:color w:val="000000"/>
          <w:sz w:val="24"/>
          <w:szCs w:val="24"/>
        </w:rPr>
        <w:t>Sarijaya</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Permana</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Sekuritas</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Terkait</w:t>
      </w:r>
      <w:proofErr w:type="spellEnd"/>
      <w:r w:rsidR="00C76420">
        <w:rPr>
          <w:rFonts w:ascii="Cambria" w:hAnsi="Cambria" w:cs="Times New Roman"/>
          <w:color w:val="000000"/>
          <w:sz w:val="24"/>
          <w:szCs w:val="24"/>
        </w:rPr>
        <w:t xml:space="preserve"> </w:t>
      </w:r>
      <w:proofErr w:type="spellStart"/>
      <w:proofErr w:type="gramStart"/>
      <w:r w:rsidRPr="00AD724F">
        <w:rPr>
          <w:rFonts w:ascii="Cambria" w:hAnsi="Cambria" w:cs="Times New Roman"/>
          <w:color w:val="000000"/>
          <w:sz w:val="24"/>
          <w:szCs w:val="24"/>
        </w:rPr>
        <w:t>dengan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penyelesaian</w:t>
      </w:r>
      <w:proofErr w:type="spellEnd"/>
      <w:proofErr w:type="gram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sengketa</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dalam</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hukum</w:t>
      </w:r>
      <w:proofErr w:type="spellEnd"/>
      <w:r w:rsidRPr="00AD724F">
        <w:rPr>
          <w:rFonts w:ascii="Cambria" w:hAnsi="Cambria" w:cs="Times New Roman"/>
          <w:color w:val="000000"/>
          <w:sz w:val="24"/>
          <w:szCs w:val="24"/>
        </w:rPr>
        <w:t xml:space="preserve"> Islam </w:t>
      </w:r>
      <w:proofErr w:type="spellStart"/>
      <w:r w:rsidRPr="00AD724F">
        <w:rPr>
          <w:rFonts w:ascii="Cambria" w:hAnsi="Cambria" w:cs="Times New Roman"/>
          <w:color w:val="000000"/>
          <w:sz w:val="24"/>
          <w:szCs w:val="24"/>
        </w:rPr>
        <w:t>dijelaskan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dalam</w:t>
      </w:r>
      <w:proofErr w:type="spellEnd"/>
      <w:r w:rsidRPr="00AD724F">
        <w:rPr>
          <w:rFonts w:ascii="Cambria" w:hAnsi="Cambria" w:cs="Times New Roman"/>
          <w:color w:val="000000"/>
          <w:sz w:val="24"/>
          <w:szCs w:val="24"/>
        </w:rPr>
        <w:t xml:space="preserve"> Al-Quran surah Saad </w:t>
      </w:r>
      <w:proofErr w:type="spellStart"/>
      <w:r w:rsidRPr="00AD724F">
        <w:rPr>
          <w:rFonts w:ascii="Cambria" w:hAnsi="Cambria" w:cs="Times New Roman"/>
          <w:color w:val="000000"/>
          <w:sz w:val="24"/>
          <w:szCs w:val="24"/>
        </w:rPr>
        <w:t>ayat</w:t>
      </w:r>
      <w:proofErr w:type="spellEnd"/>
      <w:r w:rsidRPr="00AD724F">
        <w:rPr>
          <w:rFonts w:ascii="Cambria" w:hAnsi="Cambria" w:cs="Times New Roman"/>
          <w:color w:val="000000"/>
          <w:sz w:val="24"/>
          <w:szCs w:val="24"/>
        </w:rPr>
        <w:t xml:space="preserve"> 26.</w:t>
      </w:r>
    </w:p>
    <w:p w14:paraId="1603CF39" w14:textId="77777777" w:rsidR="00AD724F" w:rsidRDefault="00AD724F" w:rsidP="00AD724F">
      <w:pPr>
        <w:spacing w:after="0"/>
        <w:ind w:firstLine="567"/>
        <w:jc w:val="both"/>
        <w:rPr>
          <w:rFonts w:ascii="Cambria" w:hAnsi="Cambria" w:cs="Times New Roman"/>
          <w:color w:val="000000"/>
          <w:sz w:val="24"/>
          <w:szCs w:val="24"/>
        </w:rPr>
      </w:pPr>
      <w:r w:rsidRPr="00AD724F">
        <w:rPr>
          <w:rFonts w:ascii="Cambria" w:hAnsi="Cambria" w:cs="Times New Roman"/>
          <w:color w:val="000000"/>
          <w:sz w:val="24"/>
          <w:szCs w:val="24"/>
        </w:rPr>
        <w:t xml:space="preserve">Teknik </w:t>
      </w:r>
      <w:proofErr w:type="spellStart"/>
      <w:r w:rsidRPr="00AD724F">
        <w:rPr>
          <w:rFonts w:ascii="Cambria" w:hAnsi="Cambria" w:cs="Times New Roman"/>
          <w:color w:val="000000"/>
          <w:sz w:val="24"/>
          <w:szCs w:val="24"/>
        </w:rPr>
        <w:t>pengumpulan</w:t>
      </w:r>
      <w:proofErr w:type="spellEnd"/>
      <w:r w:rsidRPr="00AD724F">
        <w:rPr>
          <w:rFonts w:ascii="Cambria" w:hAnsi="Cambria" w:cs="Times New Roman"/>
          <w:color w:val="000000"/>
          <w:sz w:val="24"/>
          <w:szCs w:val="24"/>
        </w:rPr>
        <w:t xml:space="preserve"> data </w:t>
      </w:r>
      <w:proofErr w:type="spellStart"/>
      <w:r w:rsidRPr="00AD724F">
        <w:rPr>
          <w:rFonts w:ascii="Cambria" w:hAnsi="Cambria" w:cs="Times New Roman"/>
          <w:color w:val="000000"/>
          <w:sz w:val="24"/>
          <w:szCs w:val="24"/>
        </w:rPr>
        <w:t>menggunakan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teknik</w:t>
      </w:r>
      <w:proofErr w:type="spellEnd"/>
      <w:r w:rsidR="00C76420">
        <w:rPr>
          <w:rFonts w:ascii="Cambria" w:hAnsi="Cambria" w:cs="Times New Roman"/>
          <w:color w:val="000000"/>
          <w:sz w:val="24"/>
          <w:szCs w:val="24"/>
        </w:rPr>
        <w:t xml:space="preserve"> </w:t>
      </w:r>
      <w:r w:rsidRPr="00AD724F">
        <w:rPr>
          <w:rFonts w:ascii="Cambria" w:hAnsi="Cambria" w:cs="Times New Roman"/>
          <w:i/>
          <w:iCs/>
          <w:color w:val="000000"/>
          <w:sz w:val="24"/>
          <w:szCs w:val="24"/>
        </w:rPr>
        <w:t xml:space="preserve">Library Research </w:t>
      </w:r>
      <w:r w:rsidRPr="00AD724F">
        <w:rPr>
          <w:rFonts w:ascii="Cambria" w:hAnsi="Cambria" w:cs="Times New Roman"/>
          <w:color w:val="000000"/>
          <w:sz w:val="24"/>
          <w:szCs w:val="24"/>
        </w:rPr>
        <w:t>(</w:t>
      </w:r>
      <w:proofErr w:type="spellStart"/>
      <w:r w:rsidRPr="00AD724F">
        <w:rPr>
          <w:rFonts w:ascii="Cambria" w:hAnsi="Cambria" w:cs="Times New Roman"/>
          <w:color w:val="000000"/>
          <w:sz w:val="24"/>
          <w:szCs w:val="24"/>
        </w:rPr>
        <w:t>studi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kepustakaan</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yaitu</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suatu</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teknik</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pengumpulan</w:t>
      </w:r>
      <w:proofErr w:type="spellEnd"/>
      <w:r w:rsidRPr="00AD724F">
        <w:rPr>
          <w:rFonts w:ascii="Cambria" w:hAnsi="Cambria" w:cs="Times New Roman"/>
          <w:color w:val="000000"/>
          <w:sz w:val="24"/>
          <w:szCs w:val="24"/>
        </w:rPr>
        <w:t xml:space="preserve"> data yang </w:t>
      </w:r>
      <w:proofErr w:type="spellStart"/>
      <w:r w:rsidRPr="00AD724F">
        <w:rPr>
          <w:rFonts w:ascii="Cambria" w:hAnsi="Cambria" w:cs="Times New Roman"/>
          <w:color w:val="000000"/>
          <w:sz w:val="24"/>
          <w:szCs w:val="24"/>
        </w:rPr>
        <w:t>mengumpulkan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bahan-bahan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hukum</w:t>
      </w:r>
      <w:proofErr w:type="spellEnd"/>
      <w:r w:rsidRPr="00AD724F">
        <w:rPr>
          <w:rFonts w:ascii="Cambria" w:hAnsi="Cambria" w:cs="Times New Roman"/>
          <w:color w:val="000000"/>
          <w:sz w:val="24"/>
          <w:szCs w:val="24"/>
        </w:rPr>
        <w:t xml:space="preserve"> yang </w:t>
      </w:r>
      <w:proofErr w:type="spellStart"/>
      <w:r w:rsidRPr="00AD724F">
        <w:rPr>
          <w:rFonts w:ascii="Cambria" w:hAnsi="Cambria" w:cs="Times New Roman"/>
          <w:color w:val="000000"/>
          <w:sz w:val="24"/>
          <w:szCs w:val="24"/>
        </w:rPr>
        <w:t>diperoleh</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dari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berbagai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sumber</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seperti</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buku</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jurnal</w:t>
      </w:r>
      <w:proofErr w:type="spellEnd"/>
      <w:r w:rsidRPr="00AD724F">
        <w:rPr>
          <w:rFonts w:ascii="Cambria" w:hAnsi="Cambria" w:cs="Times New Roman"/>
          <w:color w:val="000000"/>
          <w:sz w:val="24"/>
          <w:szCs w:val="24"/>
        </w:rPr>
        <w:t xml:space="preserve">, dan media </w:t>
      </w:r>
      <w:proofErr w:type="spellStart"/>
      <w:r w:rsidRPr="00AD724F">
        <w:rPr>
          <w:rFonts w:ascii="Cambria" w:hAnsi="Cambria" w:cs="Times New Roman"/>
          <w:color w:val="000000"/>
          <w:sz w:val="24"/>
          <w:szCs w:val="24"/>
        </w:rPr>
        <w:t>tulis</w:t>
      </w:r>
      <w:proofErr w:type="spellEnd"/>
      <w:r w:rsidRPr="00AD724F">
        <w:rPr>
          <w:rFonts w:ascii="Cambria" w:hAnsi="Cambria" w:cs="Times New Roman"/>
          <w:color w:val="000000"/>
          <w:sz w:val="24"/>
          <w:szCs w:val="24"/>
        </w:rPr>
        <w:t xml:space="preserve"> online yang </w:t>
      </w:r>
      <w:proofErr w:type="spellStart"/>
      <w:r w:rsidRPr="00AD724F">
        <w:rPr>
          <w:rFonts w:ascii="Cambria" w:hAnsi="Cambria" w:cs="Times New Roman"/>
          <w:color w:val="000000"/>
          <w:sz w:val="24"/>
          <w:szCs w:val="24"/>
        </w:rPr>
        <w:t>berkaitan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dengan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objek</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pembahasan</w:t>
      </w:r>
      <w:proofErr w:type="spellEnd"/>
      <w:r w:rsidRPr="00AD724F">
        <w:rPr>
          <w:rFonts w:ascii="Cambria" w:hAnsi="Cambria" w:cs="Times New Roman"/>
          <w:color w:val="000000"/>
          <w:sz w:val="24"/>
          <w:szCs w:val="24"/>
        </w:rPr>
        <w:t>.</w:t>
      </w:r>
    </w:p>
    <w:p w14:paraId="2B317CCC" w14:textId="77777777" w:rsidR="00AD724F" w:rsidRPr="00AD724F" w:rsidRDefault="00AD724F" w:rsidP="00AD724F">
      <w:pPr>
        <w:spacing w:after="0"/>
        <w:ind w:firstLine="567"/>
        <w:jc w:val="both"/>
        <w:rPr>
          <w:rFonts w:ascii="Cambria" w:hAnsi="Cambria" w:cs="Times New Roman"/>
          <w:color w:val="000000"/>
          <w:sz w:val="24"/>
          <w:szCs w:val="24"/>
        </w:rPr>
      </w:pPr>
      <w:r w:rsidRPr="00AD724F">
        <w:rPr>
          <w:rFonts w:ascii="Cambria" w:hAnsi="Cambria" w:cs="Times New Roman"/>
          <w:color w:val="000000"/>
          <w:sz w:val="24"/>
          <w:szCs w:val="24"/>
        </w:rPr>
        <w:t xml:space="preserve">Teknik </w:t>
      </w:r>
      <w:proofErr w:type="spellStart"/>
      <w:r w:rsidRPr="00AD724F">
        <w:rPr>
          <w:rFonts w:ascii="Cambria" w:hAnsi="Cambria" w:cs="Times New Roman"/>
          <w:color w:val="000000"/>
          <w:sz w:val="24"/>
          <w:szCs w:val="24"/>
        </w:rPr>
        <w:t>analisis</w:t>
      </w:r>
      <w:proofErr w:type="spellEnd"/>
      <w:r w:rsidRPr="00AD724F">
        <w:rPr>
          <w:rFonts w:ascii="Cambria" w:hAnsi="Cambria" w:cs="Times New Roman"/>
          <w:color w:val="000000"/>
          <w:sz w:val="24"/>
          <w:szCs w:val="24"/>
        </w:rPr>
        <w:t xml:space="preserve"> data yang </w:t>
      </w:r>
      <w:proofErr w:type="spellStart"/>
      <w:r w:rsidRPr="00AD724F">
        <w:rPr>
          <w:rFonts w:ascii="Cambria" w:hAnsi="Cambria" w:cs="Times New Roman"/>
          <w:color w:val="000000"/>
          <w:sz w:val="24"/>
          <w:szCs w:val="24"/>
        </w:rPr>
        <w:t>digunakan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adalah</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teknik</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analisis</w:t>
      </w:r>
      <w:proofErr w:type="spellEnd"/>
      <w:r w:rsidRPr="00AD724F">
        <w:rPr>
          <w:rFonts w:ascii="Cambria" w:hAnsi="Cambria" w:cs="Times New Roman"/>
          <w:color w:val="000000"/>
          <w:sz w:val="24"/>
          <w:szCs w:val="24"/>
        </w:rPr>
        <w:t xml:space="preserve"> data </w:t>
      </w:r>
      <w:proofErr w:type="spellStart"/>
      <w:r w:rsidRPr="00AD724F">
        <w:rPr>
          <w:rFonts w:ascii="Cambria" w:hAnsi="Cambria" w:cs="Times New Roman"/>
          <w:color w:val="000000"/>
          <w:sz w:val="24"/>
          <w:szCs w:val="24"/>
        </w:rPr>
        <w:t>kualitatif</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yaitu</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menganalisis</w:t>
      </w:r>
      <w:proofErr w:type="spellEnd"/>
      <w:r w:rsidRPr="00AD724F">
        <w:rPr>
          <w:rFonts w:ascii="Cambria" w:hAnsi="Cambria" w:cs="Times New Roman"/>
          <w:color w:val="000000"/>
          <w:sz w:val="24"/>
          <w:szCs w:val="24"/>
        </w:rPr>
        <w:t xml:space="preserve"> data </w:t>
      </w:r>
      <w:proofErr w:type="spellStart"/>
      <w:r w:rsidRPr="00AD724F">
        <w:rPr>
          <w:rFonts w:ascii="Cambria" w:hAnsi="Cambria" w:cs="Times New Roman"/>
          <w:color w:val="000000"/>
          <w:sz w:val="24"/>
          <w:szCs w:val="24"/>
        </w:rPr>
        <w:t>dengan</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cara</w:t>
      </w:r>
      <w:proofErr w:type="spellEnd"/>
      <w:r w:rsidR="00C76420">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mengumpulkan</w:t>
      </w:r>
      <w:proofErr w:type="spellEnd"/>
      <w:r w:rsidRPr="00AD724F">
        <w:rPr>
          <w:rFonts w:ascii="Cambria" w:hAnsi="Cambria" w:cs="Times New Roman"/>
          <w:color w:val="000000"/>
          <w:sz w:val="24"/>
          <w:szCs w:val="24"/>
        </w:rPr>
        <w:t xml:space="preserve"> data, </w:t>
      </w:r>
      <w:proofErr w:type="spellStart"/>
      <w:r w:rsidRPr="00AD724F">
        <w:rPr>
          <w:rFonts w:ascii="Cambria" w:hAnsi="Cambria" w:cs="Times New Roman"/>
          <w:color w:val="000000"/>
          <w:sz w:val="24"/>
          <w:szCs w:val="24"/>
        </w:rPr>
        <w:t>menyajikan</w:t>
      </w:r>
      <w:proofErr w:type="spellEnd"/>
      <w:r w:rsidRPr="00AD724F">
        <w:rPr>
          <w:rFonts w:ascii="Cambria" w:hAnsi="Cambria" w:cs="Times New Roman"/>
          <w:color w:val="000000"/>
          <w:sz w:val="24"/>
          <w:szCs w:val="24"/>
        </w:rPr>
        <w:t xml:space="preserve"> data dan </w:t>
      </w:r>
      <w:proofErr w:type="spellStart"/>
      <w:r w:rsidRPr="00AD724F">
        <w:rPr>
          <w:rFonts w:ascii="Cambria" w:hAnsi="Cambria" w:cs="Times New Roman"/>
          <w:color w:val="000000"/>
          <w:sz w:val="24"/>
          <w:szCs w:val="24"/>
        </w:rPr>
        <w:t>menarik</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kesimpulan</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kemudian</w:t>
      </w:r>
      <w:proofErr w:type="spellEnd"/>
      <w:r w:rsidRPr="00AD724F">
        <w:rPr>
          <w:rFonts w:ascii="Cambria" w:hAnsi="Cambria" w:cs="Times New Roman"/>
          <w:color w:val="000000"/>
          <w:sz w:val="24"/>
          <w:szCs w:val="24"/>
        </w:rPr>
        <w:t xml:space="preserve"> data </w:t>
      </w:r>
      <w:proofErr w:type="spellStart"/>
      <w:r w:rsidRPr="00AD724F">
        <w:rPr>
          <w:rFonts w:ascii="Cambria" w:hAnsi="Cambria" w:cs="Times New Roman"/>
          <w:color w:val="000000"/>
          <w:sz w:val="24"/>
          <w:szCs w:val="24"/>
        </w:rPr>
        <w:t>disusun</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dalam</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bentuk</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deskriptif</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dengan</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mendeskripsikan</w:t>
      </w:r>
      <w:proofErr w:type="spellEnd"/>
      <w:r w:rsidRPr="00AD724F">
        <w:rPr>
          <w:rFonts w:ascii="Cambria" w:hAnsi="Cambria" w:cs="Times New Roman"/>
          <w:color w:val="000000"/>
          <w:sz w:val="24"/>
          <w:szCs w:val="24"/>
        </w:rPr>
        <w:t xml:space="preserve"> data yang </w:t>
      </w:r>
      <w:proofErr w:type="spellStart"/>
      <w:r w:rsidRPr="00AD724F">
        <w:rPr>
          <w:rFonts w:ascii="Cambria" w:hAnsi="Cambria" w:cs="Times New Roman"/>
          <w:color w:val="000000"/>
          <w:sz w:val="24"/>
          <w:szCs w:val="24"/>
        </w:rPr>
        <w:t>telah</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diperoleh</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dalam</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bentuk</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uraian</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kalimat</w:t>
      </w:r>
      <w:proofErr w:type="spellEnd"/>
      <w:r w:rsidRPr="00AD724F">
        <w:rPr>
          <w:rFonts w:ascii="Cambria" w:hAnsi="Cambria" w:cs="Times New Roman"/>
          <w:color w:val="000000"/>
          <w:sz w:val="24"/>
          <w:szCs w:val="24"/>
        </w:rPr>
        <w:t xml:space="preserve"> yang </w:t>
      </w:r>
      <w:proofErr w:type="spellStart"/>
      <w:r w:rsidRPr="00AD724F">
        <w:rPr>
          <w:rFonts w:ascii="Cambria" w:hAnsi="Cambria" w:cs="Times New Roman"/>
          <w:color w:val="000000"/>
          <w:sz w:val="24"/>
          <w:szCs w:val="24"/>
        </w:rPr>
        <w:t>logis</w:t>
      </w:r>
      <w:proofErr w:type="spellEnd"/>
      <w:r w:rsidRPr="00AD724F">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kemudian</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ditafsirkan</w:t>
      </w:r>
      <w:proofErr w:type="spellEnd"/>
      <w:r w:rsidRPr="00AD724F">
        <w:rPr>
          <w:rFonts w:ascii="Cambria" w:hAnsi="Cambria" w:cs="Times New Roman"/>
          <w:color w:val="000000"/>
          <w:sz w:val="24"/>
          <w:szCs w:val="24"/>
        </w:rPr>
        <w:t xml:space="preserve"> dan </w:t>
      </w:r>
      <w:proofErr w:type="spellStart"/>
      <w:r w:rsidRPr="00AD724F">
        <w:rPr>
          <w:rFonts w:ascii="Cambria" w:hAnsi="Cambria" w:cs="Times New Roman"/>
          <w:color w:val="000000"/>
          <w:sz w:val="24"/>
          <w:szCs w:val="24"/>
        </w:rPr>
        <w:t>diberi</w:t>
      </w:r>
      <w:proofErr w:type="spellEnd"/>
      <w:r w:rsidR="00A030D4">
        <w:rPr>
          <w:rFonts w:ascii="Cambria" w:hAnsi="Cambria" w:cs="Times New Roman"/>
          <w:color w:val="000000"/>
          <w:sz w:val="24"/>
          <w:szCs w:val="24"/>
        </w:rPr>
        <w:t xml:space="preserve"> </w:t>
      </w:r>
      <w:proofErr w:type="spellStart"/>
      <w:r w:rsidRPr="00AD724F">
        <w:rPr>
          <w:rFonts w:ascii="Cambria" w:hAnsi="Cambria" w:cs="Times New Roman"/>
          <w:color w:val="000000"/>
          <w:sz w:val="24"/>
          <w:szCs w:val="24"/>
        </w:rPr>
        <w:t>kesimpulan</w:t>
      </w:r>
      <w:proofErr w:type="spellEnd"/>
      <w:r w:rsidRPr="00AD724F">
        <w:rPr>
          <w:rFonts w:ascii="Cambria" w:hAnsi="Cambria" w:cs="Times New Roman"/>
          <w:color w:val="000000"/>
          <w:sz w:val="24"/>
          <w:szCs w:val="24"/>
        </w:rPr>
        <w:t>.</w:t>
      </w:r>
    </w:p>
    <w:p w14:paraId="248D75B4" w14:textId="77777777" w:rsidR="00863595" w:rsidRPr="00AD724F" w:rsidRDefault="00AD724F" w:rsidP="00711569">
      <w:pPr>
        <w:pStyle w:val="Heading1"/>
        <w:rPr>
          <w:rFonts w:ascii="Cambria" w:hAnsi="Cambria"/>
          <w:color w:val="auto"/>
          <w:lang w:val="en-US"/>
        </w:rPr>
      </w:pPr>
      <w:proofErr w:type="spellStart"/>
      <w:r>
        <w:rPr>
          <w:rFonts w:ascii="Cambria" w:hAnsi="Cambria"/>
          <w:color w:val="auto"/>
          <w:lang w:val="en-US"/>
        </w:rPr>
        <w:t>Bentuk</w:t>
      </w:r>
      <w:proofErr w:type="spellEnd"/>
      <w:r w:rsidR="00A030D4">
        <w:rPr>
          <w:rFonts w:ascii="Cambria" w:hAnsi="Cambria"/>
          <w:color w:val="auto"/>
          <w:lang w:val="en-US"/>
        </w:rPr>
        <w:t xml:space="preserve"> </w:t>
      </w:r>
      <w:proofErr w:type="spellStart"/>
      <w:r>
        <w:rPr>
          <w:rFonts w:ascii="Cambria" w:hAnsi="Cambria"/>
          <w:color w:val="auto"/>
          <w:lang w:val="en-US"/>
        </w:rPr>
        <w:t>Perlindungan</w:t>
      </w:r>
      <w:proofErr w:type="spellEnd"/>
      <w:r>
        <w:rPr>
          <w:rFonts w:ascii="Cambria" w:hAnsi="Cambria"/>
          <w:color w:val="auto"/>
          <w:lang w:val="en-US"/>
        </w:rPr>
        <w:t xml:space="preserve"> Hukum </w:t>
      </w:r>
      <w:proofErr w:type="spellStart"/>
      <w:r>
        <w:rPr>
          <w:rFonts w:ascii="Cambria" w:hAnsi="Cambria"/>
          <w:color w:val="auto"/>
          <w:lang w:val="en-US"/>
        </w:rPr>
        <w:t>Terhadap</w:t>
      </w:r>
      <w:proofErr w:type="spellEnd"/>
      <w:r>
        <w:rPr>
          <w:rFonts w:ascii="Cambria" w:hAnsi="Cambria"/>
          <w:color w:val="auto"/>
          <w:lang w:val="en-US"/>
        </w:rPr>
        <w:t xml:space="preserve"> Para </w:t>
      </w:r>
      <w:proofErr w:type="spellStart"/>
      <w:r>
        <w:rPr>
          <w:rFonts w:ascii="Cambria" w:hAnsi="Cambria"/>
          <w:color w:val="auto"/>
          <w:lang w:val="en-US"/>
        </w:rPr>
        <w:t>Nasabah</w:t>
      </w:r>
      <w:proofErr w:type="spellEnd"/>
      <w:r>
        <w:rPr>
          <w:rFonts w:ascii="Cambria" w:hAnsi="Cambria"/>
          <w:color w:val="auto"/>
          <w:lang w:val="en-US"/>
        </w:rPr>
        <w:t xml:space="preserve"> yang di </w:t>
      </w:r>
      <w:proofErr w:type="spellStart"/>
      <w:r>
        <w:rPr>
          <w:rFonts w:ascii="Cambria" w:hAnsi="Cambria"/>
          <w:color w:val="auto"/>
          <w:lang w:val="en-US"/>
        </w:rPr>
        <w:t>Rugikan</w:t>
      </w:r>
      <w:proofErr w:type="spellEnd"/>
      <w:r w:rsidR="00A030D4">
        <w:rPr>
          <w:rFonts w:ascii="Cambria" w:hAnsi="Cambria"/>
          <w:color w:val="auto"/>
          <w:lang w:val="en-US"/>
        </w:rPr>
        <w:t xml:space="preserve"> </w:t>
      </w:r>
      <w:proofErr w:type="spellStart"/>
      <w:r>
        <w:rPr>
          <w:rFonts w:ascii="Cambria" w:hAnsi="Cambria"/>
          <w:color w:val="auto"/>
          <w:lang w:val="en-US"/>
        </w:rPr>
        <w:t>Akibat</w:t>
      </w:r>
      <w:proofErr w:type="spellEnd"/>
      <w:r>
        <w:rPr>
          <w:rFonts w:ascii="Cambria" w:hAnsi="Cambria"/>
          <w:color w:val="auto"/>
          <w:lang w:val="en-US"/>
        </w:rPr>
        <w:t xml:space="preserve"> </w:t>
      </w:r>
      <w:proofErr w:type="spellStart"/>
      <w:r>
        <w:rPr>
          <w:rFonts w:ascii="Cambria" w:hAnsi="Cambria"/>
          <w:color w:val="auto"/>
          <w:lang w:val="en-US"/>
        </w:rPr>
        <w:t>Adanya</w:t>
      </w:r>
      <w:proofErr w:type="spellEnd"/>
      <w:r>
        <w:rPr>
          <w:rFonts w:ascii="Cambria" w:hAnsi="Cambria"/>
          <w:color w:val="auto"/>
          <w:lang w:val="en-US"/>
        </w:rPr>
        <w:t xml:space="preserve"> </w:t>
      </w:r>
      <w:proofErr w:type="spellStart"/>
      <w:r>
        <w:rPr>
          <w:rFonts w:ascii="Cambria" w:hAnsi="Cambria"/>
          <w:color w:val="auto"/>
          <w:lang w:val="en-US"/>
        </w:rPr>
        <w:t>Penipuan</w:t>
      </w:r>
      <w:proofErr w:type="spellEnd"/>
      <w:r>
        <w:rPr>
          <w:rFonts w:ascii="Cambria" w:hAnsi="Cambria"/>
          <w:color w:val="auto"/>
          <w:lang w:val="en-US"/>
        </w:rPr>
        <w:t xml:space="preserve"> Dana di Pasar Modal</w:t>
      </w:r>
    </w:p>
    <w:p w14:paraId="61E93AD4" w14:textId="77777777" w:rsidR="00D015E2" w:rsidRDefault="00D015E2" w:rsidP="00D015E2">
      <w:pPr>
        <w:pStyle w:val="BodyText"/>
        <w:ind w:firstLine="567"/>
        <w:jc w:val="both"/>
        <w:rPr>
          <w:rFonts w:ascii="Cambria" w:hAnsi="Cambria" w:cs="Times New Roman"/>
          <w:sz w:val="24"/>
          <w:szCs w:val="24"/>
        </w:rPr>
      </w:pPr>
      <w:proofErr w:type="spellStart"/>
      <w:r w:rsidRPr="00D015E2">
        <w:rPr>
          <w:rFonts w:ascii="Cambria" w:hAnsi="Cambria" w:cs="Times New Roman"/>
          <w:sz w:val="24"/>
          <w:szCs w:val="24"/>
        </w:rPr>
        <w:t>Pelaku</w:t>
      </w:r>
      <w:proofErr w:type="spellEnd"/>
      <w:r w:rsidRPr="00D015E2">
        <w:rPr>
          <w:rFonts w:ascii="Cambria" w:hAnsi="Cambria" w:cs="Times New Roman"/>
          <w:sz w:val="24"/>
          <w:szCs w:val="24"/>
        </w:rPr>
        <w:t xml:space="preserve"> pasar modal </w:t>
      </w:r>
      <w:proofErr w:type="spellStart"/>
      <w:r w:rsidRPr="00D015E2">
        <w:rPr>
          <w:rFonts w:ascii="Cambria" w:hAnsi="Cambria" w:cs="Times New Roman"/>
          <w:sz w:val="24"/>
          <w:szCs w:val="24"/>
        </w:rPr>
        <w:t>dituntut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untuk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memahami</w:t>
      </w:r>
      <w:proofErr w:type="spellEnd"/>
      <w:r w:rsidRPr="00D015E2">
        <w:rPr>
          <w:rFonts w:ascii="Cambria" w:hAnsi="Cambria" w:cs="Times New Roman"/>
          <w:sz w:val="24"/>
          <w:szCs w:val="24"/>
        </w:rPr>
        <w:t xml:space="preserve"> dan </w:t>
      </w:r>
      <w:proofErr w:type="spellStart"/>
      <w:r w:rsidRPr="00D015E2">
        <w:rPr>
          <w:rFonts w:ascii="Cambria" w:hAnsi="Cambria" w:cs="Times New Roman"/>
          <w:sz w:val="24"/>
          <w:szCs w:val="24"/>
        </w:rPr>
        <w:t>menguasai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sistem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menjadi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landasan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bergeraknya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industri</w:t>
      </w:r>
      <w:proofErr w:type="spellEnd"/>
      <w:r w:rsidRPr="00D015E2">
        <w:rPr>
          <w:rFonts w:ascii="Cambria" w:hAnsi="Cambria" w:cs="Times New Roman"/>
          <w:sz w:val="24"/>
          <w:szCs w:val="24"/>
        </w:rPr>
        <w:t xml:space="preserve"> pasar modal di Indonesia. </w:t>
      </w:r>
      <w:proofErr w:type="spellStart"/>
      <w:r w:rsidRPr="00D015E2">
        <w:rPr>
          <w:rFonts w:ascii="Cambria" w:hAnsi="Cambria" w:cs="Times New Roman"/>
          <w:sz w:val="24"/>
          <w:szCs w:val="24"/>
        </w:rPr>
        <w:t>Secara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khusus</w:t>
      </w:r>
      <w:proofErr w:type="spellEnd"/>
      <w:r w:rsidRPr="00D015E2">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Pr="00D015E2">
        <w:rPr>
          <w:rFonts w:ascii="Cambria" w:hAnsi="Cambria" w:cs="Times New Roman"/>
          <w:sz w:val="24"/>
          <w:szCs w:val="24"/>
        </w:rPr>
        <w:t xml:space="preserve"> pasar modal </w:t>
      </w:r>
      <w:proofErr w:type="spellStart"/>
      <w:r w:rsidRPr="00D015E2">
        <w:rPr>
          <w:rFonts w:ascii="Cambria" w:hAnsi="Cambria" w:cs="Times New Roman"/>
          <w:sz w:val="24"/>
          <w:szCs w:val="24"/>
        </w:rPr>
        <w:t>memiliki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karakteristik</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berbeda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dengan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sistem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lainnya</w:t>
      </w:r>
      <w:proofErr w:type="spellEnd"/>
      <w:r w:rsidRPr="00D015E2">
        <w:rPr>
          <w:rFonts w:ascii="Cambria" w:hAnsi="Cambria" w:cs="Times New Roman"/>
          <w:sz w:val="24"/>
          <w:szCs w:val="24"/>
        </w:rPr>
        <w:t xml:space="preserve">. </w:t>
      </w:r>
      <w:proofErr w:type="spellStart"/>
      <w:r w:rsidRPr="00D015E2">
        <w:rPr>
          <w:rFonts w:ascii="Cambria" w:hAnsi="Cambria" w:cs="Times New Roman"/>
          <w:sz w:val="24"/>
          <w:szCs w:val="24"/>
        </w:rPr>
        <w:t>Dengan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mengetahui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sumber-sumber</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serta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perlindungan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ada</w:t>
      </w:r>
      <w:proofErr w:type="spellEnd"/>
      <w:r w:rsidRPr="00D015E2">
        <w:rPr>
          <w:rFonts w:ascii="Cambria" w:hAnsi="Cambria" w:cs="Times New Roman"/>
          <w:sz w:val="24"/>
          <w:szCs w:val="24"/>
        </w:rPr>
        <w:t xml:space="preserve"> di </w:t>
      </w:r>
      <w:proofErr w:type="spellStart"/>
      <w:r w:rsidRPr="00D015E2">
        <w:rPr>
          <w:rFonts w:ascii="Cambria" w:hAnsi="Cambria" w:cs="Times New Roman"/>
          <w:sz w:val="24"/>
          <w:szCs w:val="24"/>
        </w:rPr>
        <w:t>dalamnya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dapat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membantu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pengadilan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menetapkan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suatu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keputusan</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berlaku</w:t>
      </w:r>
      <w:proofErr w:type="spellEnd"/>
      <w:r w:rsidRPr="00D015E2">
        <w:rPr>
          <w:rFonts w:ascii="Cambria" w:hAnsi="Cambria" w:cs="Times New Roman"/>
          <w:sz w:val="24"/>
          <w:szCs w:val="24"/>
        </w:rPr>
        <w:t xml:space="preserve"> di pasar modal. Hal </w:t>
      </w:r>
      <w:proofErr w:type="spellStart"/>
      <w:r w:rsidRPr="00D015E2">
        <w:rPr>
          <w:rFonts w:ascii="Cambria" w:hAnsi="Cambria" w:cs="Times New Roman"/>
          <w:sz w:val="24"/>
          <w:szCs w:val="24"/>
        </w:rPr>
        <w:t>ini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tentunya</w:t>
      </w:r>
      <w:proofErr w:type="spellEnd"/>
      <w:r w:rsidRPr="00D015E2">
        <w:rPr>
          <w:rFonts w:ascii="Cambria" w:hAnsi="Cambria" w:cs="Times New Roman"/>
          <w:sz w:val="24"/>
          <w:szCs w:val="24"/>
        </w:rPr>
        <w:t xml:space="preserve"> juga </w:t>
      </w:r>
      <w:proofErr w:type="spellStart"/>
      <w:r w:rsidRPr="00D015E2">
        <w:rPr>
          <w:rFonts w:ascii="Cambria" w:hAnsi="Cambria" w:cs="Times New Roman"/>
          <w:sz w:val="24"/>
          <w:szCs w:val="24"/>
        </w:rPr>
        <w:t>dapat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membuat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perusahaan</w:t>
      </w:r>
      <w:proofErr w:type="spellEnd"/>
      <w:r w:rsidRPr="00D015E2">
        <w:rPr>
          <w:rFonts w:ascii="Cambria" w:hAnsi="Cambria" w:cs="Times New Roman"/>
          <w:sz w:val="24"/>
          <w:szCs w:val="24"/>
        </w:rPr>
        <w:t xml:space="preserve"> pasar modal </w:t>
      </w:r>
      <w:proofErr w:type="spellStart"/>
      <w:r w:rsidRPr="00D015E2">
        <w:rPr>
          <w:rFonts w:ascii="Cambria" w:hAnsi="Cambria" w:cs="Times New Roman"/>
          <w:sz w:val="24"/>
          <w:szCs w:val="24"/>
        </w:rPr>
        <w:t>berhati-hati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melakukan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kegiatan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Pr="00D015E2">
        <w:rPr>
          <w:rFonts w:ascii="Cambria" w:hAnsi="Cambria" w:cs="Times New Roman"/>
          <w:sz w:val="24"/>
          <w:szCs w:val="24"/>
        </w:rPr>
        <w:t xml:space="preserve"> pasar modal. </w:t>
      </w:r>
      <w:r w:rsidRPr="00D015E2">
        <w:rPr>
          <w:rStyle w:val="FootnoteReference"/>
          <w:rFonts w:ascii="Cambria" w:hAnsi="Cambria"/>
          <w:sz w:val="24"/>
          <w:szCs w:val="24"/>
        </w:rPr>
        <w:footnoteReference w:id="16"/>
      </w:r>
    </w:p>
    <w:p w14:paraId="4B82B8F2" w14:textId="77777777" w:rsidR="00D015E2" w:rsidRDefault="00D015E2" w:rsidP="00D015E2">
      <w:pPr>
        <w:pStyle w:val="BodyText"/>
        <w:ind w:firstLine="567"/>
        <w:jc w:val="both"/>
        <w:rPr>
          <w:rFonts w:ascii="Cambria" w:hAnsi="Cambria" w:cs="Times New Roman"/>
          <w:sz w:val="24"/>
          <w:szCs w:val="24"/>
        </w:rPr>
      </w:pPr>
      <w:proofErr w:type="spellStart"/>
      <w:r w:rsidRPr="00D015E2">
        <w:rPr>
          <w:rFonts w:ascii="Cambria" w:hAnsi="Cambria" w:cs="Times New Roman"/>
          <w:sz w:val="24"/>
          <w:szCs w:val="24"/>
        </w:rPr>
        <w:t>Landasan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merupakan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perangkat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mutlak</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ada</w:t>
      </w:r>
      <w:proofErr w:type="spellEnd"/>
      <w:r w:rsidRPr="00D015E2">
        <w:rPr>
          <w:rFonts w:ascii="Cambria" w:hAnsi="Cambria" w:cs="Times New Roman"/>
          <w:sz w:val="24"/>
          <w:szCs w:val="24"/>
        </w:rPr>
        <w:t xml:space="preserve"> dan </w:t>
      </w:r>
      <w:proofErr w:type="spellStart"/>
      <w:r w:rsidRPr="00D015E2">
        <w:rPr>
          <w:rFonts w:ascii="Cambria" w:hAnsi="Cambria" w:cs="Times New Roman"/>
          <w:sz w:val="24"/>
          <w:szCs w:val="24"/>
        </w:rPr>
        <w:t>harus</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ada</w:t>
      </w:r>
      <w:proofErr w:type="spellEnd"/>
      <w:r w:rsidRPr="00D015E2">
        <w:rPr>
          <w:rFonts w:ascii="Cambria" w:hAnsi="Cambria" w:cs="Times New Roman"/>
          <w:sz w:val="24"/>
          <w:szCs w:val="24"/>
        </w:rPr>
        <w:t xml:space="preserve"> di pasar modal. Hal </w:t>
      </w:r>
      <w:proofErr w:type="spellStart"/>
      <w:r w:rsidRPr="00D015E2">
        <w:rPr>
          <w:rFonts w:ascii="Cambria" w:hAnsi="Cambria" w:cs="Times New Roman"/>
          <w:sz w:val="24"/>
          <w:szCs w:val="24"/>
        </w:rPr>
        <w:t>ini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terkait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dengan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luasnya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bidang</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industri</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ada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Pr="00D015E2">
        <w:rPr>
          <w:rFonts w:ascii="Cambria" w:hAnsi="Cambria" w:cs="Times New Roman"/>
          <w:sz w:val="24"/>
          <w:szCs w:val="24"/>
        </w:rPr>
        <w:t xml:space="preserve"> pasar modal. </w:t>
      </w:r>
      <w:proofErr w:type="spellStart"/>
      <w:r w:rsidRPr="00D015E2">
        <w:rPr>
          <w:rFonts w:ascii="Cambria" w:hAnsi="Cambria" w:cs="Times New Roman"/>
          <w:sz w:val="24"/>
          <w:szCs w:val="24"/>
        </w:rPr>
        <w:t>Kehadiran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Undang-Undang</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mengenai</w:t>
      </w:r>
      <w:proofErr w:type="spellEnd"/>
      <w:r w:rsidRPr="00D015E2">
        <w:rPr>
          <w:rFonts w:ascii="Cambria" w:hAnsi="Cambria" w:cs="Times New Roman"/>
          <w:sz w:val="24"/>
          <w:szCs w:val="24"/>
        </w:rPr>
        <w:t xml:space="preserve"> pasar modal </w:t>
      </w:r>
      <w:proofErr w:type="spellStart"/>
      <w:r w:rsidRPr="00D015E2">
        <w:rPr>
          <w:rFonts w:ascii="Cambria" w:hAnsi="Cambria" w:cs="Times New Roman"/>
          <w:sz w:val="24"/>
          <w:szCs w:val="24"/>
        </w:rPr>
        <w:t>begitu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ditunggu</w:t>
      </w:r>
      <w:proofErr w:type="spellEnd"/>
      <w:r w:rsidRPr="00D015E2">
        <w:rPr>
          <w:rFonts w:ascii="Cambria" w:hAnsi="Cambria" w:cs="Times New Roman"/>
          <w:sz w:val="24"/>
          <w:szCs w:val="24"/>
        </w:rPr>
        <w:t xml:space="preserve"> oleh </w:t>
      </w:r>
      <w:proofErr w:type="spellStart"/>
      <w:r w:rsidRPr="00D015E2">
        <w:rPr>
          <w:rFonts w:ascii="Cambria" w:hAnsi="Cambria" w:cs="Times New Roman"/>
          <w:sz w:val="24"/>
          <w:szCs w:val="24"/>
        </w:rPr>
        <w:t>pihak-pihak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terkait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industri</w:t>
      </w:r>
      <w:proofErr w:type="spellEnd"/>
      <w:r w:rsidRPr="00D015E2">
        <w:rPr>
          <w:rFonts w:ascii="Cambria" w:hAnsi="Cambria" w:cs="Times New Roman"/>
          <w:sz w:val="24"/>
          <w:szCs w:val="24"/>
        </w:rPr>
        <w:t xml:space="preserve"> pasar modal.</w:t>
      </w:r>
      <w:r w:rsidRPr="00D015E2">
        <w:rPr>
          <w:rStyle w:val="FootnoteReference"/>
          <w:rFonts w:ascii="Cambria" w:hAnsi="Cambria"/>
          <w:sz w:val="24"/>
          <w:szCs w:val="24"/>
        </w:rPr>
        <w:footnoteReference w:id="17"/>
      </w:r>
    </w:p>
    <w:p w14:paraId="70FE0543" w14:textId="77777777" w:rsidR="008A4873" w:rsidRDefault="00D015E2" w:rsidP="008A4873">
      <w:pPr>
        <w:pStyle w:val="BodyText"/>
        <w:ind w:firstLine="567"/>
        <w:jc w:val="both"/>
        <w:rPr>
          <w:rFonts w:ascii="Cambria" w:hAnsi="Cambria" w:cs="Times New Roman"/>
          <w:sz w:val="24"/>
          <w:szCs w:val="24"/>
        </w:rPr>
      </w:pPr>
      <w:proofErr w:type="spellStart"/>
      <w:r w:rsidRPr="00D015E2">
        <w:rPr>
          <w:rFonts w:ascii="Cambria" w:hAnsi="Cambria" w:cs="Times New Roman"/>
          <w:sz w:val="24"/>
          <w:szCs w:val="24"/>
        </w:rPr>
        <w:t>Tujuan</w:t>
      </w:r>
      <w:proofErr w:type="spellEnd"/>
      <w:r w:rsidRPr="00D015E2">
        <w:rPr>
          <w:rFonts w:ascii="Cambria" w:hAnsi="Cambria" w:cs="Times New Roman"/>
          <w:sz w:val="24"/>
          <w:szCs w:val="24"/>
        </w:rPr>
        <w:t xml:space="preserve"> </w:t>
      </w:r>
      <w:proofErr w:type="spellStart"/>
      <w:r w:rsidRPr="00D015E2">
        <w:rPr>
          <w:rFonts w:ascii="Cambria" w:hAnsi="Cambria" w:cs="Times New Roman"/>
          <w:sz w:val="24"/>
          <w:szCs w:val="24"/>
        </w:rPr>
        <w:t>dari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adanya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landasan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hukum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ini</w:t>
      </w:r>
      <w:proofErr w:type="spellEnd"/>
      <w:r w:rsidRPr="00D015E2">
        <w:rPr>
          <w:rFonts w:ascii="Cambria" w:hAnsi="Cambria" w:cs="Times New Roman"/>
          <w:sz w:val="24"/>
          <w:szCs w:val="24"/>
        </w:rPr>
        <w:t xml:space="preserve"> agar </w:t>
      </w:r>
      <w:proofErr w:type="spellStart"/>
      <w:r w:rsidRPr="00D015E2">
        <w:rPr>
          <w:rFonts w:ascii="Cambria" w:hAnsi="Cambria" w:cs="Times New Roman"/>
          <w:sz w:val="24"/>
          <w:szCs w:val="24"/>
        </w:rPr>
        <w:t>pihak</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melakukan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pelanggaran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tidak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dapat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menikmati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keuntungan</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diperolehnya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secara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tidak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melalui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pengalihan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atau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pencairan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asetnya</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ada</w:t>
      </w:r>
      <w:proofErr w:type="spellEnd"/>
      <w:r w:rsidRPr="00D015E2">
        <w:rPr>
          <w:rFonts w:ascii="Cambria" w:hAnsi="Cambria" w:cs="Times New Roman"/>
          <w:sz w:val="24"/>
          <w:szCs w:val="24"/>
        </w:rPr>
        <w:t xml:space="preserve"> pada </w:t>
      </w:r>
      <w:proofErr w:type="spellStart"/>
      <w:r w:rsidRPr="00D015E2">
        <w:rPr>
          <w:rFonts w:ascii="Cambria" w:hAnsi="Cambria" w:cs="Times New Roman"/>
          <w:sz w:val="24"/>
          <w:szCs w:val="24"/>
        </w:rPr>
        <w:t>lembaga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lastRenderedPageBreak/>
        <w:t>jasa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keuangan</w:t>
      </w:r>
      <w:proofErr w:type="spellEnd"/>
      <w:r w:rsidRPr="00D015E2">
        <w:rPr>
          <w:rFonts w:ascii="Cambria" w:hAnsi="Cambria" w:cs="Times New Roman"/>
          <w:sz w:val="24"/>
          <w:szCs w:val="24"/>
        </w:rPr>
        <w:t xml:space="preserve">. </w:t>
      </w:r>
      <w:proofErr w:type="spellStart"/>
      <w:r w:rsidRPr="00D015E2">
        <w:rPr>
          <w:rFonts w:ascii="Cambria" w:hAnsi="Cambria" w:cs="Times New Roman"/>
          <w:sz w:val="24"/>
          <w:szCs w:val="24"/>
        </w:rPr>
        <w:t>Otoritas</w:t>
      </w:r>
      <w:proofErr w:type="spellEnd"/>
      <w:r w:rsidRPr="00D015E2">
        <w:rPr>
          <w:rFonts w:ascii="Cambria" w:hAnsi="Cambria" w:cs="Times New Roman"/>
          <w:sz w:val="24"/>
          <w:szCs w:val="24"/>
        </w:rPr>
        <w:t xml:space="preserve"> Jasa </w:t>
      </w:r>
      <w:proofErr w:type="spellStart"/>
      <w:r w:rsidRPr="00D015E2">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merupakan</w:t>
      </w:r>
      <w:proofErr w:type="spellEnd"/>
      <w:r w:rsidRPr="00D015E2">
        <w:rPr>
          <w:rFonts w:ascii="Cambria" w:hAnsi="Cambria" w:cs="Times New Roman"/>
          <w:sz w:val="24"/>
          <w:szCs w:val="24"/>
        </w:rPr>
        <w:t xml:space="preserve"> salah </w:t>
      </w:r>
      <w:proofErr w:type="spellStart"/>
      <w:r w:rsidRPr="00D015E2">
        <w:rPr>
          <w:rFonts w:ascii="Cambria" w:hAnsi="Cambria" w:cs="Times New Roman"/>
          <w:sz w:val="24"/>
          <w:szCs w:val="24"/>
        </w:rPr>
        <w:t>satu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lembaga</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berwenang</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untuk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memberikan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perintah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tertulis</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berupa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permintaan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pemblokiran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kepada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lembaga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jasa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dimaksud</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serta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perintah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tertulis</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berupa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pemindahbukuan</w:t>
      </w:r>
      <w:proofErr w:type="spellEnd"/>
      <w:r w:rsidRPr="00D015E2">
        <w:rPr>
          <w:rFonts w:ascii="Cambria" w:hAnsi="Cambria" w:cs="Times New Roman"/>
          <w:sz w:val="24"/>
          <w:szCs w:val="24"/>
        </w:rPr>
        <w:t xml:space="preserve"> dan </w:t>
      </w:r>
      <w:proofErr w:type="spellStart"/>
      <w:r w:rsidRPr="00D015E2">
        <w:rPr>
          <w:rFonts w:ascii="Cambria" w:hAnsi="Cambria" w:cs="Times New Roman"/>
          <w:sz w:val="24"/>
          <w:szCs w:val="24"/>
        </w:rPr>
        <w:t>pencairan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aset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kepada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pihak</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melakukan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pelanggaran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serta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lembaga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jasa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keuangan</w:t>
      </w:r>
      <w:proofErr w:type="spellEnd"/>
      <w:r w:rsidRPr="00D015E2">
        <w:rPr>
          <w:rFonts w:ascii="Cambria" w:hAnsi="Cambria" w:cs="Times New Roman"/>
          <w:sz w:val="24"/>
          <w:szCs w:val="24"/>
        </w:rPr>
        <w:t xml:space="preserve">. Dana yang </w:t>
      </w:r>
      <w:proofErr w:type="spellStart"/>
      <w:r w:rsidRPr="00D015E2">
        <w:rPr>
          <w:rFonts w:ascii="Cambria" w:hAnsi="Cambria" w:cs="Times New Roman"/>
          <w:sz w:val="24"/>
          <w:szCs w:val="24"/>
        </w:rPr>
        <w:t>dihimpun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dari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pengenaan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pengambilan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keuntungan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tidak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dapat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digunakan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untuk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memberikan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kompensasi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kerugian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kepada</w:t>
      </w:r>
      <w:proofErr w:type="spellEnd"/>
      <w:r w:rsidRPr="00D015E2">
        <w:rPr>
          <w:rFonts w:ascii="Cambria" w:hAnsi="Cambria" w:cs="Times New Roman"/>
          <w:sz w:val="24"/>
          <w:szCs w:val="24"/>
        </w:rPr>
        <w:t xml:space="preserve"> korban </w:t>
      </w:r>
      <w:proofErr w:type="spellStart"/>
      <w:r w:rsidRPr="00D015E2">
        <w:rPr>
          <w:rFonts w:ascii="Cambria" w:hAnsi="Cambria" w:cs="Times New Roman"/>
          <w:sz w:val="24"/>
          <w:szCs w:val="24"/>
        </w:rPr>
        <w:t>pelanggaran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atau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pengembangan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industri</w:t>
      </w:r>
      <w:proofErr w:type="spellEnd"/>
      <w:r w:rsidRPr="00D015E2">
        <w:rPr>
          <w:rFonts w:ascii="Cambria" w:hAnsi="Cambria" w:cs="Times New Roman"/>
          <w:sz w:val="24"/>
          <w:szCs w:val="24"/>
        </w:rPr>
        <w:t xml:space="preserve"> pasar modal. </w:t>
      </w:r>
      <w:proofErr w:type="spellStart"/>
      <w:r w:rsidRPr="00D015E2">
        <w:rPr>
          <w:rFonts w:ascii="Cambria" w:hAnsi="Cambria" w:cs="Times New Roman"/>
          <w:sz w:val="24"/>
          <w:szCs w:val="24"/>
        </w:rPr>
        <w:t>Melalui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pengenaan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pengambilan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keuntungan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tidak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kepada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pihak</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melakukan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atau</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pihak</w:t>
      </w:r>
      <w:proofErr w:type="spellEnd"/>
      <w:r w:rsidRPr="00D015E2">
        <w:rPr>
          <w:rFonts w:ascii="Cambria" w:hAnsi="Cambria" w:cs="Times New Roman"/>
          <w:sz w:val="24"/>
          <w:szCs w:val="24"/>
        </w:rPr>
        <w:t xml:space="preserve"> yang </w:t>
      </w:r>
      <w:proofErr w:type="spellStart"/>
      <w:proofErr w:type="gramStart"/>
      <w:r w:rsidRPr="00D015E2">
        <w:rPr>
          <w:rFonts w:ascii="Cambria" w:hAnsi="Cambria" w:cs="Times New Roman"/>
          <w:sz w:val="24"/>
          <w:szCs w:val="24"/>
        </w:rPr>
        <w:t>menyebabkan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terjadinya</w:t>
      </w:r>
      <w:proofErr w:type="spellEnd"/>
      <w:proofErr w:type="gramEnd"/>
      <w:r w:rsidR="00A030D4">
        <w:rPr>
          <w:rFonts w:ascii="Cambria" w:hAnsi="Cambria" w:cs="Times New Roman"/>
          <w:sz w:val="24"/>
          <w:szCs w:val="24"/>
        </w:rPr>
        <w:t xml:space="preserve"> </w:t>
      </w:r>
      <w:proofErr w:type="spellStart"/>
      <w:r w:rsidRPr="00D015E2">
        <w:rPr>
          <w:rFonts w:ascii="Cambria" w:hAnsi="Cambria" w:cs="Times New Roman"/>
          <w:sz w:val="24"/>
          <w:szCs w:val="24"/>
        </w:rPr>
        <w:t>pelanggaran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dimaksud</w:t>
      </w:r>
      <w:proofErr w:type="spellEnd"/>
      <w:r w:rsidRPr="00D015E2">
        <w:rPr>
          <w:rFonts w:ascii="Cambria" w:hAnsi="Cambria" w:cs="Times New Roman"/>
          <w:sz w:val="24"/>
          <w:szCs w:val="24"/>
        </w:rPr>
        <w:t xml:space="preserve">. </w:t>
      </w:r>
      <w:proofErr w:type="spellStart"/>
      <w:r w:rsidRPr="00D015E2">
        <w:rPr>
          <w:rFonts w:ascii="Cambria" w:hAnsi="Cambria" w:cs="Times New Roman"/>
          <w:sz w:val="24"/>
          <w:szCs w:val="24"/>
        </w:rPr>
        <w:t>Otoritas</w:t>
      </w:r>
      <w:proofErr w:type="spellEnd"/>
      <w:r w:rsidRPr="00D015E2">
        <w:rPr>
          <w:rFonts w:ascii="Cambria" w:hAnsi="Cambria" w:cs="Times New Roman"/>
          <w:sz w:val="24"/>
          <w:szCs w:val="24"/>
        </w:rPr>
        <w:t xml:space="preserve"> Jasa </w:t>
      </w:r>
      <w:proofErr w:type="spellStart"/>
      <w:r w:rsidRPr="00D015E2">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proofErr w:type="gramStart"/>
      <w:r w:rsidRPr="00D015E2">
        <w:rPr>
          <w:rFonts w:ascii="Cambria" w:hAnsi="Cambria" w:cs="Times New Roman"/>
          <w:sz w:val="24"/>
          <w:szCs w:val="24"/>
        </w:rPr>
        <w:t>dapat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melakukan</w:t>
      </w:r>
      <w:proofErr w:type="spellEnd"/>
      <w:proofErr w:type="gramEnd"/>
      <w:r w:rsidR="00A030D4">
        <w:rPr>
          <w:rFonts w:ascii="Cambria" w:hAnsi="Cambria" w:cs="Times New Roman"/>
          <w:sz w:val="24"/>
          <w:szCs w:val="24"/>
        </w:rPr>
        <w:t xml:space="preserve"> </w:t>
      </w:r>
      <w:proofErr w:type="spellStart"/>
      <w:r w:rsidRPr="00D015E2">
        <w:rPr>
          <w:rFonts w:ascii="Cambria" w:hAnsi="Cambria" w:cs="Times New Roman"/>
          <w:sz w:val="24"/>
          <w:szCs w:val="24"/>
        </w:rPr>
        <w:t>aksi</w:t>
      </w:r>
      <w:proofErr w:type="spellEnd"/>
      <w:r w:rsidRPr="00D015E2">
        <w:rPr>
          <w:rFonts w:ascii="Cambria" w:hAnsi="Cambria" w:cs="Times New Roman"/>
          <w:sz w:val="24"/>
          <w:szCs w:val="24"/>
        </w:rPr>
        <w:t xml:space="preserve"> remedial </w:t>
      </w:r>
      <w:r w:rsidRPr="00D015E2">
        <w:rPr>
          <w:rFonts w:ascii="Cambria" w:hAnsi="Cambria" w:cs="Times New Roman"/>
          <w:i/>
          <w:iCs/>
          <w:sz w:val="24"/>
          <w:szCs w:val="24"/>
        </w:rPr>
        <w:t>(remedial action)</w:t>
      </w:r>
      <w:r w:rsidR="006454F4">
        <w:rPr>
          <w:rFonts w:ascii="Cambria" w:hAnsi="Cambria" w:cs="Times New Roman"/>
          <w:i/>
          <w:iCs/>
          <w:sz w:val="24"/>
          <w:szCs w:val="24"/>
        </w:rPr>
        <w:t xml:space="preserve"> </w:t>
      </w:r>
      <w:proofErr w:type="spellStart"/>
      <w:r w:rsidRPr="00D015E2">
        <w:rPr>
          <w:rFonts w:ascii="Cambria" w:hAnsi="Cambria" w:cs="Times New Roman"/>
          <w:sz w:val="24"/>
          <w:szCs w:val="24"/>
        </w:rPr>
        <w:t>dengan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membentuk</w:t>
      </w:r>
      <w:proofErr w:type="spellEnd"/>
      <w:r w:rsidRPr="00D015E2">
        <w:rPr>
          <w:rFonts w:ascii="Cambria" w:hAnsi="Cambria" w:cs="Times New Roman"/>
          <w:sz w:val="24"/>
          <w:szCs w:val="24"/>
        </w:rPr>
        <w:t xml:space="preserve"> dana </w:t>
      </w:r>
      <w:proofErr w:type="spellStart"/>
      <w:r w:rsidRPr="00D015E2">
        <w:rPr>
          <w:rFonts w:ascii="Cambria" w:hAnsi="Cambria" w:cs="Times New Roman"/>
          <w:sz w:val="24"/>
          <w:szCs w:val="24"/>
        </w:rPr>
        <w:t>kompensasi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kerugian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nasabah</w:t>
      </w:r>
      <w:proofErr w:type="spellEnd"/>
      <w:r w:rsidR="00A030D4">
        <w:rPr>
          <w:rFonts w:ascii="Cambria" w:hAnsi="Cambria" w:cs="Times New Roman"/>
          <w:sz w:val="24"/>
          <w:szCs w:val="24"/>
        </w:rPr>
        <w:t xml:space="preserve"> </w:t>
      </w:r>
      <w:r w:rsidRPr="00D015E2">
        <w:rPr>
          <w:rFonts w:ascii="Cambria" w:hAnsi="Cambria" w:cs="Times New Roman"/>
          <w:i/>
          <w:iCs/>
          <w:sz w:val="24"/>
          <w:szCs w:val="24"/>
        </w:rPr>
        <w:t>(Disgorgement Fund)</w:t>
      </w:r>
      <w:r w:rsidRPr="00D015E2">
        <w:rPr>
          <w:rFonts w:ascii="Cambria" w:hAnsi="Cambria" w:cs="Times New Roman"/>
          <w:sz w:val="24"/>
          <w:szCs w:val="24"/>
        </w:rPr>
        <w:t xml:space="preserve"> yang </w:t>
      </w:r>
      <w:proofErr w:type="spellStart"/>
      <w:r w:rsidRPr="00D015E2">
        <w:rPr>
          <w:rFonts w:ascii="Cambria" w:hAnsi="Cambria" w:cs="Times New Roman"/>
          <w:sz w:val="24"/>
          <w:szCs w:val="24"/>
        </w:rPr>
        <w:t>akan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dikembalikan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kepada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nasabah</w:t>
      </w:r>
      <w:proofErr w:type="spellEnd"/>
      <w:r w:rsidRPr="00D015E2">
        <w:rPr>
          <w:rFonts w:ascii="Cambria" w:hAnsi="Cambria" w:cs="Times New Roman"/>
          <w:sz w:val="24"/>
          <w:szCs w:val="24"/>
        </w:rPr>
        <w:t xml:space="preserve"> yang </w:t>
      </w:r>
      <w:proofErr w:type="spellStart"/>
      <w:r w:rsidRPr="00D015E2">
        <w:rPr>
          <w:rFonts w:ascii="Cambria" w:hAnsi="Cambria" w:cs="Times New Roman"/>
          <w:sz w:val="24"/>
          <w:szCs w:val="24"/>
        </w:rPr>
        <w:t>dirugikan</w:t>
      </w:r>
      <w:proofErr w:type="spellEnd"/>
      <w:r w:rsidRPr="00D015E2">
        <w:rPr>
          <w:rFonts w:ascii="Cambria" w:hAnsi="Cambria" w:cs="Times New Roman"/>
          <w:sz w:val="24"/>
          <w:szCs w:val="24"/>
        </w:rPr>
        <w:t xml:space="preserve">. </w:t>
      </w:r>
      <w:proofErr w:type="spellStart"/>
      <w:r w:rsidRPr="00D015E2">
        <w:rPr>
          <w:rFonts w:ascii="Cambria" w:hAnsi="Cambria" w:cs="Times New Roman"/>
          <w:sz w:val="24"/>
          <w:szCs w:val="24"/>
        </w:rPr>
        <w:t>Dengan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adanya</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pengaturan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mengenai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pengembalian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keuntungan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tidak</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sah</w:t>
      </w:r>
      <w:proofErr w:type="spellEnd"/>
      <w:r w:rsidRPr="00D015E2">
        <w:rPr>
          <w:rFonts w:ascii="Cambria" w:hAnsi="Cambria" w:cs="Times New Roman"/>
          <w:sz w:val="24"/>
          <w:szCs w:val="24"/>
        </w:rPr>
        <w:t xml:space="preserve"> dan dana </w:t>
      </w:r>
      <w:proofErr w:type="spellStart"/>
      <w:r w:rsidRPr="00D015E2">
        <w:rPr>
          <w:rFonts w:ascii="Cambria" w:hAnsi="Cambria" w:cs="Times New Roman"/>
          <w:sz w:val="24"/>
          <w:szCs w:val="24"/>
        </w:rPr>
        <w:t>kompensasi</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kerugian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nasabah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diharapkan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dapat</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meningkatkan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perlindungan</w:t>
      </w:r>
      <w:proofErr w:type="spellEnd"/>
      <w:r w:rsidRPr="00D015E2">
        <w:rPr>
          <w:rFonts w:ascii="Cambria" w:hAnsi="Cambria" w:cs="Times New Roman"/>
          <w:sz w:val="24"/>
          <w:szCs w:val="24"/>
        </w:rPr>
        <w:t xml:space="preserve"> dan </w:t>
      </w:r>
      <w:proofErr w:type="spellStart"/>
      <w:r w:rsidRPr="00D015E2">
        <w:rPr>
          <w:rFonts w:ascii="Cambria" w:hAnsi="Cambria" w:cs="Times New Roman"/>
          <w:sz w:val="24"/>
          <w:szCs w:val="24"/>
        </w:rPr>
        <w:t>kepercayaan</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nasabah</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dalam</w:t>
      </w:r>
      <w:proofErr w:type="spellEnd"/>
      <w:r w:rsidR="00A030D4">
        <w:rPr>
          <w:rFonts w:ascii="Cambria" w:hAnsi="Cambria" w:cs="Times New Roman"/>
          <w:sz w:val="24"/>
          <w:szCs w:val="24"/>
        </w:rPr>
        <w:t xml:space="preserve"> </w:t>
      </w:r>
      <w:proofErr w:type="spellStart"/>
      <w:r w:rsidRPr="00D015E2">
        <w:rPr>
          <w:rFonts w:ascii="Cambria" w:hAnsi="Cambria" w:cs="Times New Roman"/>
          <w:sz w:val="24"/>
          <w:szCs w:val="24"/>
        </w:rPr>
        <w:t>berinvestasi</w:t>
      </w:r>
      <w:proofErr w:type="spellEnd"/>
      <w:r w:rsidRPr="00D015E2">
        <w:rPr>
          <w:rFonts w:ascii="Cambria" w:hAnsi="Cambria" w:cs="Times New Roman"/>
          <w:sz w:val="24"/>
          <w:szCs w:val="24"/>
        </w:rPr>
        <w:t xml:space="preserve"> di pasar modal. </w:t>
      </w:r>
      <w:r w:rsidRPr="00D015E2">
        <w:rPr>
          <w:rStyle w:val="FootnoteReference"/>
          <w:rFonts w:ascii="Cambria" w:hAnsi="Cambria"/>
          <w:sz w:val="24"/>
          <w:szCs w:val="24"/>
        </w:rPr>
        <w:footnoteReference w:id="18"/>
      </w:r>
    </w:p>
    <w:p w14:paraId="5C1CC403" w14:textId="77777777" w:rsidR="008A4873" w:rsidRDefault="008A4873" w:rsidP="007028AB">
      <w:pPr>
        <w:pStyle w:val="BodyText"/>
        <w:ind w:firstLine="567"/>
        <w:jc w:val="both"/>
        <w:rPr>
          <w:rFonts w:ascii="Cambria" w:hAnsi="Cambria" w:cs="Times New Roman"/>
          <w:sz w:val="24"/>
          <w:szCs w:val="24"/>
        </w:rPr>
      </w:pPr>
      <w:proofErr w:type="spellStart"/>
      <w:r w:rsidRPr="008A4873">
        <w:rPr>
          <w:rFonts w:ascii="Cambria" w:hAnsi="Cambria" w:cs="Times New Roman"/>
          <w:sz w:val="24"/>
          <w:szCs w:val="24"/>
        </w:rPr>
        <w:t>Otoritas</w:t>
      </w:r>
      <w:proofErr w:type="spellEnd"/>
      <w:r w:rsidRPr="008A4873">
        <w:rPr>
          <w:rFonts w:ascii="Cambria" w:hAnsi="Cambria" w:cs="Times New Roman"/>
          <w:sz w:val="24"/>
          <w:szCs w:val="24"/>
        </w:rPr>
        <w:t xml:space="preserve"> </w:t>
      </w:r>
      <w:r w:rsidR="00A030D4">
        <w:rPr>
          <w:rFonts w:ascii="Cambria" w:hAnsi="Cambria" w:cs="Times New Roman"/>
          <w:sz w:val="24"/>
          <w:szCs w:val="24"/>
        </w:rPr>
        <w:t xml:space="preserve">Jasa </w:t>
      </w:r>
      <w:proofErr w:type="spellStart"/>
      <w:r w:rsidR="00A030D4">
        <w:rPr>
          <w:rFonts w:ascii="Cambria" w:hAnsi="Cambria" w:cs="Times New Roman"/>
          <w:sz w:val="24"/>
          <w:szCs w:val="24"/>
        </w:rPr>
        <w:t>Keuangan</w:t>
      </w:r>
      <w:proofErr w:type="spellEnd"/>
      <w:r w:rsidR="00A030D4">
        <w:rPr>
          <w:rFonts w:ascii="Cambria" w:hAnsi="Cambria" w:cs="Times New Roman"/>
          <w:sz w:val="24"/>
          <w:szCs w:val="24"/>
        </w:rPr>
        <w:t xml:space="preserve"> (OJK) </w:t>
      </w:r>
      <w:proofErr w:type="spellStart"/>
      <w:r w:rsidR="00A030D4">
        <w:rPr>
          <w:rFonts w:ascii="Cambria" w:hAnsi="Cambria" w:cs="Times New Roman"/>
          <w:sz w:val="24"/>
          <w:szCs w:val="24"/>
        </w:rPr>
        <w:t>adala</w:t>
      </w:r>
      <w:r w:rsidRPr="008A4873">
        <w:rPr>
          <w:rFonts w:ascii="Cambria" w:hAnsi="Cambria" w:cs="Times New Roman"/>
          <w:sz w:val="24"/>
          <w:szCs w:val="24"/>
        </w:rPr>
        <w:t>h</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lembaga</w:t>
      </w:r>
      <w:proofErr w:type="spellEnd"/>
      <w:r w:rsidRPr="008A4873">
        <w:rPr>
          <w:rFonts w:ascii="Cambria" w:hAnsi="Cambria" w:cs="Times New Roman"/>
          <w:sz w:val="24"/>
          <w:szCs w:val="24"/>
        </w:rPr>
        <w:t xml:space="preserve"> Negara yang </w:t>
      </w:r>
      <w:proofErr w:type="spellStart"/>
      <w:r w:rsidRPr="008A4873">
        <w:rPr>
          <w:rFonts w:ascii="Cambria" w:hAnsi="Cambria" w:cs="Times New Roman"/>
          <w:sz w:val="24"/>
          <w:szCs w:val="24"/>
        </w:rPr>
        <w:t>dibentuk</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berdasarkan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Undang-Undang</w:t>
      </w:r>
      <w:proofErr w:type="spellEnd"/>
      <w:r w:rsidRPr="008A4873">
        <w:rPr>
          <w:rFonts w:ascii="Cambria" w:hAnsi="Cambria" w:cs="Times New Roman"/>
          <w:sz w:val="24"/>
          <w:szCs w:val="24"/>
        </w:rPr>
        <w:t xml:space="preserve"> No. 21 </w:t>
      </w:r>
      <w:proofErr w:type="spellStart"/>
      <w:r w:rsidRPr="008A4873">
        <w:rPr>
          <w:rFonts w:ascii="Cambria" w:hAnsi="Cambria" w:cs="Times New Roman"/>
          <w:sz w:val="24"/>
          <w:szCs w:val="24"/>
        </w:rPr>
        <w:t>Tahun</w:t>
      </w:r>
      <w:proofErr w:type="spellEnd"/>
      <w:r w:rsidRPr="008A4873">
        <w:rPr>
          <w:rFonts w:ascii="Cambria" w:hAnsi="Cambria" w:cs="Times New Roman"/>
          <w:sz w:val="24"/>
          <w:szCs w:val="24"/>
        </w:rPr>
        <w:t xml:space="preserve"> 2011 yang </w:t>
      </w:r>
      <w:proofErr w:type="spellStart"/>
      <w:r w:rsidRPr="008A4873">
        <w:rPr>
          <w:rFonts w:ascii="Cambria" w:hAnsi="Cambria" w:cs="Times New Roman"/>
          <w:sz w:val="24"/>
          <w:szCs w:val="24"/>
        </w:rPr>
        <w:t>berfungsi</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menyelenggarakan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sistem</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pengaturan</w:t>
      </w:r>
      <w:proofErr w:type="spellEnd"/>
      <w:r w:rsidRPr="008A4873">
        <w:rPr>
          <w:rFonts w:ascii="Cambria" w:hAnsi="Cambria" w:cs="Times New Roman"/>
          <w:sz w:val="24"/>
          <w:szCs w:val="24"/>
        </w:rPr>
        <w:t xml:space="preserve"> dan </w:t>
      </w:r>
      <w:proofErr w:type="spellStart"/>
      <w:r w:rsidRPr="008A4873">
        <w:rPr>
          <w:rFonts w:ascii="Cambria" w:hAnsi="Cambria" w:cs="Times New Roman"/>
          <w:sz w:val="24"/>
          <w:szCs w:val="24"/>
        </w:rPr>
        <w:t>pengawasan</w:t>
      </w:r>
      <w:proofErr w:type="spellEnd"/>
      <w:r w:rsidRPr="008A4873">
        <w:rPr>
          <w:rFonts w:ascii="Cambria" w:hAnsi="Cambria" w:cs="Times New Roman"/>
          <w:sz w:val="24"/>
          <w:szCs w:val="24"/>
        </w:rPr>
        <w:t xml:space="preserve"> yang </w:t>
      </w:r>
      <w:proofErr w:type="spellStart"/>
      <w:r w:rsidRPr="008A4873">
        <w:rPr>
          <w:rFonts w:ascii="Cambria" w:hAnsi="Cambria" w:cs="Times New Roman"/>
          <w:sz w:val="24"/>
          <w:szCs w:val="24"/>
        </w:rPr>
        <w:t>terintegrasi</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terhadap</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keseluruhan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kegiatan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didalam</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sektor</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jasa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baik</w:t>
      </w:r>
      <w:proofErr w:type="spellEnd"/>
      <w:r w:rsidRPr="008A4873">
        <w:rPr>
          <w:rFonts w:ascii="Cambria" w:hAnsi="Cambria" w:cs="Times New Roman"/>
          <w:sz w:val="24"/>
          <w:szCs w:val="24"/>
        </w:rPr>
        <w:t xml:space="preserve"> di </w:t>
      </w:r>
      <w:proofErr w:type="spellStart"/>
      <w:r w:rsidRPr="008A4873">
        <w:rPr>
          <w:rFonts w:ascii="Cambria" w:hAnsi="Cambria" w:cs="Times New Roman"/>
          <w:sz w:val="24"/>
          <w:szCs w:val="24"/>
        </w:rPr>
        <w:t>sektor</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perbankan</w:t>
      </w:r>
      <w:proofErr w:type="spellEnd"/>
      <w:r w:rsidRPr="008A4873">
        <w:rPr>
          <w:rFonts w:ascii="Cambria" w:hAnsi="Cambria" w:cs="Times New Roman"/>
          <w:sz w:val="24"/>
          <w:szCs w:val="24"/>
        </w:rPr>
        <w:t xml:space="preserve">, pasar modal, dan </w:t>
      </w:r>
      <w:proofErr w:type="spellStart"/>
      <w:r w:rsidRPr="008A4873">
        <w:rPr>
          <w:rFonts w:ascii="Cambria" w:hAnsi="Cambria" w:cs="Times New Roman"/>
          <w:sz w:val="24"/>
          <w:szCs w:val="24"/>
        </w:rPr>
        <w:t>sektor</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jasa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proofErr w:type="gramStart"/>
      <w:r w:rsidRPr="008A4873">
        <w:rPr>
          <w:rFonts w:ascii="Cambria" w:hAnsi="Cambria" w:cs="Times New Roman"/>
          <w:sz w:val="24"/>
          <w:szCs w:val="24"/>
        </w:rPr>
        <w:t>non bank</w:t>
      </w:r>
      <w:proofErr w:type="spellEnd"/>
      <w:proofErr w:type="gramEnd"/>
      <w:r w:rsidR="00A030D4">
        <w:rPr>
          <w:rFonts w:ascii="Cambria" w:hAnsi="Cambria" w:cs="Times New Roman"/>
          <w:sz w:val="24"/>
          <w:szCs w:val="24"/>
        </w:rPr>
        <w:t xml:space="preserve"> </w:t>
      </w:r>
      <w:proofErr w:type="spellStart"/>
      <w:r w:rsidRPr="008A4873">
        <w:rPr>
          <w:rFonts w:ascii="Cambria" w:hAnsi="Cambria" w:cs="Times New Roman"/>
          <w:sz w:val="24"/>
          <w:szCs w:val="24"/>
        </w:rPr>
        <w:t>seperti</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asuransi</w:t>
      </w:r>
      <w:proofErr w:type="spellEnd"/>
      <w:r w:rsidRPr="008A4873">
        <w:rPr>
          <w:rFonts w:ascii="Cambria" w:hAnsi="Cambria" w:cs="Times New Roman"/>
          <w:sz w:val="24"/>
          <w:szCs w:val="24"/>
        </w:rPr>
        <w:t xml:space="preserve">, dana </w:t>
      </w:r>
      <w:proofErr w:type="spellStart"/>
      <w:r w:rsidRPr="008A4873">
        <w:rPr>
          <w:rFonts w:ascii="Cambria" w:hAnsi="Cambria" w:cs="Times New Roman"/>
          <w:sz w:val="24"/>
          <w:szCs w:val="24"/>
        </w:rPr>
        <w:t>pensiun</w:t>
      </w:r>
      <w:proofErr w:type="spellEnd"/>
      <w:r w:rsidRPr="008A4873">
        <w:rPr>
          <w:rFonts w:ascii="Cambria" w:hAnsi="Cambria" w:cs="Times New Roman"/>
          <w:sz w:val="24"/>
          <w:szCs w:val="24"/>
        </w:rPr>
        <w:t xml:space="preserve">, </w:t>
      </w:r>
      <w:proofErr w:type="spellStart"/>
      <w:r w:rsidRPr="008A4873">
        <w:rPr>
          <w:rFonts w:ascii="Cambria" w:hAnsi="Cambria" w:cs="Times New Roman"/>
          <w:sz w:val="24"/>
          <w:szCs w:val="24"/>
        </w:rPr>
        <w:t>lembaga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pembiayaan</w:t>
      </w:r>
      <w:proofErr w:type="spellEnd"/>
      <w:r w:rsidRPr="008A4873">
        <w:rPr>
          <w:rFonts w:ascii="Cambria" w:hAnsi="Cambria" w:cs="Times New Roman"/>
          <w:sz w:val="24"/>
          <w:szCs w:val="24"/>
        </w:rPr>
        <w:t xml:space="preserve">, dan </w:t>
      </w:r>
      <w:proofErr w:type="spellStart"/>
      <w:r w:rsidRPr="008A4873">
        <w:rPr>
          <w:rFonts w:ascii="Cambria" w:hAnsi="Cambria" w:cs="Times New Roman"/>
          <w:sz w:val="24"/>
          <w:szCs w:val="24"/>
        </w:rPr>
        <w:t>lembaga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jasa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w:t>
      </w:r>
      <w:r w:rsidR="00A030D4">
        <w:rPr>
          <w:rFonts w:ascii="Cambria" w:hAnsi="Cambria" w:cs="Times New Roman"/>
          <w:sz w:val="24"/>
          <w:szCs w:val="24"/>
        </w:rPr>
        <w:t>u</w:t>
      </w:r>
      <w:r w:rsidRPr="008A4873">
        <w:rPr>
          <w:rFonts w:ascii="Cambria" w:hAnsi="Cambria" w:cs="Times New Roman"/>
          <w:sz w:val="24"/>
          <w:szCs w:val="24"/>
        </w:rPr>
        <w:t>angan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lainnya</w:t>
      </w:r>
      <w:proofErr w:type="spellEnd"/>
      <w:r w:rsidRPr="008A4873">
        <w:rPr>
          <w:rFonts w:ascii="Cambria" w:hAnsi="Cambria" w:cs="Times New Roman"/>
          <w:sz w:val="24"/>
          <w:szCs w:val="24"/>
        </w:rPr>
        <w:t xml:space="preserve">. </w:t>
      </w:r>
      <w:proofErr w:type="spellStart"/>
      <w:r w:rsidRPr="008A4873">
        <w:rPr>
          <w:rFonts w:ascii="Cambria" w:hAnsi="Cambria" w:cs="Times New Roman"/>
          <w:sz w:val="24"/>
          <w:szCs w:val="24"/>
        </w:rPr>
        <w:t>Tugas</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pengawasan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industri</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proofErr w:type="gramStart"/>
      <w:r w:rsidRPr="008A4873">
        <w:rPr>
          <w:rFonts w:ascii="Cambria" w:hAnsi="Cambria" w:cs="Times New Roman"/>
          <w:sz w:val="24"/>
          <w:szCs w:val="24"/>
        </w:rPr>
        <w:t>non bank</w:t>
      </w:r>
      <w:proofErr w:type="spellEnd"/>
      <w:proofErr w:type="gramEnd"/>
      <w:r w:rsidRPr="008A4873">
        <w:rPr>
          <w:rFonts w:ascii="Cambria" w:hAnsi="Cambria" w:cs="Times New Roman"/>
          <w:sz w:val="24"/>
          <w:szCs w:val="24"/>
        </w:rPr>
        <w:t xml:space="preserve"> dan pasar modal </w:t>
      </w:r>
      <w:proofErr w:type="spellStart"/>
      <w:r w:rsidRPr="008A4873">
        <w:rPr>
          <w:rFonts w:ascii="Cambria" w:hAnsi="Cambria" w:cs="Times New Roman"/>
          <w:sz w:val="24"/>
          <w:szCs w:val="24"/>
        </w:rPr>
        <w:t>secara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resmi</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beralih</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dari</w:t>
      </w:r>
      <w:proofErr w:type="spellEnd"/>
      <w:r w:rsidRPr="008A4873">
        <w:rPr>
          <w:rFonts w:ascii="Cambria" w:hAnsi="Cambria" w:cs="Times New Roman"/>
          <w:sz w:val="24"/>
          <w:szCs w:val="24"/>
        </w:rPr>
        <w:t xml:space="preserve"> Kementerian </w:t>
      </w:r>
      <w:proofErr w:type="spellStart"/>
      <w:r w:rsidRPr="008A4873">
        <w:rPr>
          <w:rFonts w:ascii="Cambria" w:hAnsi="Cambria" w:cs="Times New Roman"/>
          <w:sz w:val="24"/>
          <w:szCs w:val="24"/>
        </w:rPr>
        <w:t>Keuangan</w:t>
      </w:r>
      <w:proofErr w:type="spellEnd"/>
      <w:r w:rsidRPr="008A4873">
        <w:rPr>
          <w:rFonts w:ascii="Cambria" w:hAnsi="Cambria" w:cs="Times New Roman"/>
          <w:sz w:val="24"/>
          <w:szCs w:val="24"/>
        </w:rPr>
        <w:t xml:space="preserve"> dan </w:t>
      </w:r>
      <w:proofErr w:type="spellStart"/>
      <w:r w:rsidRPr="008A4873">
        <w:rPr>
          <w:rFonts w:ascii="Cambria" w:hAnsi="Cambria" w:cs="Times New Roman"/>
          <w:sz w:val="24"/>
          <w:szCs w:val="24"/>
        </w:rPr>
        <w:t>Bapepam</w:t>
      </w:r>
      <w:proofErr w:type="spellEnd"/>
      <w:r w:rsidRPr="008A4873">
        <w:rPr>
          <w:rFonts w:ascii="Cambria" w:hAnsi="Cambria" w:cs="Times New Roman"/>
          <w:sz w:val="24"/>
          <w:szCs w:val="24"/>
        </w:rPr>
        <w:t xml:space="preserve">-LK </w:t>
      </w:r>
      <w:proofErr w:type="spellStart"/>
      <w:r w:rsidRPr="008A4873">
        <w:rPr>
          <w:rFonts w:ascii="Cambria" w:hAnsi="Cambria" w:cs="Times New Roman"/>
          <w:sz w:val="24"/>
          <w:szCs w:val="24"/>
        </w:rPr>
        <w:t>ke</w:t>
      </w:r>
      <w:proofErr w:type="spellEnd"/>
      <w:r w:rsidRPr="008A4873">
        <w:rPr>
          <w:rFonts w:ascii="Cambria" w:hAnsi="Cambria" w:cs="Times New Roman"/>
          <w:sz w:val="24"/>
          <w:szCs w:val="24"/>
        </w:rPr>
        <w:t xml:space="preserve"> OJK pada </w:t>
      </w:r>
      <w:proofErr w:type="spellStart"/>
      <w:r w:rsidRPr="008A4873">
        <w:rPr>
          <w:rFonts w:ascii="Cambria" w:hAnsi="Cambria" w:cs="Times New Roman"/>
          <w:sz w:val="24"/>
          <w:szCs w:val="24"/>
        </w:rPr>
        <w:t>tanggal</w:t>
      </w:r>
      <w:proofErr w:type="spellEnd"/>
      <w:r w:rsidRPr="008A4873">
        <w:rPr>
          <w:rFonts w:ascii="Cambria" w:hAnsi="Cambria" w:cs="Times New Roman"/>
          <w:sz w:val="24"/>
          <w:szCs w:val="24"/>
        </w:rPr>
        <w:t xml:space="preserve"> 31 </w:t>
      </w:r>
      <w:proofErr w:type="spellStart"/>
      <w:r w:rsidRPr="008A4873">
        <w:rPr>
          <w:rFonts w:ascii="Cambria" w:hAnsi="Cambria" w:cs="Times New Roman"/>
          <w:sz w:val="24"/>
          <w:szCs w:val="24"/>
        </w:rPr>
        <w:t>Desember</w:t>
      </w:r>
      <w:proofErr w:type="spellEnd"/>
      <w:r w:rsidRPr="008A4873">
        <w:rPr>
          <w:rFonts w:ascii="Cambria" w:hAnsi="Cambria" w:cs="Times New Roman"/>
          <w:sz w:val="24"/>
          <w:szCs w:val="24"/>
        </w:rPr>
        <w:t xml:space="preserve"> 2012. </w:t>
      </w:r>
      <w:proofErr w:type="spellStart"/>
      <w:r w:rsidRPr="008A4873">
        <w:rPr>
          <w:rFonts w:ascii="Cambria" w:hAnsi="Cambria" w:cs="Times New Roman"/>
          <w:sz w:val="24"/>
          <w:szCs w:val="24"/>
        </w:rPr>
        <w:t>Sedangkan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pengawasan</w:t>
      </w:r>
      <w:proofErr w:type="spellEnd"/>
      <w:r w:rsidRPr="008A4873">
        <w:rPr>
          <w:rFonts w:ascii="Cambria" w:hAnsi="Cambria" w:cs="Times New Roman"/>
          <w:sz w:val="24"/>
          <w:szCs w:val="24"/>
        </w:rPr>
        <w:t xml:space="preserve"> di </w:t>
      </w:r>
      <w:proofErr w:type="spellStart"/>
      <w:r w:rsidRPr="008A4873">
        <w:rPr>
          <w:rFonts w:ascii="Cambria" w:hAnsi="Cambria" w:cs="Times New Roman"/>
          <w:sz w:val="24"/>
          <w:szCs w:val="24"/>
        </w:rPr>
        <w:t>sektor</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perbankan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beralih</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w:t>
      </w:r>
      <w:proofErr w:type="spellEnd"/>
      <w:r w:rsidRPr="008A4873">
        <w:rPr>
          <w:rFonts w:ascii="Cambria" w:hAnsi="Cambria" w:cs="Times New Roman"/>
          <w:sz w:val="24"/>
          <w:szCs w:val="24"/>
        </w:rPr>
        <w:t xml:space="preserve"> OJK pada </w:t>
      </w:r>
      <w:proofErr w:type="spellStart"/>
      <w:r w:rsidRPr="008A4873">
        <w:rPr>
          <w:rFonts w:ascii="Cambria" w:hAnsi="Cambria" w:cs="Times New Roman"/>
          <w:sz w:val="24"/>
          <w:szCs w:val="24"/>
        </w:rPr>
        <w:t>tanggal</w:t>
      </w:r>
      <w:proofErr w:type="spellEnd"/>
      <w:r w:rsidRPr="008A4873">
        <w:rPr>
          <w:rFonts w:ascii="Cambria" w:hAnsi="Cambria" w:cs="Times New Roman"/>
          <w:sz w:val="24"/>
          <w:szCs w:val="24"/>
        </w:rPr>
        <w:t xml:space="preserve"> 31 </w:t>
      </w:r>
      <w:proofErr w:type="spellStart"/>
      <w:r w:rsidRPr="008A4873">
        <w:rPr>
          <w:rFonts w:ascii="Cambria" w:hAnsi="Cambria" w:cs="Times New Roman"/>
          <w:sz w:val="24"/>
          <w:szCs w:val="24"/>
        </w:rPr>
        <w:t>Desember</w:t>
      </w:r>
      <w:proofErr w:type="spellEnd"/>
      <w:r w:rsidRPr="008A4873">
        <w:rPr>
          <w:rFonts w:ascii="Cambria" w:hAnsi="Cambria" w:cs="Times New Roman"/>
          <w:sz w:val="24"/>
          <w:szCs w:val="24"/>
        </w:rPr>
        <w:t xml:space="preserve"> 2013</w:t>
      </w:r>
      <w:r w:rsidR="00A030D4">
        <w:rPr>
          <w:rFonts w:ascii="Cambria" w:hAnsi="Cambria" w:cs="Times New Roman"/>
          <w:sz w:val="24"/>
          <w:szCs w:val="24"/>
        </w:rPr>
        <w:t xml:space="preserve"> </w:t>
      </w:r>
      <w:r w:rsidRPr="008A4873">
        <w:rPr>
          <w:rFonts w:ascii="Cambria" w:hAnsi="Cambria" w:cs="Times New Roman"/>
          <w:sz w:val="24"/>
          <w:szCs w:val="24"/>
        </w:rPr>
        <w:t xml:space="preserve">dan Lembaga </w:t>
      </w:r>
      <w:proofErr w:type="spellStart"/>
      <w:r w:rsidRPr="008A4873">
        <w:rPr>
          <w:rFonts w:ascii="Cambria" w:hAnsi="Cambria" w:cs="Times New Roman"/>
          <w:sz w:val="24"/>
          <w:szCs w:val="24"/>
        </w:rPr>
        <w:t>Keuangan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Mikro</w:t>
      </w:r>
      <w:proofErr w:type="spellEnd"/>
      <w:r w:rsidRPr="008A4873">
        <w:rPr>
          <w:rFonts w:ascii="Cambria" w:hAnsi="Cambria" w:cs="Times New Roman"/>
          <w:sz w:val="24"/>
          <w:szCs w:val="24"/>
        </w:rPr>
        <w:t xml:space="preserve"> pada </w:t>
      </w:r>
      <w:proofErr w:type="spellStart"/>
      <w:r w:rsidRPr="008A4873">
        <w:rPr>
          <w:rFonts w:ascii="Cambria" w:hAnsi="Cambria" w:cs="Times New Roman"/>
          <w:sz w:val="24"/>
          <w:szCs w:val="24"/>
        </w:rPr>
        <w:t>tahun</w:t>
      </w:r>
      <w:proofErr w:type="spellEnd"/>
      <w:r w:rsidRPr="008A4873">
        <w:rPr>
          <w:rFonts w:ascii="Cambria" w:hAnsi="Cambria" w:cs="Times New Roman"/>
          <w:sz w:val="24"/>
          <w:szCs w:val="24"/>
        </w:rPr>
        <w:t xml:space="preserve"> 2015. </w:t>
      </w:r>
    </w:p>
    <w:p w14:paraId="56989DDA" w14:textId="77777777" w:rsidR="008A4873" w:rsidRPr="008A4873" w:rsidRDefault="008A4873" w:rsidP="008A4873">
      <w:pPr>
        <w:pStyle w:val="BodyText"/>
        <w:ind w:firstLine="567"/>
        <w:jc w:val="both"/>
        <w:rPr>
          <w:rFonts w:ascii="Cambria" w:hAnsi="Cambria" w:cs="Times New Roman"/>
          <w:sz w:val="24"/>
          <w:szCs w:val="24"/>
        </w:rPr>
      </w:pPr>
      <w:proofErr w:type="spellStart"/>
      <w:r w:rsidRPr="008A4873">
        <w:rPr>
          <w:rFonts w:ascii="Cambria" w:hAnsi="Cambria" w:cs="Times New Roman"/>
          <w:sz w:val="24"/>
          <w:szCs w:val="24"/>
        </w:rPr>
        <w:t>Berdasarkan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kewenangan</w:t>
      </w:r>
      <w:proofErr w:type="spellEnd"/>
      <w:r w:rsidRPr="008A4873">
        <w:rPr>
          <w:rFonts w:ascii="Cambria" w:hAnsi="Cambria" w:cs="Times New Roman"/>
          <w:sz w:val="24"/>
          <w:szCs w:val="24"/>
        </w:rPr>
        <w:t xml:space="preserve"> OJK Yang </w:t>
      </w:r>
      <w:proofErr w:type="spellStart"/>
      <w:r w:rsidRPr="008A4873">
        <w:rPr>
          <w:rFonts w:ascii="Cambria" w:hAnsi="Cambria" w:cs="Times New Roman"/>
          <w:sz w:val="24"/>
          <w:szCs w:val="24"/>
        </w:rPr>
        <w:t>telah</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menetapkan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ketentuan</w:t>
      </w:r>
      <w:proofErr w:type="spellEnd"/>
      <w:r w:rsidRPr="008A4873">
        <w:rPr>
          <w:rFonts w:ascii="Cambria" w:hAnsi="Cambria" w:cs="Times New Roman"/>
          <w:sz w:val="24"/>
          <w:szCs w:val="24"/>
        </w:rPr>
        <w:t xml:space="preserve"> agar </w:t>
      </w:r>
      <w:proofErr w:type="spellStart"/>
      <w:r w:rsidRPr="008A4873">
        <w:rPr>
          <w:rFonts w:ascii="Cambria" w:hAnsi="Cambria" w:cs="Times New Roman"/>
          <w:sz w:val="24"/>
          <w:szCs w:val="24"/>
        </w:rPr>
        <w:t>adanya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pencegahan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terjadinya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kerugian</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bagi</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nasabah</w:t>
      </w:r>
      <w:proofErr w:type="spellEnd"/>
      <w:r w:rsidRPr="008A4873">
        <w:rPr>
          <w:rFonts w:ascii="Cambria" w:hAnsi="Cambria" w:cs="Times New Roman"/>
          <w:sz w:val="24"/>
          <w:szCs w:val="24"/>
        </w:rPr>
        <w:t xml:space="preserve">. </w:t>
      </w:r>
      <w:proofErr w:type="spellStart"/>
      <w:r w:rsidRPr="008A4873">
        <w:rPr>
          <w:rFonts w:ascii="Cambria" w:hAnsi="Cambria" w:cs="Times New Roman"/>
          <w:sz w:val="24"/>
          <w:szCs w:val="24"/>
        </w:rPr>
        <w:t>Sebagaimana</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diuraikan</w:t>
      </w:r>
      <w:proofErr w:type="spellEnd"/>
      <w:r w:rsidR="00A030D4">
        <w:rPr>
          <w:rFonts w:ascii="Cambria" w:hAnsi="Cambria" w:cs="Times New Roman"/>
          <w:sz w:val="24"/>
          <w:szCs w:val="24"/>
        </w:rPr>
        <w:t xml:space="preserve"> </w:t>
      </w:r>
      <w:proofErr w:type="spellStart"/>
      <w:proofErr w:type="gramStart"/>
      <w:r w:rsidRPr="008A4873">
        <w:rPr>
          <w:rFonts w:ascii="Cambria" w:hAnsi="Cambria" w:cs="Times New Roman"/>
          <w:sz w:val="24"/>
          <w:szCs w:val="24"/>
        </w:rPr>
        <w:t>dalam</w:t>
      </w:r>
      <w:proofErr w:type="spellEnd"/>
      <w:r w:rsidR="00A030D4">
        <w:rPr>
          <w:rFonts w:ascii="Cambria" w:hAnsi="Cambria" w:cs="Times New Roman"/>
          <w:sz w:val="24"/>
          <w:szCs w:val="24"/>
        </w:rPr>
        <w:t xml:space="preserve">  </w:t>
      </w:r>
      <w:proofErr w:type="spellStart"/>
      <w:r w:rsidRPr="008A4873">
        <w:rPr>
          <w:rFonts w:ascii="Cambria" w:hAnsi="Cambria" w:cs="Times New Roman"/>
          <w:sz w:val="24"/>
          <w:szCs w:val="24"/>
        </w:rPr>
        <w:t>Pasal</w:t>
      </w:r>
      <w:proofErr w:type="spellEnd"/>
      <w:proofErr w:type="gramEnd"/>
      <w:r w:rsidRPr="008A4873">
        <w:rPr>
          <w:rFonts w:ascii="Cambria" w:hAnsi="Cambria" w:cs="Times New Roman"/>
          <w:sz w:val="24"/>
          <w:szCs w:val="24"/>
        </w:rPr>
        <w:t xml:space="preserve"> 92 POJK No. 3/Pojk.04/2021 yang </w:t>
      </w:r>
      <w:proofErr w:type="spellStart"/>
      <w:r w:rsidRPr="008A4873">
        <w:rPr>
          <w:rFonts w:ascii="Cambria" w:hAnsi="Cambria" w:cs="Times New Roman"/>
          <w:sz w:val="24"/>
          <w:szCs w:val="24"/>
        </w:rPr>
        <w:t>menguraikan</w:t>
      </w:r>
      <w:proofErr w:type="spellEnd"/>
      <w:r w:rsidRPr="008A4873">
        <w:rPr>
          <w:rFonts w:ascii="Cambria" w:hAnsi="Cambria" w:cs="Times New Roman"/>
          <w:sz w:val="24"/>
          <w:szCs w:val="24"/>
        </w:rPr>
        <w:t>:</w:t>
      </w:r>
    </w:p>
    <w:p w14:paraId="37EC8A37" w14:textId="77777777" w:rsidR="008A4873" w:rsidRPr="008A4873" w:rsidRDefault="008A4873" w:rsidP="008A4873">
      <w:pPr>
        <w:pStyle w:val="ListParagraph"/>
        <w:numPr>
          <w:ilvl w:val="0"/>
          <w:numId w:val="20"/>
        </w:numPr>
        <w:spacing w:after="0"/>
        <w:ind w:left="426" w:hanging="426"/>
        <w:jc w:val="both"/>
        <w:rPr>
          <w:rFonts w:ascii="Cambria" w:hAnsi="Cambria" w:cs="Times New Roman"/>
          <w:sz w:val="24"/>
          <w:szCs w:val="24"/>
        </w:rPr>
      </w:pPr>
      <w:r w:rsidRPr="008A4873">
        <w:rPr>
          <w:rFonts w:ascii="Cambria" w:hAnsi="Cambria" w:cs="Times New Roman"/>
          <w:sz w:val="24"/>
          <w:szCs w:val="24"/>
        </w:rPr>
        <w:t>OJK berwenang memberikan perintah tertulis kepada setiap pihak guna memenuhi ketentuan Peraturan Undang-Undangan dibidang pasar modal, mencegah kerugian masyarakat, dan melindungi kepentingan masyarakat.</w:t>
      </w:r>
    </w:p>
    <w:p w14:paraId="087F278A" w14:textId="77777777" w:rsidR="008A4873" w:rsidRPr="008A4873" w:rsidRDefault="008A4873" w:rsidP="008A4873">
      <w:pPr>
        <w:pStyle w:val="ListParagraph"/>
        <w:numPr>
          <w:ilvl w:val="0"/>
          <w:numId w:val="20"/>
        </w:numPr>
        <w:spacing w:after="0"/>
        <w:ind w:left="426" w:hanging="426"/>
        <w:jc w:val="both"/>
        <w:rPr>
          <w:rFonts w:ascii="Cambria" w:hAnsi="Cambria" w:cs="Times New Roman"/>
          <w:sz w:val="24"/>
          <w:szCs w:val="24"/>
        </w:rPr>
      </w:pPr>
      <w:r w:rsidRPr="008A4873">
        <w:rPr>
          <w:rFonts w:ascii="Cambria" w:hAnsi="Cambria" w:cs="Times New Roman"/>
          <w:sz w:val="24"/>
          <w:szCs w:val="24"/>
        </w:rPr>
        <w:t>Perintah tertulis sebagaimana dimaksud pada ayat (1) mencakup:</w:t>
      </w:r>
    </w:p>
    <w:p w14:paraId="111C9E85" w14:textId="77777777" w:rsidR="008A4873" w:rsidRPr="008A4873" w:rsidRDefault="008A4873" w:rsidP="008A4873">
      <w:pPr>
        <w:pStyle w:val="ListParagraph"/>
        <w:ind w:left="1784" w:hanging="1358"/>
        <w:jc w:val="both"/>
        <w:rPr>
          <w:rFonts w:ascii="Cambria" w:hAnsi="Cambria" w:cs="Times New Roman"/>
          <w:sz w:val="24"/>
          <w:szCs w:val="24"/>
        </w:rPr>
      </w:pPr>
      <w:r w:rsidRPr="008A4873">
        <w:rPr>
          <w:rFonts w:ascii="Cambria" w:hAnsi="Cambria" w:cs="Times New Roman"/>
          <w:sz w:val="24"/>
          <w:szCs w:val="24"/>
        </w:rPr>
        <w:t>a. Perintah untuk melaksanakan kegiatan tertentu, atau</w:t>
      </w:r>
    </w:p>
    <w:p w14:paraId="11FA0F70" w14:textId="77777777" w:rsidR="008A4873" w:rsidRPr="008A4873" w:rsidRDefault="008A4873" w:rsidP="008A4873">
      <w:pPr>
        <w:pStyle w:val="ListParagraph"/>
        <w:ind w:left="1784" w:hanging="1358"/>
        <w:jc w:val="both"/>
        <w:rPr>
          <w:rFonts w:ascii="Cambria" w:hAnsi="Cambria" w:cs="Times New Roman"/>
          <w:sz w:val="24"/>
          <w:szCs w:val="24"/>
        </w:rPr>
      </w:pPr>
      <w:r w:rsidRPr="008A4873">
        <w:rPr>
          <w:rFonts w:ascii="Cambria" w:hAnsi="Cambria" w:cs="Times New Roman"/>
          <w:sz w:val="24"/>
          <w:szCs w:val="24"/>
        </w:rPr>
        <w:lastRenderedPageBreak/>
        <w:t xml:space="preserve">b. Perintah untuk tidak melaksanakan kegiatan tertentu. </w:t>
      </w:r>
    </w:p>
    <w:p w14:paraId="412EFB3A" w14:textId="77777777" w:rsidR="008A4873" w:rsidRPr="008A4873" w:rsidRDefault="008A4873" w:rsidP="008A4873">
      <w:pPr>
        <w:pStyle w:val="ListParagraph"/>
        <w:spacing w:after="0"/>
        <w:ind w:left="426"/>
        <w:jc w:val="both"/>
        <w:rPr>
          <w:rFonts w:ascii="Cambria" w:hAnsi="Cambria" w:cs="Times New Roman"/>
          <w:sz w:val="24"/>
          <w:szCs w:val="24"/>
        </w:rPr>
      </w:pPr>
    </w:p>
    <w:p w14:paraId="4268BB1C" w14:textId="77777777" w:rsidR="008A4873" w:rsidRPr="008A4873" w:rsidRDefault="008A4873" w:rsidP="008A4873">
      <w:pPr>
        <w:pStyle w:val="ListParagraph"/>
        <w:numPr>
          <w:ilvl w:val="0"/>
          <w:numId w:val="20"/>
        </w:numPr>
        <w:spacing w:after="0"/>
        <w:ind w:left="426" w:hanging="426"/>
        <w:jc w:val="both"/>
        <w:rPr>
          <w:rFonts w:ascii="Cambria" w:hAnsi="Cambria" w:cs="Times New Roman"/>
          <w:sz w:val="24"/>
          <w:szCs w:val="24"/>
        </w:rPr>
      </w:pPr>
      <w:r w:rsidRPr="008A4873">
        <w:rPr>
          <w:rFonts w:ascii="Cambria" w:hAnsi="Cambria" w:cs="Times New Roman"/>
          <w:sz w:val="24"/>
          <w:szCs w:val="24"/>
        </w:rPr>
        <w:t>Perintah tertulis sebagaimana dimaksud pada ayat (1) dapat dikenakan secara sendiri atau secara bersama-sama dengan pengenaan sanksi administratif.</w:t>
      </w:r>
    </w:p>
    <w:p w14:paraId="46DEEF3F" w14:textId="77777777" w:rsidR="008A4873" w:rsidRPr="008A4873" w:rsidRDefault="008A4873" w:rsidP="008A4873">
      <w:pPr>
        <w:pStyle w:val="ListParagraph"/>
        <w:numPr>
          <w:ilvl w:val="0"/>
          <w:numId w:val="20"/>
        </w:numPr>
        <w:spacing w:after="0"/>
        <w:ind w:left="426" w:hanging="426"/>
        <w:jc w:val="both"/>
        <w:rPr>
          <w:rFonts w:ascii="Cambria" w:hAnsi="Cambria" w:cs="Times New Roman"/>
          <w:sz w:val="24"/>
          <w:szCs w:val="24"/>
        </w:rPr>
      </w:pPr>
      <w:r w:rsidRPr="008A4873">
        <w:rPr>
          <w:rFonts w:ascii="Cambria" w:hAnsi="Cambria" w:cs="Times New Roman"/>
          <w:sz w:val="24"/>
          <w:szCs w:val="24"/>
        </w:rPr>
        <w:t>Pihak yang tidak mematuhi perintah tertulis sebagaimana dimaksud ayat (1) diproses lebih lanjut ke tahap penyidikan sesuai dengan ketentuan undang- undang mengenai OJK.</w:t>
      </w:r>
    </w:p>
    <w:p w14:paraId="718D2810" w14:textId="77777777" w:rsidR="008A4873" w:rsidRPr="008A4873" w:rsidRDefault="008A4873" w:rsidP="008A4873">
      <w:pPr>
        <w:pStyle w:val="ListParagraph"/>
        <w:numPr>
          <w:ilvl w:val="0"/>
          <w:numId w:val="20"/>
        </w:numPr>
        <w:spacing w:after="0"/>
        <w:ind w:left="426" w:hanging="426"/>
        <w:jc w:val="both"/>
        <w:rPr>
          <w:rFonts w:ascii="Cambria" w:hAnsi="Cambria" w:cs="Times New Roman"/>
          <w:sz w:val="24"/>
          <w:szCs w:val="24"/>
        </w:rPr>
      </w:pPr>
      <w:r w:rsidRPr="008A4873">
        <w:rPr>
          <w:rFonts w:ascii="Cambria" w:hAnsi="Cambria" w:cs="Times New Roman"/>
          <w:sz w:val="24"/>
          <w:szCs w:val="24"/>
        </w:rPr>
        <w:t>Proses sebagaimana dimaksud pada ayat (4) tidak menghapuskan kewajiban pihak tersebut untuk melaksanakan perintah tertulis.</w:t>
      </w:r>
    </w:p>
    <w:p w14:paraId="4F46E865" w14:textId="77777777" w:rsidR="008A4873" w:rsidRPr="008A4873" w:rsidRDefault="008A4873" w:rsidP="008A4873">
      <w:pPr>
        <w:pStyle w:val="ListParagraph"/>
        <w:numPr>
          <w:ilvl w:val="0"/>
          <w:numId w:val="20"/>
        </w:numPr>
        <w:spacing w:after="0"/>
        <w:ind w:left="426" w:hanging="426"/>
        <w:jc w:val="both"/>
        <w:rPr>
          <w:rFonts w:ascii="Cambria" w:hAnsi="Cambria" w:cs="Times New Roman"/>
          <w:sz w:val="24"/>
          <w:szCs w:val="24"/>
        </w:rPr>
      </w:pPr>
      <w:r w:rsidRPr="008A4873">
        <w:rPr>
          <w:rFonts w:ascii="Cambria" w:hAnsi="Cambria" w:cs="Times New Roman"/>
          <w:sz w:val="24"/>
          <w:szCs w:val="24"/>
        </w:rPr>
        <w:t>Selain pemrosesan sebagaimana dimaksud pada ayat (4) OJK dapat mengajukan gugatan perdata atau permohonan pernyataan pailit melalui Kejaksaan Republik Indonesia.</w:t>
      </w:r>
    </w:p>
    <w:p w14:paraId="6E4E4AD2" w14:textId="77777777" w:rsidR="008A4873" w:rsidRPr="008A4873" w:rsidRDefault="008A4873" w:rsidP="008A4873">
      <w:pPr>
        <w:tabs>
          <w:tab w:val="left" w:pos="0"/>
        </w:tabs>
        <w:ind w:hanging="142"/>
        <w:jc w:val="both"/>
        <w:rPr>
          <w:rFonts w:ascii="Cambria" w:hAnsi="Cambria" w:cs="Times New Roman"/>
          <w:sz w:val="24"/>
          <w:szCs w:val="24"/>
        </w:rPr>
      </w:pPr>
      <w:r w:rsidRPr="008A4873">
        <w:rPr>
          <w:rFonts w:ascii="Cambria" w:hAnsi="Cambria" w:cs="Times New Roman"/>
          <w:sz w:val="24"/>
          <w:szCs w:val="24"/>
        </w:rPr>
        <w:tab/>
      </w:r>
      <w:r>
        <w:rPr>
          <w:rFonts w:ascii="Cambria" w:hAnsi="Cambria" w:cs="Times New Roman"/>
          <w:sz w:val="24"/>
          <w:szCs w:val="24"/>
        </w:rPr>
        <w:tab/>
      </w:r>
      <w:proofErr w:type="spellStart"/>
      <w:r w:rsidRPr="008A4873">
        <w:rPr>
          <w:rFonts w:ascii="Cambria" w:hAnsi="Cambria" w:cs="Times New Roman"/>
          <w:sz w:val="24"/>
          <w:szCs w:val="24"/>
        </w:rPr>
        <w:t>Menurut</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Muchsin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perlindungan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hukum</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adalah</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suatu</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hal</w:t>
      </w:r>
      <w:proofErr w:type="spellEnd"/>
      <w:r w:rsidRPr="008A4873">
        <w:rPr>
          <w:rFonts w:ascii="Cambria" w:hAnsi="Cambria" w:cs="Times New Roman"/>
          <w:sz w:val="24"/>
          <w:szCs w:val="24"/>
        </w:rPr>
        <w:t xml:space="preserve"> yang </w:t>
      </w:r>
      <w:proofErr w:type="spellStart"/>
      <w:r w:rsidRPr="008A4873">
        <w:rPr>
          <w:rFonts w:ascii="Cambria" w:hAnsi="Cambria" w:cs="Times New Roman"/>
          <w:sz w:val="24"/>
          <w:szCs w:val="24"/>
        </w:rPr>
        <w:t>melindungi</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subjek-subjek</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hukum</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melalui</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Peraturan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Undang-Undangan</w:t>
      </w:r>
      <w:proofErr w:type="spellEnd"/>
      <w:r w:rsidRPr="008A4873">
        <w:rPr>
          <w:rFonts w:ascii="Cambria" w:hAnsi="Cambria" w:cs="Times New Roman"/>
          <w:sz w:val="24"/>
          <w:szCs w:val="24"/>
        </w:rPr>
        <w:t xml:space="preserve"> yang </w:t>
      </w:r>
      <w:proofErr w:type="spellStart"/>
      <w:r w:rsidRPr="008A4873">
        <w:rPr>
          <w:rFonts w:ascii="Cambria" w:hAnsi="Cambria" w:cs="Times New Roman"/>
          <w:sz w:val="24"/>
          <w:szCs w:val="24"/>
        </w:rPr>
        <w:t>berlaku</w:t>
      </w:r>
      <w:proofErr w:type="spellEnd"/>
      <w:r w:rsidRPr="008A4873">
        <w:rPr>
          <w:rFonts w:ascii="Cambria" w:hAnsi="Cambria" w:cs="Times New Roman"/>
          <w:sz w:val="24"/>
          <w:szCs w:val="24"/>
        </w:rPr>
        <w:t xml:space="preserve"> dan </w:t>
      </w:r>
      <w:proofErr w:type="spellStart"/>
      <w:proofErr w:type="gramStart"/>
      <w:r w:rsidRPr="008A4873">
        <w:rPr>
          <w:rFonts w:ascii="Cambria" w:hAnsi="Cambria" w:cs="Times New Roman"/>
          <w:sz w:val="24"/>
          <w:szCs w:val="24"/>
        </w:rPr>
        <w:t>dipaksakan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pelaksanaannya</w:t>
      </w:r>
      <w:proofErr w:type="spellEnd"/>
      <w:proofErr w:type="gramEnd"/>
      <w:r w:rsidR="006D575C">
        <w:rPr>
          <w:rFonts w:ascii="Cambria" w:hAnsi="Cambria" w:cs="Times New Roman"/>
          <w:sz w:val="24"/>
          <w:szCs w:val="24"/>
        </w:rPr>
        <w:t xml:space="preserve"> </w:t>
      </w:r>
      <w:proofErr w:type="spellStart"/>
      <w:r w:rsidRPr="008A4873">
        <w:rPr>
          <w:rFonts w:ascii="Cambria" w:hAnsi="Cambria" w:cs="Times New Roman"/>
          <w:sz w:val="24"/>
          <w:szCs w:val="24"/>
        </w:rPr>
        <w:t>dengan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suatu</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sanksi</w:t>
      </w:r>
      <w:proofErr w:type="spellEnd"/>
      <w:r w:rsidRPr="008A4873">
        <w:rPr>
          <w:rFonts w:ascii="Cambria" w:hAnsi="Cambria" w:cs="Times New Roman"/>
          <w:sz w:val="24"/>
          <w:szCs w:val="24"/>
        </w:rPr>
        <w:t xml:space="preserve">. </w:t>
      </w:r>
      <w:proofErr w:type="spellStart"/>
      <w:r w:rsidRPr="008A4873">
        <w:rPr>
          <w:rFonts w:ascii="Cambria" w:hAnsi="Cambria" w:cs="Times New Roman"/>
          <w:sz w:val="24"/>
          <w:szCs w:val="24"/>
        </w:rPr>
        <w:t>Perlidungan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hukum</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dapat</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dibedakan</w:t>
      </w:r>
      <w:proofErr w:type="spellEnd"/>
      <w:r w:rsidR="006D575C">
        <w:rPr>
          <w:rFonts w:ascii="Cambria" w:hAnsi="Cambria" w:cs="Times New Roman"/>
          <w:sz w:val="24"/>
          <w:szCs w:val="24"/>
        </w:rPr>
        <w:t xml:space="preserve"> </w:t>
      </w:r>
      <w:proofErr w:type="spellStart"/>
      <w:r w:rsidRPr="008A4873">
        <w:rPr>
          <w:rFonts w:ascii="Cambria" w:hAnsi="Cambria" w:cs="Times New Roman"/>
          <w:sz w:val="24"/>
          <w:szCs w:val="24"/>
        </w:rPr>
        <w:t>menjadi</w:t>
      </w:r>
      <w:proofErr w:type="spellEnd"/>
      <w:r w:rsidRPr="008A4873">
        <w:rPr>
          <w:rFonts w:ascii="Cambria" w:hAnsi="Cambria" w:cs="Times New Roman"/>
          <w:sz w:val="24"/>
          <w:szCs w:val="24"/>
        </w:rPr>
        <w:t xml:space="preserve"> </w:t>
      </w:r>
      <w:proofErr w:type="spellStart"/>
      <w:r w:rsidRPr="008A4873">
        <w:rPr>
          <w:rFonts w:ascii="Cambria" w:hAnsi="Cambria" w:cs="Times New Roman"/>
          <w:sz w:val="24"/>
          <w:szCs w:val="24"/>
        </w:rPr>
        <w:t>dua</w:t>
      </w:r>
      <w:proofErr w:type="spellEnd"/>
      <w:r w:rsidRPr="008A4873">
        <w:rPr>
          <w:rFonts w:ascii="Cambria" w:hAnsi="Cambria" w:cs="Times New Roman"/>
          <w:sz w:val="24"/>
          <w:szCs w:val="24"/>
        </w:rPr>
        <w:t xml:space="preserve">, </w:t>
      </w:r>
      <w:proofErr w:type="spellStart"/>
      <w:r w:rsidRPr="008A4873">
        <w:rPr>
          <w:rFonts w:ascii="Cambria" w:hAnsi="Cambria" w:cs="Times New Roman"/>
          <w:sz w:val="24"/>
          <w:szCs w:val="24"/>
        </w:rPr>
        <w:t>yaitu</w:t>
      </w:r>
      <w:proofErr w:type="spellEnd"/>
      <w:r w:rsidRPr="008A4873">
        <w:rPr>
          <w:rFonts w:ascii="Cambria" w:hAnsi="Cambria" w:cs="Times New Roman"/>
          <w:sz w:val="24"/>
          <w:szCs w:val="24"/>
        </w:rPr>
        <w:t xml:space="preserve">: </w:t>
      </w:r>
      <w:r w:rsidRPr="008A4873">
        <w:rPr>
          <w:rStyle w:val="FootnoteReference"/>
          <w:rFonts w:ascii="Cambria" w:hAnsi="Cambria"/>
          <w:sz w:val="24"/>
          <w:szCs w:val="24"/>
        </w:rPr>
        <w:footnoteReference w:id="19"/>
      </w:r>
    </w:p>
    <w:p w14:paraId="4C995C37" w14:textId="77777777" w:rsidR="008A4873" w:rsidRPr="008A4873" w:rsidRDefault="008A4873" w:rsidP="008A4873">
      <w:pPr>
        <w:pStyle w:val="ListParagraph"/>
        <w:numPr>
          <w:ilvl w:val="0"/>
          <w:numId w:val="22"/>
        </w:numPr>
        <w:tabs>
          <w:tab w:val="left" w:pos="426"/>
        </w:tabs>
        <w:spacing w:after="0"/>
        <w:ind w:left="426" w:hanging="426"/>
        <w:jc w:val="both"/>
        <w:rPr>
          <w:rFonts w:ascii="Cambria" w:eastAsia="Times New Roman" w:hAnsi="Cambria" w:cs="Times New Roman"/>
          <w:color w:val="000000"/>
          <w:sz w:val="24"/>
          <w:szCs w:val="24"/>
        </w:rPr>
      </w:pPr>
      <w:r w:rsidRPr="008A4873">
        <w:rPr>
          <w:rFonts w:ascii="Cambria" w:hAnsi="Cambria" w:cs="Times New Roman"/>
          <w:sz w:val="24"/>
          <w:szCs w:val="24"/>
        </w:rPr>
        <w:t>Perlindungan hukum preventif adalah perlindungan yang diberikan oleh pemerintah dengan tujuan untuk mencegah sebelum terjadinya pelanggaran. Hal ini terdapat dalam Peraturan Undang-Undangan dengan maksud untuk mencegah suatu pelanggaran serta memberikan rambu-rambu atau batasan-batasan dalam melakukan suatu kewajiban.</w:t>
      </w:r>
    </w:p>
    <w:p w14:paraId="3273829F" w14:textId="77777777" w:rsidR="008A4873" w:rsidRPr="008A4873" w:rsidRDefault="008A4873" w:rsidP="008A4873">
      <w:pPr>
        <w:pStyle w:val="ListParagraph"/>
        <w:numPr>
          <w:ilvl w:val="0"/>
          <w:numId w:val="22"/>
        </w:numPr>
        <w:tabs>
          <w:tab w:val="left" w:pos="426"/>
        </w:tabs>
        <w:ind w:left="426" w:hanging="426"/>
        <w:jc w:val="both"/>
        <w:rPr>
          <w:rFonts w:ascii="Cambria" w:eastAsia="Times New Roman" w:hAnsi="Cambria" w:cs="Times New Roman"/>
          <w:color w:val="000000"/>
          <w:sz w:val="24"/>
          <w:szCs w:val="24"/>
        </w:rPr>
      </w:pPr>
      <w:r w:rsidRPr="008A4873">
        <w:rPr>
          <w:rFonts w:ascii="Cambria" w:hAnsi="Cambria" w:cs="Times New Roman"/>
          <w:sz w:val="24"/>
          <w:szCs w:val="24"/>
        </w:rPr>
        <w:t>Perlindungan hukum refresif adalah perlindungan akhir yang berupa sanksi seperti denda, penjara, dan hukuman tambahan yang diberikan apabila sudah terjadi sengketa atau telah dilakukan suatu pelanggaran.</w:t>
      </w:r>
      <w:r w:rsidRPr="008A4873">
        <w:rPr>
          <w:rStyle w:val="FootnoteReference"/>
          <w:rFonts w:ascii="Cambria" w:hAnsi="Cambria"/>
          <w:sz w:val="24"/>
          <w:szCs w:val="24"/>
        </w:rPr>
        <w:footnoteReference w:id="20"/>
      </w:r>
    </w:p>
    <w:p w14:paraId="1466E308" w14:textId="77777777" w:rsidR="008A4873" w:rsidRDefault="008A4873" w:rsidP="008A4873">
      <w:pPr>
        <w:tabs>
          <w:tab w:val="left" w:pos="0"/>
        </w:tabs>
        <w:jc w:val="both"/>
        <w:rPr>
          <w:rFonts w:ascii="Cambria" w:hAnsi="Cambria" w:cstheme="majorBidi"/>
          <w:sz w:val="24"/>
          <w:szCs w:val="24"/>
        </w:rPr>
      </w:pPr>
      <w:r>
        <w:rPr>
          <w:rFonts w:ascii="Cambria" w:hAnsi="Cambria"/>
          <w:lang w:val="id-ID"/>
        </w:rPr>
        <w:tab/>
      </w:r>
      <w:proofErr w:type="spellStart"/>
      <w:r w:rsidRPr="008A4873">
        <w:rPr>
          <w:rFonts w:ascii="Cambria" w:hAnsi="Cambria" w:cstheme="majorBidi"/>
          <w:sz w:val="24"/>
          <w:szCs w:val="24"/>
        </w:rPr>
        <w:t>Perlindungan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merupakan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hak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setiap</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warga</w:t>
      </w:r>
      <w:proofErr w:type="spellEnd"/>
      <w:r w:rsidRPr="008A4873">
        <w:rPr>
          <w:rFonts w:ascii="Cambria" w:hAnsi="Cambria" w:cstheme="majorBidi"/>
          <w:sz w:val="24"/>
          <w:szCs w:val="24"/>
        </w:rPr>
        <w:t xml:space="preserve"> negara </w:t>
      </w:r>
      <w:proofErr w:type="spellStart"/>
      <w:r w:rsidRPr="008A4873">
        <w:rPr>
          <w:rFonts w:ascii="Cambria" w:hAnsi="Cambria" w:cstheme="majorBidi"/>
          <w:sz w:val="24"/>
          <w:szCs w:val="24"/>
        </w:rPr>
        <w:t>terutama</w:t>
      </w:r>
      <w:proofErr w:type="spellEnd"/>
      <w:r w:rsidRPr="008A4873">
        <w:rPr>
          <w:rFonts w:ascii="Cambria" w:hAnsi="Cambria" w:cstheme="majorBidi"/>
          <w:sz w:val="24"/>
          <w:szCs w:val="24"/>
        </w:rPr>
        <w:t xml:space="preserve"> negara yang </w:t>
      </w:r>
      <w:proofErr w:type="spellStart"/>
      <w:r w:rsidRPr="008A4873">
        <w:rPr>
          <w:rFonts w:ascii="Cambria" w:hAnsi="Cambria" w:cstheme="majorBidi"/>
          <w:sz w:val="24"/>
          <w:szCs w:val="24"/>
        </w:rPr>
        <w:t>menetapkan</w:t>
      </w:r>
      <w:proofErr w:type="spellEnd"/>
      <w:r w:rsidR="00EB7895">
        <w:rPr>
          <w:rFonts w:ascii="Cambria" w:hAnsi="Cambria" w:cstheme="majorBidi"/>
          <w:sz w:val="24"/>
          <w:szCs w:val="24"/>
        </w:rPr>
        <w:t xml:space="preserve"> </w:t>
      </w:r>
      <w:proofErr w:type="spellStart"/>
      <w:r w:rsidRPr="008A4873">
        <w:rPr>
          <w:rFonts w:ascii="Cambria" w:hAnsi="Cambria" w:cstheme="majorBidi"/>
          <w:sz w:val="24"/>
          <w:szCs w:val="24"/>
        </w:rPr>
        <w:t>sebagai</w:t>
      </w:r>
      <w:proofErr w:type="spellEnd"/>
      <w:r w:rsidRPr="008A4873">
        <w:rPr>
          <w:rFonts w:ascii="Cambria" w:hAnsi="Cambria" w:cstheme="majorBidi"/>
          <w:sz w:val="24"/>
          <w:szCs w:val="24"/>
        </w:rPr>
        <w:t xml:space="preserve"> negara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sehingga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lahir</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konsep</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adanya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supermasi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Hakikat</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adalah</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kewajiban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Pr="008A4873">
        <w:rPr>
          <w:rFonts w:ascii="Cambria" w:hAnsi="Cambria" w:cstheme="majorBidi"/>
          <w:sz w:val="24"/>
          <w:szCs w:val="24"/>
        </w:rPr>
        <w:t xml:space="preserve"> negara </w:t>
      </w:r>
      <w:proofErr w:type="spellStart"/>
      <w:r w:rsidRPr="008A4873">
        <w:rPr>
          <w:rFonts w:ascii="Cambria" w:hAnsi="Cambria" w:cstheme="majorBidi"/>
          <w:sz w:val="24"/>
          <w:szCs w:val="24"/>
        </w:rPr>
        <w:t>atau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pemerintah</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terhadap</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warga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negaranya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memperoleh</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atau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mendapatkan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hak-</w:t>
      </w:r>
      <w:proofErr w:type="gramStart"/>
      <w:r w:rsidRPr="008A4873">
        <w:rPr>
          <w:rFonts w:ascii="Cambria" w:hAnsi="Cambria" w:cstheme="majorBidi"/>
          <w:sz w:val="24"/>
          <w:szCs w:val="24"/>
        </w:rPr>
        <w:t>haknya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berdasarkan</w:t>
      </w:r>
      <w:proofErr w:type="spellEnd"/>
      <w:proofErr w:type="gramEnd"/>
      <w:r w:rsidR="006D575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serta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menjamin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adanya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kepastian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terwujudnya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keadilan</w:t>
      </w:r>
      <w:proofErr w:type="spellEnd"/>
      <w:r w:rsidRPr="008A4873">
        <w:rPr>
          <w:rFonts w:ascii="Cambria" w:hAnsi="Cambria" w:cstheme="majorBidi"/>
          <w:sz w:val="24"/>
          <w:szCs w:val="24"/>
        </w:rPr>
        <w:t xml:space="preserve">. </w:t>
      </w:r>
      <w:r w:rsidRPr="008A4873">
        <w:rPr>
          <w:rStyle w:val="FootnoteReference"/>
          <w:rFonts w:ascii="Cambria" w:hAnsi="Cambria" w:cstheme="majorBidi"/>
          <w:sz w:val="24"/>
          <w:szCs w:val="24"/>
        </w:rPr>
        <w:footnoteReference w:id="21"/>
      </w:r>
    </w:p>
    <w:p w14:paraId="4A207881" w14:textId="77777777" w:rsidR="008A4873" w:rsidRDefault="008A4873" w:rsidP="008A4873">
      <w:pPr>
        <w:tabs>
          <w:tab w:val="left" w:pos="0"/>
        </w:tabs>
        <w:jc w:val="both"/>
        <w:rPr>
          <w:rFonts w:ascii="Cambria" w:hAnsi="Cambria" w:cstheme="majorBidi"/>
          <w:sz w:val="24"/>
          <w:szCs w:val="24"/>
        </w:rPr>
      </w:pPr>
      <w:r>
        <w:rPr>
          <w:rFonts w:ascii="Cambria" w:hAnsi="Cambria" w:cstheme="majorBidi"/>
          <w:sz w:val="24"/>
          <w:szCs w:val="24"/>
        </w:rPr>
        <w:tab/>
      </w:r>
      <w:proofErr w:type="spellStart"/>
      <w:r w:rsidRPr="008A4873">
        <w:rPr>
          <w:rFonts w:ascii="Cambria" w:hAnsi="Cambria" w:cstheme="majorBidi"/>
          <w:sz w:val="24"/>
          <w:szCs w:val="24"/>
        </w:rPr>
        <w:t>Berdasarkan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sistem</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keperdataan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maka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perbuatan-perbuatan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termasuk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kategori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merupakan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bagian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suatu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perbuatan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melawan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Pas</w:t>
      </w:r>
      <w:r w:rsidR="006D575C">
        <w:rPr>
          <w:rFonts w:ascii="Cambria" w:hAnsi="Cambria" w:cstheme="majorBidi"/>
          <w:sz w:val="24"/>
          <w:szCs w:val="24"/>
        </w:rPr>
        <w:t>al</w:t>
      </w:r>
      <w:proofErr w:type="spellEnd"/>
      <w:r w:rsidR="006D575C">
        <w:rPr>
          <w:rFonts w:ascii="Cambria" w:hAnsi="Cambria" w:cstheme="majorBidi"/>
          <w:sz w:val="24"/>
          <w:szCs w:val="24"/>
        </w:rPr>
        <w:t xml:space="preserve"> 1365 </w:t>
      </w:r>
      <w:proofErr w:type="spellStart"/>
      <w:r w:rsidR="006D575C">
        <w:rPr>
          <w:rFonts w:ascii="Cambria" w:hAnsi="Cambria" w:cstheme="majorBidi"/>
          <w:sz w:val="24"/>
          <w:szCs w:val="24"/>
        </w:rPr>
        <w:t>KUH</w:t>
      </w:r>
      <w:r w:rsidRPr="008A4873">
        <w:rPr>
          <w:rFonts w:ascii="Cambria" w:hAnsi="Cambria" w:cstheme="majorBidi"/>
          <w:sz w:val="24"/>
          <w:szCs w:val="24"/>
        </w:rPr>
        <w:t>Perdata</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mengatakan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bahwa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tiap</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perbuatan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melawan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menimbulkan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lastRenderedPageBreak/>
        <w:t>kerugian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kepada</w:t>
      </w:r>
      <w:proofErr w:type="spellEnd"/>
      <w:r w:rsidRPr="008A4873">
        <w:rPr>
          <w:rFonts w:ascii="Cambria" w:hAnsi="Cambria" w:cstheme="majorBidi"/>
          <w:sz w:val="24"/>
          <w:szCs w:val="24"/>
        </w:rPr>
        <w:t xml:space="preserve"> orang lain, </w:t>
      </w:r>
      <w:proofErr w:type="spellStart"/>
      <w:r w:rsidRPr="008A4873">
        <w:rPr>
          <w:rFonts w:ascii="Cambria" w:hAnsi="Cambria" w:cstheme="majorBidi"/>
          <w:sz w:val="24"/>
          <w:szCs w:val="24"/>
        </w:rPr>
        <w:t>mewajibkan</w:t>
      </w:r>
      <w:proofErr w:type="spellEnd"/>
      <w:r w:rsidRPr="008A4873">
        <w:rPr>
          <w:rFonts w:ascii="Cambria" w:hAnsi="Cambria" w:cstheme="majorBidi"/>
          <w:sz w:val="24"/>
          <w:szCs w:val="24"/>
        </w:rPr>
        <w:t xml:space="preserve"> orang yang </w:t>
      </w:r>
      <w:proofErr w:type="spellStart"/>
      <w:r w:rsidRPr="008A4873">
        <w:rPr>
          <w:rFonts w:ascii="Cambria" w:hAnsi="Cambria" w:cstheme="majorBidi"/>
          <w:sz w:val="24"/>
          <w:szCs w:val="24"/>
        </w:rPr>
        <w:t>karena</w:t>
      </w:r>
      <w:proofErr w:type="spellEnd"/>
      <w:r w:rsidR="006D575C">
        <w:rPr>
          <w:rFonts w:ascii="Cambria" w:hAnsi="Cambria" w:cstheme="majorBidi"/>
          <w:sz w:val="24"/>
          <w:szCs w:val="24"/>
        </w:rPr>
        <w:t xml:space="preserve"> </w:t>
      </w:r>
      <w:proofErr w:type="spellStart"/>
      <w:proofErr w:type="gramStart"/>
      <w:r w:rsidRPr="008A4873">
        <w:rPr>
          <w:rFonts w:ascii="Cambria" w:hAnsi="Cambria" w:cstheme="majorBidi"/>
          <w:sz w:val="24"/>
          <w:szCs w:val="24"/>
        </w:rPr>
        <w:t>kesalahannya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menyebabkan</w:t>
      </w:r>
      <w:proofErr w:type="spellEnd"/>
      <w:proofErr w:type="gramEnd"/>
      <w:r w:rsidR="006D575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itu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menggangti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tersebut</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Selanjutnya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menurut</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1366 </w:t>
      </w:r>
      <w:proofErr w:type="spellStart"/>
      <w:r w:rsidRPr="008A4873">
        <w:rPr>
          <w:rFonts w:ascii="Cambria" w:hAnsi="Cambria" w:cstheme="majorBidi"/>
          <w:sz w:val="24"/>
          <w:szCs w:val="24"/>
        </w:rPr>
        <w:t>KUHPerdata</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Setiap</w:t>
      </w:r>
      <w:proofErr w:type="spellEnd"/>
      <w:r w:rsidRPr="008A4873">
        <w:rPr>
          <w:rFonts w:ascii="Cambria" w:hAnsi="Cambria" w:cstheme="majorBidi"/>
          <w:sz w:val="24"/>
          <w:szCs w:val="24"/>
        </w:rPr>
        <w:t xml:space="preserve"> orang </w:t>
      </w:r>
      <w:proofErr w:type="spellStart"/>
      <w:r w:rsidRPr="008A4873">
        <w:rPr>
          <w:rFonts w:ascii="Cambria" w:hAnsi="Cambria" w:cstheme="majorBidi"/>
          <w:sz w:val="24"/>
          <w:szCs w:val="24"/>
        </w:rPr>
        <w:t>bertanggungjawab</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tidak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saja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disebabkan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perbuatannya</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tetapi</w:t>
      </w:r>
      <w:proofErr w:type="spellEnd"/>
      <w:r w:rsidRPr="008A4873">
        <w:rPr>
          <w:rFonts w:ascii="Cambria" w:hAnsi="Cambria" w:cstheme="majorBidi"/>
          <w:sz w:val="24"/>
          <w:szCs w:val="24"/>
        </w:rPr>
        <w:t xml:space="preserve"> juga </w:t>
      </w:r>
      <w:proofErr w:type="spellStart"/>
      <w:r w:rsidRPr="008A4873">
        <w:rPr>
          <w:rFonts w:ascii="Cambria" w:hAnsi="Cambria" w:cstheme="majorBidi"/>
          <w:sz w:val="24"/>
          <w:szCs w:val="24"/>
        </w:rPr>
        <w:t>untuk</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disebabkan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kelalaian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atau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kurang</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hati-hatinya</w:t>
      </w:r>
      <w:proofErr w:type="spellEnd"/>
      <w:r w:rsidRPr="008A4873">
        <w:rPr>
          <w:rFonts w:ascii="Cambria" w:hAnsi="Cambria" w:cstheme="majorBidi"/>
          <w:sz w:val="24"/>
          <w:szCs w:val="24"/>
        </w:rPr>
        <w:t xml:space="preserve">. </w:t>
      </w:r>
      <w:r w:rsidRPr="008A4873">
        <w:rPr>
          <w:rStyle w:val="FootnoteReference"/>
          <w:rFonts w:ascii="Cambria" w:hAnsi="Cambria" w:cstheme="majorBidi"/>
          <w:sz w:val="24"/>
          <w:szCs w:val="24"/>
        </w:rPr>
        <w:footnoteReference w:id="22"/>
      </w:r>
    </w:p>
    <w:p w14:paraId="5ABBDB75" w14:textId="77777777" w:rsidR="008A4873" w:rsidRPr="008A4873" w:rsidRDefault="008A4873" w:rsidP="007028AB">
      <w:pPr>
        <w:tabs>
          <w:tab w:val="left" w:pos="0"/>
        </w:tabs>
        <w:jc w:val="both"/>
        <w:rPr>
          <w:rFonts w:ascii="Cambria" w:hAnsi="Cambria" w:cstheme="majorBidi"/>
          <w:sz w:val="24"/>
          <w:szCs w:val="24"/>
        </w:rPr>
      </w:pPr>
      <w:r>
        <w:rPr>
          <w:rFonts w:ascii="Cambria" w:hAnsi="Cambria" w:cstheme="majorBidi"/>
          <w:sz w:val="24"/>
          <w:szCs w:val="24"/>
        </w:rPr>
        <w:tab/>
      </w:r>
      <w:proofErr w:type="spellStart"/>
      <w:r w:rsidRPr="008A4873">
        <w:rPr>
          <w:rFonts w:ascii="Cambria" w:hAnsi="Cambria" w:cstheme="majorBidi"/>
          <w:sz w:val="24"/>
          <w:szCs w:val="24"/>
        </w:rPr>
        <w:t>Sebagaimana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dimaksud</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111 </w:t>
      </w:r>
      <w:proofErr w:type="spellStart"/>
      <w:r w:rsidRPr="008A4873">
        <w:rPr>
          <w:rFonts w:ascii="Cambria" w:hAnsi="Cambria" w:cstheme="majorBidi"/>
          <w:sz w:val="24"/>
          <w:szCs w:val="24"/>
        </w:rPr>
        <w:t>Undang-Undang</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8 </w:t>
      </w:r>
      <w:proofErr w:type="spellStart"/>
      <w:r w:rsidRPr="008A4873">
        <w:rPr>
          <w:rFonts w:ascii="Cambria" w:hAnsi="Cambria" w:cstheme="majorBidi"/>
          <w:sz w:val="24"/>
          <w:szCs w:val="24"/>
        </w:rPr>
        <w:t>Tahun</w:t>
      </w:r>
      <w:proofErr w:type="spellEnd"/>
      <w:r w:rsidRPr="008A4873">
        <w:rPr>
          <w:rFonts w:ascii="Cambria" w:hAnsi="Cambria" w:cstheme="majorBidi"/>
          <w:sz w:val="24"/>
          <w:szCs w:val="24"/>
        </w:rPr>
        <w:t xml:space="preserve"> 1995 </w:t>
      </w:r>
      <w:proofErr w:type="spellStart"/>
      <w:r w:rsidRPr="008A4873">
        <w:rPr>
          <w:rFonts w:ascii="Cambria" w:hAnsi="Cambria" w:cstheme="majorBidi"/>
          <w:sz w:val="24"/>
          <w:szCs w:val="24"/>
        </w:rPr>
        <w:t>tentang</w:t>
      </w:r>
      <w:proofErr w:type="spellEnd"/>
      <w:r w:rsidRPr="008A4873">
        <w:rPr>
          <w:rFonts w:ascii="Cambria" w:hAnsi="Cambria" w:cstheme="majorBidi"/>
          <w:sz w:val="24"/>
          <w:szCs w:val="24"/>
        </w:rPr>
        <w:t xml:space="preserve"> Pasar Modal, yang </w:t>
      </w:r>
      <w:proofErr w:type="spellStart"/>
      <w:r w:rsidRPr="008A4873">
        <w:rPr>
          <w:rFonts w:ascii="Cambria" w:hAnsi="Cambria" w:cstheme="majorBidi"/>
          <w:sz w:val="24"/>
          <w:szCs w:val="24"/>
        </w:rPr>
        <w:t>menyebutkan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sebagai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berikut</w:t>
      </w:r>
      <w:proofErr w:type="spellEnd"/>
      <w:r w:rsidRPr="008A4873">
        <w:rPr>
          <w:rFonts w:ascii="Cambria" w:hAnsi="Cambria" w:cstheme="majorBidi"/>
          <w:sz w:val="24"/>
          <w:szCs w:val="24"/>
        </w:rPr>
        <w:t xml:space="preserve">: </w:t>
      </w:r>
      <w:r>
        <w:rPr>
          <w:rFonts w:ascii="Cambria" w:hAnsi="Cambria" w:cstheme="majorBidi"/>
          <w:sz w:val="24"/>
          <w:szCs w:val="24"/>
        </w:rPr>
        <w:t>“</w:t>
      </w:r>
      <w:proofErr w:type="spellStart"/>
      <w:r w:rsidRPr="008A4873">
        <w:rPr>
          <w:rFonts w:ascii="Cambria" w:hAnsi="Cambria" w:cstheme="majorBidi"/>
          <w:i/>
          <w:iCs/>
          <w:sz w:val="24"/>
          <w:szCs w:val="24"/>
        </w:rPr>
        <w:t>SetiapPihak</w:t>
      </w:r>
      <w:proofErr w:type="spellEnd"/>
      <w:r w:rsidRPr="008A4873">
        <w:rPr>
          <w:rFonts w:ascii="Cambria" w:hAnsi="Cambria" w:cstheme="majorBidi"/>
          <w:i/>
          <w:iCs/>
          <w:sz w:val="24"/>
          <w:szCs w:val="24"/>
        </w:rPr>
        <w:t xml:space="preserve"> yang </w:t>
      </w:r>
      <w:proofErr w:type="spellStart"/>
      <w:r w:rsidRPr="008A4873">
        <w:rPr>
          <w:rFonts w:ascii="Cambria" w:hAnsi="Cambria" w:cstheme="majorBidi"/>
          <w:i/>
          <w:iCs/>
          <w:sz w:val="24"/>
          <w:szCs w:val="24"/>
        </w:rPr>
        <w:t>menderita</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kerugian</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sebagai</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akibat</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dari</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pelanggaran</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atas</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Undang-undang</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ini</w:t>
      </w:r>
      <w:proofErr w:type="spellEnd"/>
      <w:r w:rsidRPr="008A4873">
        <w:rPr>
          <w:rFonts w:ascii="Cambria" w:hAnsi="Cambria" w:cstheme="majorBidi"/>
          <w:i/>
          <w:iCs/>
          <w:sz w:val="24"/>
          <w:szCs w:val="24"/>
        </w:rPr>
        <w:t xml:space="preserve"> dan </w:t>
      </w:r>
      <w:proofErr w:type="spellStart"/>
      <w:r w:rsidRPr="008A4873">
        <w:rPr>
          <w:rFonts w:ascii="Cambria" w:hAnsi="Cambria" w:cstheme="majorBidi"/>
          <w:i/>
          <w:iCs/>
          <w:sz w:val="24"/>
          <w:szCs w:val="24"/>
        </w:rPr>
        <w:t>atau</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peraturan</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pelaksanaannya</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dapat</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menuntut</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ganti</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rugi</w:t>
      </w:r>
      <w:proofErr w:type="spellEnd"/>
      <w:r w:rsidRPr="008A4873">
        <w:rPr>
          <w:rFonts w:ascii="Cambria" w:hAnsi="Cambria" w:cstheme="majorBidi"/>
          <w:i/>
          <w:iCs/>
          <w:sz w:val="24"/>
          <w:szCs w:val="24"/>
        </w:rPr>
        <w:t xml:space="preserve">, </w:t>
      </w:r>
      <w:proofErr w:type="spellStart"/>
      <w:r w:rsidRPr="008A4873">
        <w:rPr>
          <w:rFonts w:ascii="Cambria" w:hAnsi="Cambria" w:cstheme="majorBidi"/>
          <w:i/>
          <w:iCs/>
          <w:sz w:val="24"/>
          <w:szCs w:val="24"/>
        </w:rPr>
        <w:t>baik</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sendiri-sendiri</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maupun</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bersama-sama</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dengan</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Pihak</w:t>
      </w:r>
      <w:proofErr w:type="spellEnd"/>
      <w:r w:rsidRPr="008A4873">
        <w:rPr>
          <w:rFonts w:ascii="Cambria" w:hAnsi="Cambria" w:cstheme="majorBidi"/>
          <w:i/>
          <w:iCs/>
          <w:sz w:val="24"/>
          <w:szCs w:val="24"/>
        </w:rPr>
        <w:t xml:space="preserve"> lain yang </w:t>
      </w:r>
      <w:proofErr w:type="spellStart"/>
      <w:r w:rsidRPr="008A4873">
        <w:rPr>
          <w:rFonts w:ascii="Cambria" w:hAnsi="Cambria" w:cstheme="majorBidi"/>
          <w:i/>
          <w:iCs/>
          <w:sz w:val="24"/>
          <w:szCs w:val="24"/>
        </w:rPr>
        <w:t>memiliki</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tuntutan</w:t>
      </w:r>
      <w:proofErr w:type="spellEnd"/>
      <w:r w:rsidRPr="008A4873">
        <w:rPr>
          <w:rFonts w:ascii="Cambria" w:hAnsi="Cambria" w:cstheme="majorBidi"/>
          <w:i/>
          <w:iCs/>
          <w:sz w:val="24"/>
          <w:szCs w:val="24"/>
        </w:rPr>
        <w:t xml:space="preserve"> yang </w:t>
      </w:r>
      <w:proofErr w:type="spellStart"/>
      <w:r w:rsidRPr="008A4873">
        <w:rPr>
          <w:rFonts w:ascii="Cambria" w:hAnsi="Cambria" w:cstheme="majorBidi"/>
          <w:i/>
          <w:iCs/>
          <w:sz w:val="24"/>
          <w:szCs w:val="24"/>
        </w:rPr>
        <w:t>serupa</w:t>
      </w:r>
      <w:proofErr w:type="spellEnd"/>
      <w:r w:rsidRPr="008A4873">
        <w:rPr>
          <w:rFonts w:ascii="Cambria" w:hAnsi="Cambria" w:cstheme="majorBidi"/>
          <w:i/>
          <w:iCs/>
          <w:sz w:val="24"/>
          <w:szCs w:val="24"/>
        </w:rPr>
        <w:t xml:space="preserve">, </w:t>
      </w:r>
      <w:proofErr w:type="spellStart"/>
      <w:r w:rsidRPr="008A4873">
        <w:rPr>
          <w:rFonts w:ascii="Cambria" w:hAnsi="Cambria" w:cstheme="majorBidi"/>
          <w:i/>
          <w:iCs/>
          <w:sz w:val="24"/>
          <w:szCs w:val="24"/>
        </w:rPr>
        <w:t>terhadap</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Pihak</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atau</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Pihak-Pihak</w:t>
      </w:r>
      <w:proofErr w:type="spellEnd"/>
      <w:r w:rsidRPr="008A4873">
        <w:rPr>
          <w:rFonts w:ascii="Cambria" w:hAnsi="Cambria" w:cstheme="majorBidi"/>
          <w:i/>
          <w:iCs/>
          <w:sz w:val="24"/>
          <w:szCs w:val="24"/>
        </w:rPr>
        <w:t xml:space="preserve"> yang </w:t>
      </w:r>
      <w:proofErr w:type="spellStart"/>
      <w:r w:rsidRPr="008A4873">
        <w:rPr>
          <w:rFonts w:ascii="Cambria" w:hAnsi="Cambria" w:cstheme="majorBidi"/>
          <w:i/>
          <w:iCs/>
          <w:sz w:val="24"/>
          <w:szCs w:val="24"/>
        </w:rPr>
        <w:t>bertanggungjawab</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atas</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pelanggaran</w:t>
      </w:r>
      <w:proofErr w:type="spellEnd"/>
      <w:r w:rsidR="006D575C">
        <w:rPr>
          <w:rFonts w:ascii="Cambria" w:hAnsi="Cambria" w:cstheme="majorBidi"/>
          <w:i/>
          <w:iCs/>
          <w:sz w:val="24"/>
          <w:szCs w:val="24"/>
        </w:rPr>
        <w:t xml:space="preserve"> </w:t>
      </w:r>
      <w:proofErr w:type="spellStart"/>
      <w:r w:rsidRPr="008A4873">
        <w:rPr>
          <w:rFonts w:ascii="Cambria" w:hAnsi="Cambria" w:cstheme="majorBidi"/>
          <w:i/>
          <w:iCs/>
          <w:sz w:val="24"/>
          <w:szCs w:val="24"/>
        </w:rPr>
        <w:t>tersebut</w:t>
      </w:r>
      <w:proofErr w:type="spellEnd"/>
      <w:r>
        <w:rPr>
          <w:rFonts w:ascii="Cambria" w:hAnsi="Cambria" w:cstheme="majorBidi"/>
          <w:i/>
          <w:iCs/>
          <w:sz w:val="24"/>
          <w:szCs w:val="24"/>
        </w:rPr>
        <w:t>”</w:t>
      </w:r>
      <w:r w:rsidRPr="008A4873">
        <w:rPr>
          <w:rFonts w:ascii="Cambria" w:hAnsi="Cambria" w:cstheme="majorBidi"/>
          <w:i/>
          <w:iCs/>
          <w:sz w:val="24"/>
          <w:szCs w:val="24"/>
        </w:rPr>
        <w:t>.</w:t>
      </w:r>
    </w:p>
    <w:p w14:paraId="73DEF53D" w14:textId="77777777" w:rsidR="008A4873" w:rsidRDefault="008A4873" w:rsidP="008A4873">
      <w:pPr>
        <w:tabs>
          <w:tab w:val="left" w:pos="0"/>
          <w:tab w:val="left" w:pos="426"/>
        </w:tabs>
        <w:jc w:val="both"/>
        <w:rPr>
          <w:rFonts w:ascii="Cambria" w:hAnsi="Cambria" w:cstheme="majorBidi"/>
          <w:sz w:val="24"/>
          <w:szCs w:val="24"/>
        </w:rPr>
      </w:pPr>
      <w:r>
        <w:rPr>
          <w:rFonts w:ascii="Cambria" w:hAnsi="Cambria" w:cstheme="majorBidi"/>
          <w:sz w:val="24"/>
          <w:szCs w:val="24"/>
        </w:rPr>
        <w:tab/>
      </w:r>
      <w:r>
        <w:rPr>
          <w:rFonts w:ascii="Cambria" w:hAnsi="Cambria" w:cstheme="majorBidi"/>
          <w:sz w:val="24"/>
          <w:szCs w:val="24"/>
        </w:rPr>
        <w:tab/>
      </w:r>
      <w:proofErr w:type="spellStart"/>
      <w:r w:rsidRPr="008A4873">
        <w:rPr>
          <w:rFonts w:ascii="Cambria" w:hAnsi="Cambria" w:cstheme="majorBidi"/>
          <w:sz w:val="24"/>
          <w:szCs w:val="24"/>
        </w:rPr>
        <w:t>Perlu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diperhatikan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memang</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tuntutan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ganti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rugi</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dilayangkan</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dirugikan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sebagai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akibat</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Undang-Undang</w:t>
      </w:r>
      <w:proofErr w:type="spellEnd"/>
      <w:r w:rsidRPr="008A4873">
        <w:rPr>
          <w:rFonts w:ascii="Cambria" w:hAnsi="Cambria" w:cstheme="majorBidi"/>
          <w:sz w:val="24"/>
          <w:szCs w:val="24"/>
        </w:rPr>
        <w:t xml:space="preserve"> Pasar Modal yang </w:t>
      </w:r>
      <w:proofErr w:type="spellStart"/>
      <w:r w:rsidRPr="008A4873">
        <w:rPr>
          <w:rFonts w:ascii="Cambria" w:hAnsi="Cambria" w:cstheme="majorBidi"/>
          <w:sz w:val="24"/>
          <w:szCs w:val="24"/>
        </w:rPr>
        <w:t>dilakukan</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perusahaan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sekuritas</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sebagai</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bertanggungjawab</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terlebih</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dahulu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harus</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dibuktikan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tentang</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hal</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benar</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tidaknya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itu</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dilakukan</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perusahaan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sekuritas</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dimaksud</w:t>
      </w:r>
      <w:proofErr w:type="spellEnd"/>
      <w:r w:rsidRPr="008A4873">
        <w:rPr>
          <w:rFonts w:ascii="Cambria" w:hAnsi="Cambria" w:cstheme="majorBidi"/>
          <w:sz w:val="24"/>
          <w:szCs w:val="24"/>
        </w:rPr>
        <w:t xml:space="preserve"> dan </w:t>
      </w:r>
      <w:proofErr w:type="spellStart"/>
      <w:r w:rsidRPr="008A4873">
        <w:rPr>
          <w:rFonts w:ascii="Cambria" w:hAnsi="Cambria" w:cstheme="majorBidi"/>
          <w:sz w:val="24"/>
          <w:szCs w:val="24"/>
        </w:rPr>
        <w:t>memang</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perusahaan</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tersebut</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harusnya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bertangungjawab</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atas</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diderita</w:t>
      </w:r>
      <w:proofErr w:type="spellEnd"/>
      <w:r w:rsidR="006D575C">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w:t>
      </w:r>
      <w:r w:rsidRPr="008A4873">
        <w:rPr>
          <w:rStyle w:val="FootnoteReference"/>
          <w:rFonts w:ascii="Cambria" w:hAnsi="Cambria" w:cstheme="majorBidi"/>
          <w:sz w:val="24"/>
          <w:szCs w:val="24"/>
        </w:rPr>
        <w:footnoteReference w:id="23"/>
      </w:r>
    </w:p>
    <w:p w14:paraId="4B7307EA" w14:textId="77777777" w:rsidR="008A4873" w:rsidRPr="008A4873" w:rsidRDefault="008A4873" w:rsidP="007028AB">
      <w:pPr>
        <w:tabs>
          <w:tab w:val="left" w:pos="0"/>
          <w:tab w:val="left" w:pos="426"/>
        </w:tabs>
        <w:jc w:val="both"/>
        <w:rPr>
          <w:rFonts w:ascii="Cambria" w:hAnsi="Cambria" w:cstheme="majorBidi"/>
          <w:sz w:val="24"/>
          <w:szCs w:val="24"/>
        </w:rPr>
      </w:pPr>
      <w:r>
        <w:rPr>
          <w:rFonts w:ascii="Cambria" w:hAnsi="Cambria" w:cstheme="majorBidi"/>
          <w:sz w:val="24"/>
          <w:szCs w:val="24"/>
        </w:rPr>
        <w:tab/>
      </w:r>
      <w:r>
        <w:rPr>
          <w:rFonts w:ascii="Cambria" w:hAnsi="Cambria" w:cstheme="majorBidi"/>
          <w:sz w:val="24"/>
          <w:szCs w:val="24"/>
        </w:rPr>
        <w:tab/>
      </w:r>
      <w:proofErr w:type="spellStart"/>
      <w:r w:rsidRPr="008A4873">
        <w:rPr>
          <w:rFonts w:ascii="Cambria" w:hAnsi="Cambria" w:cstheme="majorBidi"/>
          <w:sz w:val="24"/>
          <w:szCs w:val="24"/>
        </w:rPr>
        <w:t>Sebagaimana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111 </w:t>
      </w:r>
      <w:proofErr w:type="spellStart"/>
      <w:r w:rsidRPr="008A4873">
        <w:rPr>
          <w:rFonts w:ascii="Cambria" w:hAnsi="Cambria" w:cstheme="majorBidi"/>
          <w:sz w:val="24"/>
          <w:szCs w:val="24"/>
        </w:rPr>
        <w:t>Undang-Undang</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8 </w:t>
      </w:r>
      <w:proofErr w:type="spellStart"/>
      <w:r w:rsidRPr="008A4873">
        <w:rPr>
          <w:rFonts w:ascii="Cambria" w:hAnsi="Cambria" w:cstheme="majorBidi"/>
          <w:sz w:val="24"/>
          <w:szCs w:val="24"/>
        </w:rPr>
        <w:t>Tahun</w:t>
      </w:r>
      <w:proofErr w:type="spellEnd"/>
      <w:r w:rsidRPr="008A4873">
        <w:rPr>
          <w:rFonts w:ascii="Cambria" w:hAnsi="Cambria" w:cstheme="majorBidi"/>
          <w:sz w:val="24"/>
          <w:szCs w:val="24"/>
        </w:rPr>
        <w:t xml:space="preserve"> 1995 </w:t>
      </w:r>
      <w:proofErr w:type="spellStart"/>
      <w:r w:rsidRPr="008A4873">
        <w:rPr>
          <w:rFonts w:ascii="Cambria" w:hAnsi="Cambria" w:cstheme="majorBidi"/>
          <w:sz w:val="24"/>
          <w:szCs w:val="24"/>
        </w:rPr>
        <w:t>tentang</w:t>
      </w:r>
      <w:proofErr w:type="spellEnd"/>
      <w:r w:rsidRPr="008A4873">
        <w:rPr>
          <w:rFonts w:ascii="Cambria" w:hAnsi="Cambria" w:cstheme="majorBidi"/>
          <w:sz w:val="24"/>
          <w:szCs w:val="24"/>
        </w:rPr>
        <w:t xml:space="preserve"> Pasar Modal di </w:t>
      </w:r>
      <w:proofErr w:type="spellStart"/>
      <w:r w:rsidRPr="008A4873">
        <w:rPr>
          <w:rFonts w:ascii="Cambria" w:hAnsi="Cambria" w:cstheme="majorBidi"/>
          <w:sz w:val="24"/>
          <w:szCs w:val="24"/>
        </w:rPr>
        <w:t>atas</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tentu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merupakan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dasar</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terhadap</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tindakan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yang </w:t>
      </w:r>
      <w:proofErr w:type="spellStart"/>
      <w:r w:rsidRPr="008A4873">
        <w:rPr>
          <w:rFonts w:ascii="Cambria" w:hAnsi="Cambria" w:cstheme="majorBidi"/>
          <w:sz w:val="24"/>
          <w:szCs w:val="24"/>
        </w:rPr>
        <w:t>dilakukan</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perusahaan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sekuritas</w:t>
      </w:r>
      <w:proofErr w:type="spellEnd"/>
      <w:r w:rsidRPr="008A4873">
        <w:rPr>
          <w:rFonts w:ascii="Cambria" w:hAnsi="Cambria" w:cstheme="majorBidi"/>
          <w:sz w:val="24"/>
          <w:szCs w:val="24"/>
        </w:rPr>
        <w:t xml:space="preserve">. Demi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terhadap</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atas</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dilakukan</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perusahaan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sekuritas</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yang </w:t>
      </w:r>
      <w:proofErr w:type="spellStart"/>
      <w:r w:rsidRPr="008A4873">
        <w:rPr>
          <w:rFonts w:ascii="Cambria" w:hAnsi="Cambria" w:cstheme="majorBidi"/>
          <w:sz w:val="24"/>
          <w:szCs w:val="24"/>
        </w:rPr>
        <w:t>dapat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merugikan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untukitu</w:t>
      </w:r>
      <w:proofErr w:type="spellEnd"/>
      <w:r w:rsidRPr="008A4873">
        <w:rPr>
          <w:rFonts w:ascii="Cambria" w:hAnsi="Cambria" w:cstheme="majorBidi"/>
          <w:sz w:val="24"/>
          <w:szCs w:val="24"/>
        </w:rPr>
        <w:t xml:space="preserve"> OJK </w:t>
      </w:r>
      <w:proofErr w:type="spellStart"/>
      <w:r w:rsidRPr="008A4873">
        <w:rPr>
          <w:rFonts w:ascii="Cambria" w:hAnsi="Cambria" w:cstheme="majorBidi"/>
          <w:sz w:val="24"/>
          <w:szCs w:val="24"/>
        </w:rPr>
        <w:t>berdasarkan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kewenangannya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telah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membuat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berbagai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peraturan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melindungi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diantaranya</w:t>
      </w:r>
      <w:proofErr w:type="spellEnd"/>
      <w:r w:rsidR="00DB059C">
        <w:rPr>
          <w:rFonts w:ascii="Cambria" w:hAnsi="Cambria" w:cstheme="majorBidi"/>
          <w:sz w:val="24"/>
          <w:szCs w:val="24"/>
        </w:rPr>
        <w:t xml:space="preserve"> </w:t>
      </w:r>
      <w:proofErr w:type="spellStart"/>
      <w:r w:rsidR="00DB059C">
        <w:rPr>
          <w:rFonts w:ascii="Cambria" w:hAnsi="Cambria" w:cstheme="majorBidi"/>
          <w:sz w:val="24"/>
          <w:szCs w:val="24"/>
        </w:rPr>
        <w:t>yaitu</w:t>
      </w:r>
      <w:proofErr w:type="spellEnd"/>
      <w:r w:rsidR="00DB059C">
        <w:rPr>
          <w:rFonts w:ascii="Cambria" w:hAnsi="Cambria" w:cstheme="majorBidi"/>
          <w:sz w:val="24"/>
          <w:szCs w:val="24"/>
        </w:rPr>
        <w:t xml:space="preserve"> POJK </w:t>
      </w:r>
      <w:proofErr w:type="spellStart"/>
      <w:r w:rsidR="00DB059C">
        <w:rPr>
          <w:rFonts w:ascii="Cambria" w:hAnsi="Cambria" w:cstheme="majorBidi"/>
          <w:sz w:val="24"/>
          <w:szCs w:val="24"/>
        </w:rPr>
        <w:t>Nomor</w:t>
      </w:r>
      <w:proofErr w:type="spellEnd"/>
      <w:r w:rsidR="00DB059C">
        <w:rPr>
          <w:rFonts w:ascii="Cambria" w:hAnsi="Cambria" w:cstheme="majorBidi"/>
          <w:sz w:val="24"/>
          <w:szCs w:val="24"/>
        </w:rPr>
        <w:t xml:space="preserve"> 65</w:t>
      </w:r>
      <w:r w:rsidRPr="008A4873">
        <w:rPr>
          <w:rFonts w:ascii="Cambria" w:hAnsi="Cambria" w:cstheme="majorBidi"/>
          <w:sz w:val="24"/>
          <w:szCs w:val="24"/>
        </w:rPr>
        <w:t xml:space="preserve">/Pojk.04/2020 </w:t>
      </w:r>
      <w:proofErr w:type="spellStart"/>
      <w:r w:rsidRPr="008A4873">
        <w:rPr>
          <w:rFonts w:ascii="Cambria" w:hAnsi="Cambria" w:cstheme="majorBidi"/>
          <w:sz w:val="24"/>
          <w:szCs w:val="24"/>
        </w:rPr>
        <w:t>tentang</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Pengembalian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Keuntungan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Tidak</w:t>
      </w:r>
      <w:proofErr w:type="spellEnd"/>
      <w:r w:rsidRPr="008A4873">
        <w:rPr>
          <w:rFonts w:ascii="Cambria" w:hAnsi="Cambria" w:cstheme="majorBidi"/>
          <w:sz w:val="24"/>
          <w:szCs w:val="24"/>
        </w:rPr>
        <w:t xml:space="preserve"> Sah Dan Dana </w:t>
      </w:r>
      <w:proofErr w:type="spellStart"/>
      <w:r w:rsidRPr="008A4873">
        <w:rPr>
          <w:rFonts w:ascii="Cambria" w:hAnsi="Cambria" w:cstheme="majorBidi"/>
          <w:sz w:val="24"/>
          <w:szCs w:val="24"/>
        </w:rPr>
        <w:t>Kompensasi</w:t>
      </w:r>
      <w:proofErr w:type="spellEnd"/>
      <w:r w:rsidR="00DB059C">
        <w:rPr>
          <w:rFonts w:ascii="Cambria" w:hAnsi="Cambria" w:cstheme="majorBidi"/>
          <w:sz w:val="24"/>
          <w:szCs w:val="24"/>
        </w:rPr>
        <w:t xml:space="preserve"> </w:t>
      </w:r>
      <w:proofErr w:type="spellStart"/>
      <w:r w:rsidR="00DB059C">
        <w:rPr>
          <w:rFonts w:ascii="Cambria" w:hAnsi="Cambria" w:cstheme="majorBidi"/>
          <w:sz w:val="24"/>
          <w:szCs w:val="24"/>
        </w:rPr>
        <w:t>Kerugian</w:t>
      </w:r>
      <w:proofErr w:type="spellEnd"/>
      <w:r w:rsidR="00DB059C">
        <w:rPr>
          <w:rFonts w:ascii="Cambria" w:hAnsi="Cambria" w:cstheme="majorBidi"/>
          <w:sz w:val="24"/>
          <w:szCs w:val="24"/>
        </w:rPr>
        <w:t xml:space="preserve"> Investor d</w:t>
      </w:r>
      <w:r w:rsidRPr="008A4873">
        <w:rPr>
          <w:rFonts w:ascii="Cambria" w:hAnsi="Cambria" w:cstheme="majorBidi"/>
          <w:sz w:val="24"/>
          <w:szCs w:val="24"/>
        </w:rPr>
        <w:t xml:space="preserve">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w:t>
      </w:r>
      <w:r w:rsidR="00DB059C">
        <w:rPr>
          <w:rFonts w:ascii="Cambria" w:hAnsi="Cambria" w:cstheme="majorBidi"/>
          <w:sz w:val="24"/>
          <w:szCs w:val="24"/>
        </w:rPr>
        <w:t xml:space="preserve">dal, POJK </w:t>
      </w:r>
      <w:proofErr w:type="spellStart"/>
      <w:r w:rsidR="00DB059C">
        <w:rPr>
          <w:rFonts w:ascii="Cambria" w:hAnsi="Cambria" w:cstheme="majorBidi"/>
          <w:sz w:val="24"/>
          <w:szCs w:val="24"/>
        </w:rPr>
        <w:t>Nomor</w:t>
      </w:r>
      <w:proofErr w:type="spellEnd"/>
      <w:r w:rsidR="00DB059C">
        <w:rPr>
          <w:rFonts w:ascii="Cambria" w:hAnsi="Cambria" w:cstheme="majorBidi"/>
          <w:sz w:val="24"/>
          <w:szCs w:val="24"/>
        </w:rPr>
        <w:t xml:space="preserve"> 49/Pojk.04/2016 </w:t>
      </w:r>
      <w:proofErr w:type="spellStart"/>
      <w:r w:rsidRPr="008A4873">
        <w:rPr>
          <w:rFonts w:ascii="Cambria" w:hAnsi="Cambria" w:cstheme="majorBidi"/>
          <w:sz w:val="24"/>
          <w:szCs w:val="24"/>
        </w:rPr>
        <w:t>tentang</w:t>
      </w:r>
      <w:proofErr w:type="spellEnd"/>
      <w:r w:rsidRPr="008A4873">
        <w:rPr>
          <w:rFonts w:ascii="Cambria" w:hAnsi="Cambria" w:cstheme="majorBidi"/>
          <w:sz w:val="24"/>
          <w:szCs w:val="24"/>
        </w:rPr>
        <w:t xml:space="preserve"> Dana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Pemodal</w:t>
      </w:r>
      <w:proofErr w:type="spellEnd"/>
      <w:r w:rsidRPr="008A4873">
        <w:rPr>
          <w:rFonts w:ascii="Cambria" w:hAnsi="Cambria" w:cstheme="majorBidi"/>
          <w:sz w:val="24"/>
          <w:szCs w:val="24"/>
        </w:rPr>
        <w:t xml:space="preserve">, POJK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3/Pojk.04/2021 </w:t>
      </w:r>
      <w:proofErr w:type="spellStart"/>
      <w:r w:rsidRPr="008A4873">
        <w:rPr>
          <w:rFonts w:ascii="Cambria" w:hAnsi="Cambria" w:cstheme="majorBidi"/>
          <w:sz w:val="24"/>
          <w:szCs w:val="24"/>
        </w:rPr>
        <w:t>tentang</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Penyelenggaraan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w:t>
      </w:r>
    </w:p>
    <w:p w14:paraId="1703856F" w14:textId="77777777" w:rsidR="008A4873" w:rsidRPr="008A4873" w:rsidRDefault="008A4873" w:rsidP="008A4873">
      <w:pPr>
        <w:tabs>
          <w:tab w:val="left" w:pos="0"/>
          <w:tab w:val="left" w:pos="567"/>
        </w:tabs>
        <w:jc w:val="both"/>
        <w:rPr>
          <w:rFonts w:ascii="Cambria" w:hAnsi="Cambria" w:cstheme="majorBidi"/>
          <w:sz w:val="24"/>
          <w:szCs w:val="24"/>
        </w:rPr>
      </w:pPr>
      <w:r w:rsidRPr="008A4873">
        <w:rPr>
          <w:rFonts w:ascii="Cambria" w:hAnsi="Cambria" w:cstheme="majorBidi"/>
          <w:sz w:val="24"/>
          <w:szCs w:val="24"/>
        </w:rPr>
        <w:tab/>
      </w:r>
      <w:r w:rsidRPr="008A4873">
        <w:rPr>
          <w:rFonts w:ascii="Cambria" w:hAnsi="Cambria" w:cstheme="majorBidi"/>
          <w:sz w:val="24"/>
          <w:szCs w:val="24"/>
        </w:rPr>
        <w:tab/>
      </w:r>
      <w:proofErr w:type="spellStart"/>
      <w:r w:rsidRPr="008A4873">
        <w:rPr>
          <w:rFonts w:ascii="Cambria" w:hAnsi="Cambria" w:cstheme="majorBidi"/>
          <w:sz w:val="24"/>
          <w:szCs w:val="24"/>
        </w:rPr>
        <w:t>Tujuan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adalah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mencapai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suatu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keadilan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sebab</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fungsi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tidak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hanya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upaya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mewujudkan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lastRenderedPageBreak/>
        <w:t>kepastian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tetapi</w:t>
      </w:r>
      <w:proofErr w:type="spellEnd"/>
      <w:r w:rsidRPr="008A4873">
        <w:rPr>
          <w:rFonts w:ascii="Cambria" w:hAnsi="Cambria" w:cstheme="majorBidi"/>
          <w:sz w:val="24"/>
          <w:szCs w:val="24"/>
        </w:rPr>
        <w:t xml:space="preserve"> juga agar </w:t>
      </w:r>
      <w:proofErr w:type="spellStart"/>
      <w:r w:rsidRPr="008A4873">
        <w:rPr>
          <w:rFonts w:ascii="Cambria" w:hAnsi="Cambria" w:cstheme="majorBidi"/>
          <w:sz w:val="24"/>
          <w:szCs w:val="24"/>
        </w:rPr>
        <w:t>tercapainya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jaminan</w:t>
      </w:r>
      <w:proofErr w:type="spellEnd"/>
      <w:r w:rsidRPr="008A4873">
        <w:rPr>
          <w:rFonts w:ascii="Cambria" w:hAnsi="Cambria" w:cstheme="majorBidi"/>
          <w:sz w:val="24"/>
          <w:szCs w:val="24"/>
        </w:rPr>
        <w:t xml:space="preserve"> dan </w:t>
      </w:r>
      <w:proofErr w:type="spellStart"/>
      <w:r w:rsidRPr="008A4873">
        <w:rPr>
          <w:rFonts w:ascii="Cambria" w:hAnsi="Cambria" w:cstheme="majorBidi"/>
          <w:sz w:val="24"/>
          <w:szCs w:val="24"/>
        </w:rPr>
        <w:t>keseimbangan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sifatnya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tidak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sekedar</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adaptif</w:t>
      </w:r>
      <w:proofErr w:type="spellEnd"/>
      <w:r w:rsidRPr="008A4873">
        <w:rPr>
          <w:rFonts w:ascii="Cambria" w:hAnsi="Cambria" w:cstheme="majorBidi"/>
          <w:sz w:val="24"/>
          <w:szCs w:val="24"/>
        </w:rPr>
        <w:t xml:space="preserve"> dan </w:t>
      </w:r>
      <w:proofErr w:type="spellStart"/>
      <w:r w:rsidRPr="008A4873">
        <w:rPr>
          <w:rFonts w:ascii="Cambria" w:hAnsi="Cambria" w:cstheme="majorBidi"/>
          <w:sz w:val="24"/>
          <w:szCs w:val="24"/>
        </w:rPr>
        <w:t>fleksibel</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akan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tetapi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berfungsi</w:t>
      </w:r>
      <w:proofErr w:type="spellEnd"/>
      <w:r w:rsidRPr="008A4873">
        <w:rPr>
          <w:rFonts w:ascii="Cambria" w:hAnsi="Cambria" w:cstheme="majorBidi"/>
          <w:sz w:val="24"/>
          <w:szCs w:val="24"/>
        </w:rPr>
        <w:t xml:space="preserve"> juga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menciptakan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keseimbangan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antara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kepentingan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pengusaha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dengan</w:t>
      </w:r>
      <w:proofErr w:type="spellEnd"/>
      <w:r w:rsidR="00DB059C">
        <w:rPr>
          <w:rFonts w:ascii="Cambria" w:hAnsi="Cambria" w:cstheme="majorBidi"/>
          <w:sz w:val="24"/>
          <w:szCs w:val="24"/>
        </w:rPr>
        <w:t xml:space="preserve"> </w:t>
      </w:r>
      <w:proofErr w:type="spellStart"/>
      <w:r w:rsidR="00DB059C">
        <w:rPr>
          <w:rFonts w:ascii="Cambria" w:hAnsi="Cambria" w:cstheme="majorBidi"/>
          <w:sz w:val="24"/>
          <w:szCs w:val="24"/>
        </w:rPr>
        <w:t>konsumen</w:t>
      </w:r>
      <w:proofErr w:type="spellEnd"/>
      <w:r w:rsidR="00DB059C">
        <w:rPr>
          <w:rFonts w:ascii="Cambria" w:hAnsi="Cambria" w:cstheme="majorBidi"/>
          <w:sz w:val="24"/>
          <w:szCs w:val="24"/>
        </w:rPr>
        <w:t xml:space="preserve"> (</w:t>
      </w:r>
      <w:proofErr w:type="spellStart"/>
      <w:r w:rsidR="00DB059C">
        <w:rPr>
          <w:rFonts w:ascii="Cambria" w:hAnsi="Cambria" w:cstheme="majorBidi"/>
          <w:sz w:val="24"/>
          <w:szCs w:val="24"/>
        </w:rPr>
        <w:t>nasabah</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penguasa</w:t>
      </w:r>
      <w:proofErr w:type="spellEnd"/>
      <w:r w:rsidRPr="008A4873">
        <w:rPr>
          <w:rFonts w:ascii="Cambria" w:hAnsi="Cambria" w:cstheme="majorBidi"/>
          <w:sz w:val="24"/>
          <w:szCs w:val="24"/>
        </w:rPr>
        <w:t>/</w:t>
      </w:r>
      <w:proofErr w:type="spellStart"/>
      <w:r w:rsidRPr="008A4873">
        <w:rPr>
          <w:rFonts w:ascii="Cambria" w:hAnsi="Cambria" w:cstheme="majorBidi"/>
          <w:sz w:val="24"/>
          <w:szCs w:val="24"/>
        </w:rPr>
        <w:t>pemerintah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dengan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rakyat</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Bahkan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sangat </w:t>
      </w:r>
      <w:proofErr w:type="spellStart"/>
      <w:r w:rsidRPr="008A4873">
        <w:rPr>
          <w:rFonts w:ascii="Cambria" w:hAnsi="Cambria" w:cstheme="majorBidi"/>
          <w:sz w:val="24"/>
          <w:szCs w:val="24"/>
        </w:rPr>
        <w:t>dibutuhkan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melindungi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lemah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atau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belum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kuat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secara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sosial</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ekonomi</w:t>
      </w:r>
      <w:proofErr w:type="spellEnd"/>
      <w:r w:rsidRPr="008A4873">
        <w:rPr>
          <w:rFonts w:ascii="Cambria" w:hAnsi="Cambria" w:cstheme="majorBidi"/>
          <w:sz w:val="24"/>
          <w:szCs w:val="24"/>
        </w:rPr>
        <w:t xml:space="preserve">, dan </w:t>
      </w:r>
      <w:proofErr w:type="spellStart"/>
      <w:r w:rsidRPr="008A4873">
        <w:rPr>
          <w:rFonts w:ascii="Cambria" w:hAnsi="Cambria" w:cstheme="majorBidi"/>
          <w:sz w:val="24"/>
          <w:szCs w:val="24"/>
        </w:rPr>
        <w:t>politik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memperoleh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keadilan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sosial</w:t>
      </w:r>
      <w:proofErr w:type="spellEnd"/>
      <w:r w:rsidRPr="008A4873">
        <w:rPr>
          <w:rFonts w:ascii="Cambria" w:hAnsi="Cambria" w:cstheme="majorBidi"/>
          <w:sz w:val="24"/>
          <w:szCs w:val="24"/>
        </w:rPr>
        <w:t xml:space="preserve">. </w:t>
      </w:r>
      <w:r w:rsidRPr="008A4873">
        <w:rPr>
          <w:rStyle w:val="FootnoteReference"/>
          <w:rFonts w:ascii="Cambria" w:hAnsi="Cambria" w:cstheme="majorBidi"/>
          <w:sz w:val="24"/>
          <w:szCs w:val="24"/>
        </w:rPr>
        <w:footnoteReference w:id="24"/>
      </w:r>
    </w:p>
    <w:p w14:paraId="7D22BC9A" w14:textId="77777777" w:rsidR="008A4873" w:rsidRPr="008A4873" w:rsidRDefault="008A4873" w:rsidP="007028AB">
      <w:pPr>
        <w:tabs>
          <w:tab w:val="left" w:pos="0"/>
          <w:tab w:val="left" w:pos="567"/>
        </w:tabs>
        <w:ind w:hanging="142"/>
        <w:jc w:val="both"/>
        <w:rPr>
          <w:rFonts w:ascii="Cambria" w:hAnsi="Cambria" w:cstheme="majorBidi"/>
          <w:sz w:val="24"/>
          <w:szCs w:val="24"/>
        </w:rPr>
      </w:pPr>
      <w:r w:rsidRPr="008A4873">
        <w:rPr>
          <w:rFonts w:ascii="Cambria" w:hAnsi="Cambria"/>
        </w:rPr>
        <w:tab/>
      </w:r>
      <w:r w:rsidRPr="008A4873">
        <w:rPr>
          <w:rFonts w:ascii="Cambria" w:hAnsi="Cambria"/>
        </w:rPr>
        <w:tab/>
      </w:r>
      <w:proofErr w:type="spellStart"/>
      <w:r w:rsidRPr="008A4873">
        <w:rPr>
          <w:rFonts w:ascii="Cambria" w:hAnsi="Cambria" w:cstheme="majorBidi"/>
          <w:sz w:val="24"/>
          <w:szCs w:val="24"/>
        </w:rPr>
        <w:t>Ketentuan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tersebut</w:t>
      </w:r>
      <w:proofErr w:type="spellEnd"/>
      <w:r w:rsidRPr="008A4873">
        <w:rPr>
          <w:rFonts w:ascii="Cambria" w:hAnsi="Cambria" w:cstheme="majorBidi"/>
          <w:sz w:val="24"/>
          <w:szCs w:val="24"/>
        </w:rPr>
        <w:t xml:space="preserve"> juga </w:t>
      </w:r>
      <w:proofErr w:type="spellStart"/>
      <w:r w:rsidRPr="008A4873">
        <w:rPr>
          <w:rFonts w:ascii="Cambria" w:hAnsi="Cambria" w:cstheme="majorBidi"/>
          <w:sz w:val="24"/>
          <w:szCs w:val="24"/>
        </w:rPr>
        <w:t>merupakan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bentuk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dapat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diberikan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kepada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mengalami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karena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adanya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melakukan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Hal </w:t>
      </w:r>
      <w:proofErr w:type="spellStart"/>
      <w:r w:rsidRPr="008A4873">
        <w:rPr>
          <w:rFonts w:ascii="Cambria" w:hAnsi="Cambria" w:cstheme="majorBidi"/>
          <w:sz w:val="24"/>
          <w:szCs w:val="24"/>
        </w:rPr>
        <w:t>tersebut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senada</w:t>
      </w:r>
      <w:proofErr w:type="spellEnd"/>
      <w:r w:rsidRPr="008A4873">
        <w:rPr>
          <w:rFonts w:ascii="Cambria" w:hAnsi="Cambria" w:cstheme="majorBidi"/>
          <w:sz w:val="24"/>
          <w:szCs w:val="24"/>
        </w:rPr>
        <w:t xml:space="preserve"> juga </w:t>
      </w:r>
      <w:proofErr w:type="spellStart"/>
      <w:r w:rsidRPr="008A4873">
        <w:rPr>
          <w:rFonts w:ascii="Cambria" w:hAnsi="Cambria" w:cstheme="majorBidi"/>
          <w:sz w:val="24"/>
          <w:szCs w:val="24"/>
        </w:rPr>
        <w:t>dengan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1365 </w:t>
      </w:r>
      <w:proofErr w:type="spellStart"/>
      <w:r w:rsidRPr="008A4873">
        <w:rPr>
          <w:rFonts w:ascii="Cambria" w:hAnsi="Cambria" w:cstheme="majorBidi"/>
          <w:sz w:val="24"/>
          <w:szCs w:val="24"/>
        </w:rPr>
        <w:t>KUHPerdata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menyebutkan</w:t>
      </w:r>
      <w:proofErr w:type="spellEnd"/>
      <w:r w:rsidRPr="008A4873">
        <w:rPr>
          <w:rFonts w:ascii="Cambria" w:hAnsi="Cambria" w:cstheme="majorBidi"/>
          <w:sz w:val="24"/>
          <w:szCs w:val="24"/>
        </w:rPr>
        <w:t>:</w:t>
      </w:r>
      <w:r>
        <w:rPr>
          <w:rFonts w:ascii="Cambria" w:hAnsi="Cambria" w:cstheme="majorBidi"/>
          <w:sz w:val="24"/>
          <w:szCs w:val="24"/>
        </w:rPr>
        <w:t xml:space="preserve"> “</w:t>
      </w:r>
      <w:proofErr w:type="spellStart"/>
      <w:r w:rsidRPr="008A4873">
        <w:rPr>
          <w:rFonts w:ascii="Cambria" w:hAnsi="Cambria" w:cstheme="majorBidi"/>
          <w:i/>
          <w:iCs/>
          <w:sz w:val="24"/>
          <w:szCs w:val="24"/>
        </w:rPr>
        <w:t>Tiap</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perbuatan</w:t>
      </w:r>
      <w:proofErr w:type="spellEnd"/>
      <w:r w:rsidRPr="008A4873">
        <w:rPr>
          <w:rFonts w:ascii="Cambria" w:hAnsi="Cambria" w:cstheme="majorBidi"/>
          <w:i/>
          <w:iCs/>
          <w:sz w:val="24"/>
          <w:szCs w:val="24"/>
        </w:rPr>
        <w:t xml:space="preserve"> yang </w:t>
      </w:r>
      <w:proofErr w:type="spellStart"/>
      <w:r w:rsidRPr="008A4873">
        <w:rPr>
          <w:rFonts w:ascii="Cambria" w:hAnsi="Cambria" w:cstheme="majorBidi"/>
          <w:i/>
          <w:iCs/>
          <w:sz w:val="24"/>
          <w:szCs w:val="24"/>
        </w:rPr>
        <w:t>melanggar</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hukum</w:t>
      </w:r>
      <w:proofErr w:type="spellEnd"/>
      <w:r w:rsidRPr="008A4873">
        <w:rPr>
          <w:rFonts w:ascii="Cambria" w:hAnsi="Cambria" w:cstheme="majorBidi"/>
          <w:i/>
          <w:iCs/>
          <w:sz w:val="24"/>
          <w:szCs w:val="24"/>
        </w:rPr>
        <w:t xml:space="preserve"> dan </w:t>
      </w:r>
      <w:proofErr w:type="spellStart"/>
      <w:r w:rsidRPr="008A4873">
        <w:rPr>
          <w:rFonts w:ascii="Cambria" w:hAnsi="Cambria" w:cstheme="majorBidi"/>
          <w:i/>
          <w:iCs/>
          <w:sz w:val="24"/>
          <w:szCs w:val="24"/>
        </w:rPr>
        <w:t>membawa</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kerugian</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kepada</w:t>
      </w:r>
      <w:proofErr w:type="spellEnd"/>
      <w:r w:rsidRPr="008A4873">
        <w:rPr>
          <w:rFonts w:ascii="Cambria" w:hAnsi="Cambria" w:cstheme="majorBidi"/>
          <w:i/>
          <w:iCs/>
          <w:sz w:val="24"/>
          <w:szCs w:val="24"/>
        </w:rPr>
        <w:t xml:space="preserve"> orang lain, </w:t>
      </w:r>
      <w:proofErr w:type="spellStart"/>
      <w:r w:rsidRPr="008A4873">
        <w:rPr>
          <w:rFonts w:ascii="Cambria" w:hAnsi="Cambria" w:cstheme="majorBidi"/>
          <w:i/>
          <w:iCs/>
          <w:sz w:val="24"/>
          <w:szCs w:val="24"/>
        </w:rPr>
        <w:t>mewajibkan</w:t>
      </w:r>
      <w:proofErr w:type="spellEnd"/>
      <w:r w:rsidRPr="008A4873">
        <w:rPr>
          <w:rFonts w:ascii="Cambria" w:hAnsi="Cambria" w:cstheme="majorBidi"/>
          <w:i/>
          <w:iCs/>
          <w:sz w:val="24"/>
          <w:szCs w:val="24"/>
        </w:rPr>
        <w:t xml:space="preserve"> orang yang </w:t>
      </w:r>
      <w:proofErr w:type="spellStart"/>
      <w:r w:rsidRPr="008A4873">
        <w:rPr>
          <w:rFonts w:ascii="Cambria" w:hAnsi="Cambria" w:cstheme="majorBidi"/>
          <w:i/>
          <w:iCs/>
          <w:sz w:val="24"/>
          <w:szCs w:val="24"/>
        </w:rPr>
        <w:t>menimbulkan</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kerugian</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itu</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karena</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kesalahannya</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untuk</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menggantikan</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kerugian</w:t>
      </w:r>
      <w:proofErr w:type="spellEnd"/>
      <w:r w:rsidR="00DB059C">
        <w:rPr>
          <w:rFonts w:ascii="Cambria" w:hAnsi="Cambria" w:cstheme="majorBidi"/>
          <w:i/>
          <w:iCs/>
          <w:sz w:val="24"/>
          <w:szCs w:val="24"/>
        </w:rPr>
        <w:t xml:space="preserve"> </w:t>
      </w:r>
      <w:proofErr w:type="spellStart"/>
      <w:r w:rsidRPr="008A4873">
        <w:rPr>
          <w:rFonts w:ascii="Cambria" w:hAnsi="Cambria" w:cstheme="majorBidi"/>
          <w:i/>
          <w:iCs/>
          <w:sz w:val="24"/>
          <w:szCs w:val="24"/>
        </w:rPr>
        <w:t>tersebut</w:t>
      </w:r>
      <w:proofErr w:type="spellEnd"/>
      <w:r>
        <w:rPr>
          <w:rFonts w:ascii="Cambria" w:hAnsi="Cambria" w:cstheme="majorBidi"/>
          <w:sz w:val="24"/>
          <w:szCs w:val="24"/>
        </w:rPr>
        <w:t>”.</w:t>
      </w:r>
    </w:p>
    <w:p w14:paraId="38AA5283" w14:textId="77777777" w:rsidR="008A4873" w:rsidRPr="008A4873" w:rsidRDefault="008A4873" w:rsidP="008A4873">
      <w:pPr>
        <w:tabs>
          <w:tab w:val="left" w:pos="0"/>
          <w:tab w:val="left" w:pos="567"/>
        </w:tabs>
        <w:ind w:hanging="142"/>
        <w:jc w:val="both"/>
        <w:rPr>
          <w:rFonts w:ascii="Cambria" w:hAnsi="Cambria" w:cstheme="majorBidi"/>
          <w:sz w:val="24"/>
          <w:szCs w:val="24"/>
        </w:rPr>
      </w:pPr>
      <w:r w:rsidRPr="008A4873">
        <w:rPr>
          <w:rFonts w:ascii="Cambria" w:hAnsi="Cambria" w:cstheme="majorBidi"/>
          <w:sz w:val="24"/>
          <w:szCs w:val="24"/>
        </w:rPr>
        <w:tab/>
      </w:r>
      <w:r w:rsidRPr="008A4873">
        <w:rPr>
          <w:rFonts w:ascii="Cambria" w:hAnsi="Cambria" w:cstheme="majorBidi"/>
          <w:sz w:val="24"/>
          <w:szCs w:val="24"/>
        </w:rPr>
        <w:tab/>
      </w:r>
      <w:proofErr w:type="spellStart"/>
      <w:r w:rsidRPr="008A4873">
        <w:rPr>
          <w:rFonts w:ascii="Cambria" w:hAnsi="Cambria" w:cstheme="majorBidi"/>
          <w:sz w:val="24"/>
          <w:szCs w:val="24"/>
        </w:rPr>
        <w:t>Akibat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suatu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perbuatan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melawan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adalah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timbulnya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sebagai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akibat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perbuatan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melawan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diharuskan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supaya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diganti</w:t>
      </w:r>
      <w:proofErr w:type="spellEnd"/>
      <w:r w:rsidRPr="008A4873">
        <w:rPr>
          <w:rFonts w:ascii="Cambria" w:hAnsi="Cambria" w:cstheme="majorBidi"/>
          <w:sz w:val="24"/>
          <w:szCs w:val="24"/>
        </w:rPr>
        <w:t xml:space="preserve"> orang yang </w:t>
      </w:r>
      <w:proofErr w:type="spellStart"/>
      <w:r w:rsidRPr="008A4873">
        <w:rPr>
          <w:rFonts w:ascii="Cambria" w:hAnsi="Cambria" w:cstheme="majorBidi"/>
          <w:sz w:val="24"/>
          <w:szCs w:val="24"/>
        </w:rPr>
        <w:t>karena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salahnya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menimbulkan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itu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atau</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sipelaku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perbuatan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melawan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Dengan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demikian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1365 </w:t>
      </w:r>
      <w:proofErr w:type="spellStart"/>
      <w:r w:rsidRPr="008A4873">
        <w:rPr>
          <w:rFonts w:ascii="Cambria" w:hAnsi="Cambria" w:cstheme="majorBidi"/>
          <w:sz w:val="24"/>
          <w:szCs w:val="24"/>
        </w:rPr>
        <w:t>KUHPerdata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mengatur</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tentang</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kewajiban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bagi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sipelaku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perbuatan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melawan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mengganti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timbul</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karenanya</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satu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Pr="008A4873">
        <w:rPr>
          <w:rFonts w:ascii="Cambria" w:hAnsi="Cambria" w:cstheme="majorBidi"/>
          <w:sz w:val="24"/>
          <w:szCs w:val="24"/>
        </w:rPr>
        <w:t xml:space="preserve"> dan </w:t>
      </w:r>
      <w:proofErr w:type="spellStart"/>
      <w:r w:rsidRPr="008A4873">
        <w:rPr>
          <w:rFonts w:ascii="Cambria" w:hAnsi="Cambria" w:cstheme="majorBidi"/>
          <w:sz w:val="24"/>
          <w:szCs w:val="24"/>
        </w:rPr>
        <w:t>hak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penggantian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kerugian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bagi</w:t>
      </w:r>
      <w:proofErr w:type="spellEnd"/>
      <w:r w:rsidRPr="008A4873">
        <w:rPr>
          <w:rFonts w:ascii="Cambria" w:hAnsi="Cambria" w:cstheme="majorBidi"/>
          <w:sz w:val="24"/>
          <w:szCs w:val="24"/>
        </w:rPr>
        <w:t xml:space="preserve"> orang yang </w:t>
      </w:r>
      <w:proofErr w:type="spellStart"/>
      <w:r w:rsidRPr="008A4873">
        <w:rPr>
          <w:rFonts w:ascii="Cambria" w:hAnsi="Cambria" w:cstheme="majorBidi"/>
          <w:sz w:val="24"/>
          <w:szCs w:val="24"/>
        </w:rPr>
        <w:t>dirugikan</w:t>
      </w:r>
      <w:proofErr w:type="spellEnd"/>
      <w:r w:rsidRPr="008A4873">
        <w:rPr>
          <w:rFonts w:ascii="Cambria" w:hAnsi="Cambria" w:cstheme="majorBidi"/>
          <w:sz w:val="24"/>
          <w:szCs w:val="24"/>
        </w:rPr>
        <w:t xml:space="preserve">. </w:t>
      </w:r>
      <w:r w:rsidRPr="008A4873">
        <w:rPr>
          <w:rStyle w:val="FootnoteReference"/>
          <w:rFonts w:ascii="Cambria" w:hAnsi="Cambria" w:cstheme="majorBidi"/>
          <w:sz w:val="24"/>
          <w:szCs w:val="24"/>
        </w:rPr>
        <w:footnoteReference w:id="25"/>
      </w:r>
    </w:p>
    <w:p w14:paraId="792C3B16" w14:textId="77777777" w:rsidR="008A4873" w:rsidRDefault="008A4873" w:rsidP="007028AB">
      <w:pPr>
        <w:tabs>
          <w:tab w:val="left" w:pos="0"/>
          <w:tab w:val="left" w:pos="567"/>
        </w:tabs>
        <w:jc w:val="both"/>
        <w:rPr>
          <w:rFonts w:ascii="Cambria" w:hAnsi="Cambria" w:cstheme="majorBidi"/>
          <w:sz w:val="24"/>
          <w:szCs w:val="24"/>
        </w:rPr>
      </w:pPr>
      <w:r w:rsidRPr="008A4873">
        <w:rPr>
          <w:rFonts w:ascii="Cambria" w:hAnsi="Cambria" w:cstheme="majorBidi"/>
          <w:sz w:val="24"/>
          <w:szCs w:val="24"/>
        </w:rPr>
        <w:tab/>
      </w:r>
      <w:r w:rsidRPr="008A4873">
        <w:rPr>
          <w:rFonts w:ascii="Cambria" w:hAnsi="Cambria" w:cstheme="majorBidi"/>
          <w:sz w:val="24"/>
          <w:szCs w:val="24"/>
        </w:rPr>
        <w:tab/>
      </w:r>
      <w:proofErr w:type="spellStart"/>
      <w:r w:rsidRPr="008A4873">
        <w:rPr>
          <w:rFonts w:ascii="Cambria" w:hAnsi="Cambria" w:cstheme="majorBidi"/>
          <w:sz w:val="24"/>
          <w:szCs w:val="24"/>
        </w:rPr>
        <w:t>Penegakan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berbagai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peraturan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perlu</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diatur</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tentang</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pengenaan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administratif</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Dengan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mengingat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ragam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serta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jenis</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ada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maka</w:t>
      </w:r>
      <w:proofErr w:type="spellEnd"/>
      <w:r w:rsidRPr="008A4873">
        <w:rPr>
          <w:rFonts w:ascii="Cambria" w:hAnsi="Cambria" w:cstheme="majorBidi"/>
          <w:sz w:val="24"/>
          <w:szCs w:val="24"/>
        </w:rPr>
        <w:t xml:space="preserve"> pada </w:t>
      </w:r>
      <w:proofErr w:type="spellStart"/>
      <w:r w:rsidRPr="008A4873">
        <w:rPr>
          <w:rFonts w:ascii="Cambria" w:hAnsi="Cambria" w:cstheme="majorBidi"/>
          <w:sz w:val="24"/>
          <w:szCs w:val="24"/>
        </w:rPr>
        <w:t>dasarnyaPeraturanOtoritas</w:t>
      </w:r>
      <w:proofErr w:type="spellEnd"/>
      <w:r w:rsidRPr="008A4873">
        <w:rPr>
          <w:rFonts w:ascii="Cambria" w:hAnsi="Cambria" w:cstheme="majorBidi"/>
          <w:sz w:val="24"/>
          <w:szCs w:val="24"/>
        </w:rPr>
        <w:t xml:space="preserve"> Jasa </w:t>
      </w:r>
      <w:proofErr w:type="spellStart"/>
      <w:r w:rsidRPr="008A4873">
        <w:rPr>
          <w:rFonts w:ascii="Cambria" w:hAnsi="Cambria" w:cstheme="majorBidi"/>
          <w:sz w:val="24"/>
          <w:szCs w:val="24"/>
        </w:rPr>
        <w:t>Keuangan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menyerahkan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lebih</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lanjut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mengenai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pengaturan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administrasi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kepada</w:t>
      </w:r>
      <w:proofErr w:type="spellEnd"/>
      <w:r w:rsidRPr="008A4873">
        <w:rPr>
          <w:rFonts w:ascii="Cambria" w:hAnsi="Cambria" w:cstheme="majorBidi"/>
          <w:sz w:val="24"/>
          <w:szCs w:val="24"/>
        </w:rPr>
        <w:t xml:space="preserve"> OJK </w:t>
      </w:r>
      <w:proofErr w:type="spellStart"/>
      <w:r w:rsidRPr="008A4873">
        <w:rPr>
          <w:rFonts w:ascii="Cambria" w:hAnsi="Cambria" w:cstheme="majorBidi"/>
          <w:sz w:val="24"/>
          <w:szCs w:val="24"/>
        </w:rPr>
        <w:t>dalam</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batas</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ditetapkan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Pr="008A4873">
        <w:rPr>
          <w:rFonts w:ascii="Cambria" w:hAnsi="Cambria" w:cstheme="majorBidi"/>
          <w:sz w:val="24"/>
          <w:szCs w:val="24"/>
        </w:rPr>
        <w:t xml:space="preserve"> POJK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3/Pojk.04/202. </w:t>
      </w:r>
    </w:p>
    <w:p w14:paraId="30E3B07B" w14:textId="77777777" w:rsidR="008A4873" w:rsidRDefault="008A4873" w:rsidP="008A4873">
      <w:pPr>
        <w:tabs>
          <w:tab w:val="left" w:pos="0"/>
          <w:tab w:val="left" w:pos="567"/>
        </w:tabs>
        <w:jc w:val="both"/>
        <w:rPr>
          <w:rFonts w:ascii="Cambria" w:hAnsi="Cambria" w:cstheme="majorBidi"/>
          <w:sz w:val="24"/>
          <w:szCs w:val="24"/>
        </w:rPr>
      </w:pPr>
      <w:r>
        <w:rPr>
          <w:rFonts w:ascii="Cambria" w:hAnsi="Cambria" w:cstheme="majorBidi"/>
          <w:sz w:val="24"/>
          <w:szCs w:val="24"/>
        </w:rPr>
        <w:tab/>
      </w:r>
      <w:proofErr w:type="spellStart"/>
      <w:r w:rsidRPr="008A4873">
        <w:rPr>
          <w:rFonts w:ascii="Cambria" w:hAnsi="Cambria" w:cstheme="majorBidi"/>
          <w:sz w:val="24"/>
          <w:szCs w:val="24"/>
        </w:rPr>
        <w:t>Sanksi</w:t>
      </w:r>
      <w:proofErr w:type="spellEnd"/>
      <w:r w:rsidR="00DB059C">
        <w:rPr>
          <w:rFonts w:ascii="Cambria" w:hAnsi="Cambria" w:cstheme="majorBidi"/>
          <w:sz w:val="24"/>
          <w:szCs w:val="24"/>
        </w:rPr>
        <w:t xml:space="preserve"> </w:t>
      </w:r>
      <w:proofErr w:type="spellStart"/>
      <w:r w:rsidR="00DB059C">
        <w:rPr>
          <w:rFonts w:ascii="Cambria" w:hAnsi="Cambria" w:cstheme="majorBidi"/>
          <w:sz w:val="24"/>
          <w:szCs w:val="24"/>
        </w:rPr>
        <w:t>administratif</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sebagaimana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dimaksud</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atas</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merupakan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kaidah-kaidah</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tertuang</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Peraturan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Undang-Undangan</w:t>
      </w:r>
      <w:proofErr w:type="spellEnd"/>
      <w:r w:rsidRPr="008A4873">
        <w:rPr>
          <w:rFonts w:ascii="Cambria" w:hAnsi="Cambria" w:cstheme="majorBidi"/>
          <w:sz w:val="24"/>
          <w:szCs w:val="24"/>
        </w:rPr>
        <w:t xml:space="preserve"> demi </w:t>
      </w:r>
      <w:proofErr w:type="spellStart"/>
      <w:r w:rsidRPr="008A4873">
        <w:rPr>
          <w:rFonts w:ascii="Cambria" w:hAnsi="Cambria" w:cstheme="majorBidi"/>
          <w:sz w:val="24"/>
          <w:szCs w:val="24"/>
        </w:rPr>
        <w:t>terciptanya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bagi</w:t>
      </w:r>
      <w:proofErr w:type="spellEnd"/>
      <w:r w:rsidRPr="008A4873">
        <w:rPr>
          <w:rFonts w:ascii="Cambria" w:hAnsi="Cambria" w:cstheme="majorBidi"/>
          <w:sz w:val="24"/>
          <w:szCs w:val="24"/>
        </w:rPr>
        <w:t xml:space="preserve"> para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merasa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dirugikan</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akibat</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adanya</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hal</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ini</w:t>
      </w:r>
      <w:proofErr w:type="spellEnd"/>
      <w:r w:rsidR="00DB059C">
        <w:rPr>
          <w:rFonts w:ascii="Cambria" w:hAnsi="Cambria" w:cstheme="majorBidi"/>
          <w:sz w:val="24"/>
          <w:szCs w:val="24"/>
        </w:rPr>
        <w:t xml:space="preserve"> </w:t>
      </w:r>
      <w:proofErr w:type="spellStart"/>
      <w:r w:rsidRPr="008A4873">
        <w:rPr>
          <w:rFonts w:ascii="Cambria" w:hAnsi="Cambria" w:cstheme="majorBidi"/>
          <w:sz w:val="24"/>
          <w:szCs w:val="24"/>
        </w:rPr>
        <w:t>perusahaan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sekuritas</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melakukan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Dengan</w:t>
      </w:r>
      <w:proofErr w:type="spellEnd"/>
      <w:r w:rsidRPr="008A4873">
        <w:rPr>
          <w:rFonts w:ascii="Cambria" w:hAnsi="Cambria" w:cstheme="majorBidi"/>
          <w:sz w:val="24"/>
          <w:szCs w:val="24"/>
        </w:rPr>
        <w:t xml:space="preserve"> kata lain </w:t>
      </w:r>
      <w:proofErr w:type="spellStart"/>
      <w:r w:rsidRPr="008A4873">
        <w:rPr>
          <w:rFonts w:ascii="Cambria" w:hAnsi="Cambria" w:cstheme="majorBidi"/>
          <w:sz w:val="24"/>
          <w:szCs w:val="24"/>
        </w:rPr>
        <w:t>dengan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adanya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tersebut</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menjadi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peringatan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bagi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perusahaan-perusahaan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sekuritas</w:t>
      </w:r>
      <w:proofErr w:type="spellEnd"/>
      <w:r w:rsidRPr="008A4873">
        <w:rPr>
          <w:rFonts w:ascii="Cambria" w:hAnsi="Cambria" w:cstheme="majorBidi"/>
          <w:sz w:val="24"/>
          <w:szCs w:val="24"/>
        </w:rPr>
        <w:t xml:space="preserve"> agar </w:t>
      </w:r>
      <w:proofErr w:type="spellStart"/>
      <w:r w:rsidRPr="008A4873">
        <w:rPr>
          <w:rFonts w:ascii="Cambria" w:hAnsi="Cambria" w:cstheme="majorBidi"/>
          <w:sz w:val="24"/>
          <w:szCs w:val="24"/>
        </w:rPr>
        <w:t>memperhatikan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Undang-Undang</w:t>
      </w:r>
      <w:proofErr w:type="spellEnd"/>
      <w:r w:rsidRPr="008A4873">
        <w:rPr>
          <w:rFonts w:ascii="Cambria" w:hAnsi="Cambria" w:cstheme="majorBidi"/>
          <w:sz w:val="24"/>
          <w:szCs w:val="24"/>
        </w:rPr>
        <w:t xml:space="preserve"> Pasar Modal dan </w:t>
      </w:r>
      <w:proofErr w:type="spellStart"/>
      <w:r w:rsidRPr="008A4873">
        <w:rPr>
          <w:rFonts w:ascii="Cambria" w:hAnsi="Cambria" w:cstheme="majorBidi"/>
          <w:sz w:val="24"/>
          <w:szCs w:val="24"/>
        </w:rPr>
        <w:t>tidak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melanggarnya</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berpotensi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merugikan</w:t>
      </w:r>
      <w:proofErr w:type="spellEnd"/>
      <w:r w:rsidRPr="008A4873">
        <w:rPr>
          <w:rFonts w:ascii="Cambria" w:hAnsi="Cambria" w:cstheme="majorBidi"/>
          <w:sz w:val="24"/>
          <w:szCs w:val="24"/>
        </w:rPr>
        <w:t xml:space="preserve"> para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 xml:space="preserve">. Hal </w:t>
      </w:r>
      <w:proofErr w:type="spellStart"/>
      <w:r w:rsidRPr="008A4873">
        <w:rPr>
          <w:rFonts w:ascii="Cambria" w:hAnsi="Cambria" w:cstheme="majorBidi"/>
          <w:sz w:val="24"/>
          <w:szCs w:val="24"/>
        </w:rPr>
        <w:t>ini</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menyebabkan</w:t>
      </w:r>
      <w:proofErr w:type="spellEnd"/>
      <w:r w:rsidRPr="008A4873">
        <w:rPr>
          <w:rFonts w:ascii="Cambria" w:hAnsi="Cambria" w:cstheme="majorBidi"/>
          <w:sz w:val="24"/>
          <w:szCs w:val="24"/>
        </w:rPr>
        <w:t xml:space="preserve"> pada </w:t>
      </w:r>
      <w:proofErr w:type="spellStart"/>
      <w:r w:rsidRPr="008A4873">
        <w:rPr>
          <w:rFonts w:ascii="Cambria" w:hAnsi="Cambria" w:cstheme="majorBidi"/>
          <w:sz w:val="24"/>
          <w:szCs w:val="24"/>
        </w:rPr>
        <w:t>kenyataannya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jarang</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bahkan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sedikit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kasus</w:t>
      </w:r>
      <w:proofErr w:type="spellEnd"/>
      <w:r w:rsidRPr="008A4873">
        <w:rPr>
          <w:rFonts w:ascii="Cambria" w:hAnsi="Cambria" w:cstheme="majorBidi"/>
          <w:sz w:val="24"/>
          <w:szCs w:val="24"/>
        </w:rPr>
        <w:t xml:space="preserve"> di pasar </w:t>
      </w:r>
      <w:r w:rsidRPr="008A4873">
        <w:rPr>
          <w:rFonts w:ascii="Cambria" w:hAnsi="Cambria" w:cstheme="majorBidi"/>
          <w:sz w:val="24"/>
          <w:szCs w:val="24"/>
        </w:rPr>
        <w:lastRenderedPageBreak/>
        <w:t xml:space="preserve">modal yang </w:t>
      </w:r>
      <w:proofErr w:type="spellStart"/>
      <w:r w:rsidRPr="008A4873">
        <w:rPr>
          <w:rFonts w:ascii="Cambria" w:hAnsi="Cambria" w:cstheme="majorBidi"/>
          <w:sz w:val="24"/>
          <w:szCs w:val="24"/>
        </w:rPr>
        <w:t>diselesaikan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hingga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kepengadilan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maupun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melalui</w:t>
      </w:r>
      <w:proofErr w:type="spellEnd"/>
      <w:r w:rsidRPr="008A4873">
        <w:rPr>
          <w:rFonts w:ascii="Cambria" w:hAnsi="Cambria" w:cstheme="majorBidi"/>
          <w:sz w:val="24"/>
          <w:szCs w:val="24"/>
        </w:rPr>
        <w:t xml:space="preserve"> non </w:t>
      </w:r>
      <w:proofErr w:type="spellStart"/>
      <w:r w:rsidRPr="008A4873">
        <w:rPr>
          <w:rFonts w:ascii="Cambria" w:hAnsi="Cambria" w:cstheme="majorBidi"/>
          <w:sz w:val="24"/>
          <w:szCs w:val="24"/>
        </w:rPr>
        <w:t>litigasi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sendiri</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tentunya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terjadi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karena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banyak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faktor</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melatarbelakangi</w:t>
      </w:r>
      <w:proofErr w:type="spellEnd"/>
      <w:r w:rsidRPr="008A4873">
        <w:rPr>
          <w:rFonts w:ascii="Cambria" w:hAnsi="Cambria" w:cstheme="majorBidi"/>
          <w:sz w:val="24"/>
          <w:szCs w:val="24"/>
        </w:rPr>
        <w:t xml:space="preserve">. Pada </w:t>
      </w:r>
      <w:proofErr w:type="spellStart"/>
      <w:r w:rsidRPr="008A4873">
        <w:rPr>
          <w:rFonts w:ascii="Cambria" w:hAnsi="Cambria" w:cstheme="majorBidi"/>
          <w:sz w:val="24"/>
          <w:szCs w:val="24"/>
        </w:rPr>
        <w:t>umumnya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di pasar modal </w:t>
      </w:r>
      <w:proofErr w:type="spellStart"/>
      <w:r w:rsidRPr="008A4873">
        <w:rPr>
          <w:rFonts w:ascii="Cambria" w:hAnsi="Cambria" w:cstheme="majorBidi"/>
          <w:sz w:val="24"/>
          <w:szCs w:val="24"/>
        </w:rPr>
        <w:t>lebih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banyak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diselesaikan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secara</w:t>
      </w:r>
      <w:proofErr w:type="spellEnd"/>
      <w:r w:rsidRPr="008A4873">
        <w:rPr>
          <w:rFonts w:ascii="Cambria" w:hAnsi="Cambria" w:cstheme="majorBidi"/>
          <w:sz w:val="24"/>
          <w:szCs w:val="24"/>
        </w:rPr>
        <w:t xml:space="preserve"> internal </w:t>
      </w:r>
      <w:proofErr w:type="spellStart"/>
      <w:r w:rsidRPr="008A4873">
        <w:rPr>
          <w:rFonts w:ascii="Cambria" w:hAnsi="Cambria" w:cstheme="majorBidi"/>
          <w:sz w:val="24"/>
          <w:szCs w:val="24"/>
        </w:rPr>
        <w:t>dengan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menjatuhkan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administratif</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maupun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jika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membahayakan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sistem</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tersebut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baru</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dilanjutkan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ketahap</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penyidikan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Namun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penegakan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hukum</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terhadap</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kejahatan</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belum</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dilaksanakan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sebagaimana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mestinya</w:t>
      </w:r>
      <w:proofErr w:type="spellEnd"/>
      <w:r w:rsidRPr="008A4873">
        <w:rPr>
          <w:rFonts w:ascii="Cambria" w:hAnsi="Cambria" w:cstheme="majorBidi"/>
          <w:sz w:val="24"/>
          <w:szCs w:val="24"/>
        </w:rPr>
        <w:t xml:space="preserve">. </w:t>
      </w:r>
      <w:r w:rsidRPr="008A4873">
        <w:rPr>
          <w:rStyle w:val="FootnoteReference"/>
          <w:rFonts w:ascii="Cambria" w:hAnsi="Cambria" w:cstheme="majorBidi"/>
          <w:sz w:val="24"/>
          <w:szCs w:val="24"/>
        </w:rPr>
        <w:footnoteReference w:id="26"/>
      </w:r>
    </w:p>
    <w:p w14:paraId="29F63155" w14:textId="77777777" w:rsidR="008A4873" w:rsidRDefault="008A4873" w:rsidP="00EE7A00">
      <w:pPr>
        <w:tabs>
          <w:tab w:val="left" w:pos="0"/>
          <w:tab w:val="left" w:pos="567"/>
        </w:tabs>
        <w:jc w:val="both"/>
        <w:rPr>
          <w:rFonts w:ascii="Cambria" w:hAnsi="Cambria" w:cstheme="majorBidi"/>
          <w:sz w:val="24"/>
          <w:szCs w:val="24"/>
        </w:rPr>
      </w:pPr>
      <w:r>
        <w:rPr>
          <w:rFonts w:ascii="Cambria" w:hAnsi="Cambria" w:cstheme="majorBidi"/>
          <w:sz w:val="24"/>
          <w:szCs w:val="24"/>
        </w:rPr>
        <w:tab/>
      </w:r>
      <w:proofErr w:type="spellStart"/>
      <w:r w:rsidRPr="008A4873">
        <w:rPr>
          <w:rFonts w:ascii="Cambria" w:hAnsi="Cambria" w:cstheme="majorBidi"/>
          <w:sz w:val="24"/>
          <w:szCs w:val="24"/>
        </w:rPr>
        <w:t>Bentuk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pemberian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administratif</w:t>
      </w:r>
      <w:proofErr w:type="spellEnd"/>
      <w:r w:rsidR="005E0159">
        <w:rPr>
          <w:rFonts w:ascii="Cambria" w:hAnsi="Cambria" w:cstheme="majorBidi"/>
          <w:sz w:val="24"/>
          <w:szCs w:val="24"/>
        </w:rPr>
        <w:t xml:space="preserve"> </w:t>
      </w:r>
      <w:r w:rsidRPr="008A4873">
        <w:rPr>
          <w:rFonts w:ascii="Cambria" w:hAnsi="Cambria" w:cstheme="majorBidi"/>
          <w:sz w:val="24"/>
          <w:szCs w:val="24"/>
        </w:rPr>
        <w:t>pada</w:t>
      </w:r>
      <w:r w:rsidR="005E0159">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pelanggar</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guna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melindungi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dirugikan</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administratif</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tersebut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bukan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hanya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Pr="008A4873">
        <w:rPr>
          <w:rFonts w:ascii="Cambria" w:hAnsi="Cambria" w:cstheme="majorBidi"/>
          <w:sz w:val="24"/>
          <w:szCs w:val="24"/>
        </w:rPr>
        <w:t xml:space="preserve"> 1 (</w:t>
      </w:r>
      <w:proofErr w:type="spellStart"/>
      <w:r w:rsidRPr="008A4873">
        <w:rPr>
          <w:rFonts w:ascii="Cambria" w:hAnsi="Cambria" w:cstheme="majorBidi"/>
          <w:sz w:val="24"/>
          <w:szCs w:val="24"/>
        </w:rPr>
        <w:t>satu</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peratuaran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perundang-undangan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saja</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melainkan</w:t>
      </w:r>
      <w:proofErr w:type="spellEnd"/>
      <w:r w:rsidRPr="008A4873">
        <w:rPr>
          <w:rFonts w:ascii="Cambria" w:hAnsi="Cambria" w:cstheme="majorBidi"/>
          <w:sz w:val="24"/>
          <w:szCs w:val="24"/>
        </w:rPr>
        <w:t xml:space="preserve"> juga </w:t>
      </w:r>
      <w:proofErr w:type="spellStart"/>
      <w:r w:rsidRPr="008A4873">
        <w:rPr>
          <w:rFonts w:ascii="Cambria" w:hAnsi="Cambria" w:cstheme="majorBidi"/>
          <w:sz w:val="24"/>
          <w:szCs w:val="24"/>
        </w:rPr>
        <w:t>terdapat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dibeberapa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peraturan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terkait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administratif</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bagi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pelaku</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pelanggar</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administratif</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tersebut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dilihat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berdasarkan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102 </w:t>
      </w:r>
      <w:proofErr w:type="spellStart"/>
      <w:r w:rsidRPr="008A4873">
        <w:rPr>
          <w:rFonts w:ascii="Cambria" w:hAnsi="Cambria" w:cstheme="majorBidi"/>
          <w:sz w:val="24"/>
          <w:szCs w:val="24"/>
        </w:rPr>
        <w:t>ayat</w:t>
      </w:r>
      <w:proofErr w:type="spellEnd"/>
      <w:r w:rsidRPr="008A4873">
        <w:rPr>
          <w:rFonts w:ascii="Cambria" w:hAnsi="Cambria" w:cstheme="majorBidi"/>
          <w:sz w:val="24"/>
          <w:szCs w:val="24"/>
        </w:rPr>
        <w:t xml:space="preserve"> (1) </w:t>
      </w:r>
      <w:proofErr w:type="spellStart"/>
      <w:r w:rsidRPr="008A4873">
        <w:rPr>
          <w:rFonts w:ascii="Cambria" w:hAnsi="Cambria" w:cstheme="majorBidi"/>
          <w:sz w:val="24"/>
          <w:szCs w:val="24"/>
        </w:rPr>
        <w:t>Undang-Undang</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8 </w:t>
      </w:r>
      <w:proofErr w:type="spellStart"/>
      <w:r w:rsidRPr="008A4873">
        <w:rPr>
          <w:rFonts w:ascii="Cambria" w:hAnsi="Cambria" w:cstheme="majorBidi"/>
          <w:sz w:val="24"/>
          <w:szCs w:val="24"/>
        </w:rPr>
        <w:t>Tahun</w:t>
      </w:r>
      <w:proofErr w:type="spellEnd"/>
      <w:r w:rsidRPr="008A4873">
        <w:rPr>
          <w:rFonts w:ascii="Cambria" w:hAnsi="Cambria" w:cstheme="majorBidi"/>
          <w:sz w:val="24"/>
          <w:szCs w:val="24"/>
        </w:rPr>
        <w:t xml:space="preserve"> 1995 </w:t>
      </w:r>
      <w:proofErr w:type="spellStart"/>
      <w:r w:rsidRPr="008A4873">
        <w:rPr>
          <w:rFonts w:ascii="Cambria" w:hAnsi="Cambria" w:cstheme="majorBidi"/>
          <w:sz w:val="24"/>
          <w:szCs w:val="24"/>
        </w:rPr>
        <w:t>tentang</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28 </w:t>
      </w:r>
      <w:proofErr w:type="spellStart"/>
      <w:r w:rsidRPr="008A4873">
        <w:rPr>
          <w:rFonts w:ascii="Cambria" w:hAnsi="Cambria" w:cstheme="majorBidi"/>
          <w:sz w:val="24"/>
          <w:szCs w:val="24"/>
        </w:rPr>
        <w:t>ayat</w:t>
      </w:r>
      <w:proofErr w:type="spellEnd"/>
      <w:r w:rsidRPr="008A4873">
        <w:rPr>
          <w:rFonts w:ascii="Cambria" w:hAnsi="Cambria" w:cstheme="majorBidi"/>
          <w:sz w:val="24"/>
          <w:szCs w:val="24"/>
        </w:rPr>
        <w:t xml:space="preserve"> (1) </w:t>
      </w:r>
      <w:proofErr w:type="spellStart"/>
      <w:r w:rsidRPr="008A4873">
        <w:rPr>
          <w:rFonts w:ascii="Cambria" w:hAnsi="Cambria" w:cstheme="majorBidi"/>
          <w:sz w:val="24"/>
          <w:szCs w:val="24"/>
        </w:rPr>
        <w:t>Peraturan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Otoritas</w:t>
      </w:r>
      <w:proofErr w:type="spellEnd"/>
      <w:r w:rsidRPr="008A4873">
        <w:rPr>
          <w:rFonts w:ascii="Cambria" w:hAnsi="Cambria" w:cstheme="majorBidi"/>
          <w:sz w:val="24"/>
          <w:szCs w:val="24"/>
        </w:rPr>
        <w:t xml:space="preserve"> Jasa </w:t>
      </w:r>
      <w:proofErr w:type="spellStart"/>
      <w:r w:rsidRPr="008A4873">
        <w:rPr>
          <w:rFonts w:ascii="Cambria" w:hAnsi="Cambria" w:cstheme="majorBidi"/>
          <w:sz w:val="24"/>
          <w:szCs w:val="24"/>
        </w:rPr>
        <w:t>Keuangan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49 /Pojk.04/2016 </w:t>
      </w:r>
      <w:proofErr w:type="spellStart"/>
      <w:r w:rsidRPr="008A4873">
        <w:rPr>
          <w:rFonts w:ascii="Cambria" w:hAnsi="Cambria" w:cstheme="majorBidi"/>
          <w:sz w:val="24"/>
          <w:szCs w:val="24"/>
        </w:rPr>
        <w:t>tentang</w:t>
      </w:r>
      <w:proofErr w:type="spellEnd"/>
      <w:r w:rsidRPr="008A4873">
        <w:rPr>
          <w:rFonts w:ascii="Cambria" w:hAnsi="Cambria" w:cstheme="majorBidi"/>
          <w:sz w:val="24"/>
          <w:szCs w:val="24"/>
        </w:rPr>
        <w:t xml:space="preserve"> Dana </w:t>
      </w:r>
      <w:proofErr w:type="spellStart"/>
      <w:r w:rsidRPr="008A4873">
        <w:rPr>
          <w:rFonts w:ascii="Cambria" w:hAnsi="Cambria" w:cstheme="majorBidi"/>
          <w:sz w:val="24"/>
          <w:szCs w:val="24"/>
        </w:rPr>
        <w:t>Perlindungan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Pemodal</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serta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Pasal</w:t>
      </w:r>
      <w:proofErr w:type="spellEnd"/>
      <w:r w:rsidRPr="008A4873">
        <w:rPr>
          <w:rFonts w:ascii="Cambria" w:hAnsi="Cambria" w:cstheme="majorBidi"/>
          <w:sz w:val="24"/>
          <w:szCs w:val="24"/>
        </w:rPr>
        <w:t xml:space="preserve"> 93 </w:t>
      </w:r>
      <w:proofErr w:type="spellStart"/>
      <w:r w:rsidRPr="008A4873">
        <w:rPr>
          <w:rFonts w:ascii="Cambria" w:hAnsi="Cambria" w:cstheme="majorBidi"/>
          <w:sz w:val="24"/>
          <w:szCs w:val="24"/>
        </w:rPr>
        <w:t>Peraturan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Otoritas</w:t>
      </w:r>
      <w:proofErr w:type="spellEnd"/>
      <w:r w:rsidRPr="008A4873">
        <w:rPr>
          <w:rFonts w:ascii="Cambria" w:hAnsi="Cambria" w:cstheme="majorBidi"/>
          <w:sz w:val="24"/>
          <w:szCs w:val="24"/>
        </w:rPr>
        <w:t xml:space="preserve"> Jasa </w:t>
      </w:r>
      <w:proofErr w:type="spellStart"/>
      <w:r w:rsidRPr="008A4873">
        <w:rPr>
          <w:rFonts w:ascii="Cambria" w:hAnsi="Cambria" w:cstheme="majorBidi"/>
          <w:sz w:val="24"/>
          <w:szCs w:val="24"/>
        </w:rPr>
        <w:t>Keuangan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Nomor</w:t>
      </w:r>
      <w:proofErr w:type="spellEnd"/>
      <w:r w:rsidRPr="008A4873">
        <w:rPr>
          <w:rFonts w:ascii="Cambria" w:hAnsi="Cambria" w:cstheme="majorBidi"/>
          <w:sz w:val="24"/>
          <w:szCs w:val="24"/>
        </w:rPr>
        <w:t xml:space="preserve"> 3/Pojk.04/2021 </w:t>
      </w:r>
      <w:proofErr w:type="spellStart"/>
      <w:r w:rsidRPr="008A4873">
        <w:rPr>
          <w:rFonts w:ascii="Cambria" w:hAnsi="Cambria" w:cstheme="majorBidi"/>
          <w:sz w:val="24"/>
          <w:szCs w:val="24"/>
        </w:rPr>
        <w:t>tentang</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Penyelenggaraan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Untuk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itu</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dirangkai</w:t>
      </w:r>
      <w:proofErr w:type="spellEnd"/>
      <w:r w:rsidRPr="008A4873">
        <w:rPr>
          <w:rFonts w:ascii="Cambria" w:hAnsi="Cambria" w:cstheme="majorBidi"/>
          <w:sz w:val="24"/>
          <w:szCs w:val="24"/>
        </w:rPr>
        <w:t xml:space="preserve"> pada </w:t>
      </w:r>
      <w:proofErr w:type="spellStart"/>
      <w:r w:rsidRPr="008A4873">
        <w:rPr>
          <w:rFonts w:ascii="Cambria" w:hAnsi="Cambria" w:cstheme="majorBidi"/>
          <w:sz w:val="24"/>
          <w:szCs w:val="24"/>
        </w:rPr>
        <w:t>pokoknya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bagi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pihak</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melakukan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Pr="008A4873">
        <w:rPr>
          <w:rFonts w:ascii="Cambria" w:hAnsi="Cambria" w:cstheme="majorBidi"/>
          <w:sz w:val="24"/>
          <w:szCs w:val="24"/>
        </w:rPr>
        <w:t xml:space="preserve"> dan/</w:t>
      </w:r>
      <w:proofErr w:type="spellStart"/>
      <w:r w:rsidRPr="008A4873">
        <w:rPr>
          <w:rFonts w:ascii="Cambria" w:hAnsi="Cambria" w:cstheme="majorBidi"/>
          <w:sz w:val="24"/>
          <w:szCs w:val="24"/>
        </w:rPr>
        <w:t>atau</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menyebabkan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terjadinya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pelanggaran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atas</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ketentuan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Peraturan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Undang-Undangan</w:t>
      </w:r>
      <w:proofErr w:type="spellEnd"/>
      <w:r w:rsidRPr="008A4873">
        <w:rPr>
          <w:rFonts w:ascii="Cambria" w:hAnsi="Cambria" w:cstheme="majorBidi"/>
          <w:sz w:val="24"/>
          <w:szCs w:val="24"/>
        </w:rPr>
        <w:t xml:space="preserve"> di </w:t>
      </w:r>
      <w:proofErr w:type="spellStart"/>
      <w:r w:rsidRPr="008A4873">
        <w:rPr>
          <w:rFonts w:ascii="Cambria" w:hAnsi="Cambria" w:cstheme="majorBidi"/>
          <w:sz w:val="24"/>
          <w:szCs w:val="24"/>
        </w:rPr>
        <w:t>bidang</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serta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merugikan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dapat</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dikenakan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sanksi</w:t>
      </w:r>
      <w:proofErr w:type="spellEnd"/>
      <w:r w:rsidR="005E0159">
        <w:rPr>
          <w:rFonts w:ascii="Cambria" w:hAnsi="Cambria" w:cstheme="majorBidi"/>
          <w:sz w:val="24"/>
          <w:szCs w:val="24"/>
        </w:rPr>
        <w:t xml:space="preserve"> </w:t>
      </w:r>
      <w:proofErr w:type="spellStart"/>
      <w:r w:rsidR="005E0159">
        <w:rPr>
          <w:rFonts w:ascii="Cambria" w:hAnsi="Cambria" w:cstheme="majorBidi"/>
          <w:sz w:val="24"/>
          <w:szCs w:val="24"/>
        </w:rPr>
        <w:t>administratif</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berupa</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Peringatan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tertulis</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Denda</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berupa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kewajiban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membayar</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sejumlah</w:t>
      </w:r>
      <w:proofErr w:type="spellEnd"/>
      <w:r w:rsidRPr="008A4873">
        <w:rPr>
          <w:rFonts w:ascii="Cambria" w:hAnsi="Cambria" w:cstheme="majorBidi"/>
          <w:sz w:val="24"/>
          <w:szCs w:val="24"/>
        </w:rPr>
        <w:t xml:space="preserve"> uang </w:t>
      </w:r>
      <w:proofErr w:type="spellStart"/>
      <w:r w:rsidRPr="008A4873">
        <w:rPr>
          <w:rFonts w:ascii="Cambria" w:hAnsi="Cambria" w:cstheme="majorBidi"/>
          <w:sz w:val="24"/>
          <w:szCs w:val="24"/>
        </w:rPr>
        <w:t>tertentu</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Pembatasan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usaha</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Pembekuan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usaha</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Pencabutan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izin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usaha</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Pembatalan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persetujuan</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Pembatalan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pendaftaran</w:t>
      </w:r>
      <w:proofErr w:type="spellEnd"/>
      <w:r>
        <w:rPr>
          <w:rFonts w:ascii="Cambria" w:hAnsi="Cambria" w:cstheme="majorBidi"/>
          <w:sz w:val="24"/>
          <w:szCs w:val="24"/>
        </w:rPr>
        <w:t xml:space="preserve">, </w:t>
      </w:r>
      <w:proofErr w:type="spellStart"/>
      <w:r w:rsidRPr="008A4873">
        <w:rPr>
          <w:rFonts w:ascii="Cambria" w:hAnsi="Cambria" w:cstheme="majorBidi"/>
          <w:sz w:val="24"/>
          <w:szCs w:val="24"/>
        </w:rPr>
        <w:t>Pencabutan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efektifnya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Pernyataan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Pendaftaran</w:t>
      </w:r>
      <w:proofErr w:type="spellEnd"/>
      <w:r w:rsidRPr="008A4873">
        <w:rPr>
          <w:rFonts w:ascii="Cambria" w:hAnsi="Cambria" w:cstheme="majorBidi"/>
          <w:sz w:val="24"/>
          <w:szCs w:val="24"/>
        </w:rPr>
        <w:t>; dan/</w:t>
      </w:r>
      <w:proofErr w:type="spellStart"/>
      <w:r w:rsidRPr="008A4873">
        <w:rPr>
          <w:rFonts w:ascii="Cambria" w:hAnsi="Cambria" w:cstheme="majorBidi"/>
          <w:sz w:val="24"/>
          <w:szCs w:val="24"/>
        </w:rPr>
        <w:t>atau</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pencabutan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izin</w:t>
      </w:r>
      <w:proofErr w:type="spellEnd"/>
      <w:r w:rsidRPr="008A4873">
        <w:rPr>
          <w:rFonts w:ascii="Cambria" w:hAnsi="Cambria" w:cstheme="majorBidi"/>
          <w:sz w:val="24"/>
          <w:szCs w:val="24"/>
        </w:rPr>
        <w:t xml:space="preserve"> orang </w:t>
      </w:r>
      <w:proofErr w:type="spellStart"/>
      <w:r w:rsidRPr="008A4873">
        <w:rPr>
          <w:rFonts w:ascii="Cambria" w:hAnsi="Cambria" w:cstheme="majorBidi"/>
          <w:sz w:val="24"/>
          <w:szCs w:val="24"/>
        </w:rPr>
        <w:t>perseorangan</w:t>
      </w:r>
      <w:proofErr w:type="spellEnd"/>
      <w:r w:rsidRPr="008A4873">
        <w:rPr>
          <w:rFonts w:ascii="Cambria" w:hAnsi="Cambria" w:cstheme="majorBidi"/>
          <w:sz w:val="24"/>
          <w:szCs w:val="24"/>
        </w:rPr>
        <w:t>.</w:t>
      </w:r>
    </w:p>
    <w:p w14:paraId="64CF4AC4" w14:textId="77777777" w:rsidR="00D015E2" w:rsidRPr="00EE7A00" w:rsidRDefault="008A4873" w:rsidP="00EE7A00">
      <w:pPr>
        <w:tabs>
          <w:tab w:val="left" w:pos="0"/>
          <w:tab w:val="left" w:pos="567"/>
        </w:tabs>
        <w:jc w:val="both"/>
        <w:rPr>
          <w:rFonts w:ascii="Cambria" w:hAnsi="Cambria" w:cstheme="majorBidi"/>
          <w:sz w:val="24"/>
          <w:szCs w:val="24"/>
        </w:rPr>
      </w:pPr>
      <w:r>
        <w:rPr>
          <w:rFonts w:ascii="Cambria" w:hAnsi="Cambria" w:cstheme="majorBidi"/>
          <w:sz w:val="24"/>
          <w:szCs w:val="24"/>
        </w:rPr>
        <w:tab/>
      </w:r>
      <w:proofErr w:type="spellStart"/>
      <w:r w:rsidRPr="008A4873">
        <w:rPr>
          <w:rFonts w:ascii="Cambria" w:hAnsi="Cambria" w:cstheme="majorBidi"/>
          <w:sz w:val="24"/>
          <w:szCs w:val="24"/>
        </w:rPr>
        <w:t>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dipahami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bahwa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merupakan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suatu</w:t>
      </w:r>
      <w:proofErr w:type="spellEnd"/>
      <w:r w:rsidRPr="008A4873">
        <w:rPr>
          <w:rFonts w:ascii="Cambria" w:hAnsi="Cambria" w:cstheme="majorBidi"/>
          <w:sz w:val="24"/>
          <w:szCs w:val="24"/>
        </w:rPr>
        <w:t xml:space="preserve"> proses yang </w:t>
      </w:r>
      <w:proofErr w:type="spellStart"/>
      <w:r w:rsidRPr="008A4873">
        <w:rPr>
          <w:rFonts w:ascii="Cambria" w:hAnsi="Cambria" w:cstheme="majorBidi"/>
          <w:sz w:val="24"/>
          <w:szCs w:val="24"/>
        </w:rPr>
        <w:t>menyangkut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resiko</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karena</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itu</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dapat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diberikan</w:t>
      </w:r>
      <w:proofErr w:type="spellEnd"/>
      <w:r w:rsidRPr="008A4873">
        <w:rPr>
          <w:rFonts w:ascii="Cambria" w:hAnsi="Cambria" w:cstheme="majorBidi"/>
          <w:sz w:val="24"/>
          <w:szCs w:val="24"/>
        </w:rPr>
        <w:t xml:space="preserve"> oleh </w:t>
      </w:r>
      <w:proofErr w:type="spellStart"/>
      <w:r w:rsidRPr="008A4873">
        <w:rPr>
          <w:rFonts w:ascii="Cambria" w:hAnsi="Cambria" w:cstheme="majorBidi"/>
          <w:sz w:val="24"/>
          <w:szCs w:val="24"/>
        </w:rPr>
        <w:t>pemerintah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suatu</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bisnis</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harus</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mencakup</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jaminan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terhadap</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untuk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memperoleh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informasi</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lengkap</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mengenai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risiko</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investasi</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dihadapi</w:t>
      </w:r>
      <w:proofErr w:type="spellEnd"/>
      <w:r w:rsidRPr="008A4873">
        <w:rPr>
          <w:rFonts w:ascii="Cambria" w:hAnsi="Cambria" w:cstheme="majorBidi"/>
          <w:sz w:val="24"/>
          <w:szCs w:val="24"/>
        </w:rPr>
        <w:t xml:space="preserve">. </w:t>
      </w:r>
      <w:proofErr w:type="spellStart"/>
      <w:r w:rsidRPr="008A4873">
        <w:rPr>
          <w:rFonts w:ascii="Cambria" w:hAnsi="Cambria" w:cstheme="majorBidi"/>
          <w:sz w:val="24"/>
          <w:szCs w:val="24"/>
        </w:rPr>
        <w:t>Esensi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perlindungan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nasabah</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dalam</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kegiatan</w:t>
      </w:r>
      <w:proofErr w:type="spellEnd"/>
      <w:r w:rsidRPr="008A4873">
        <w:rPr>
          <w:rFonts w:ascii="Cambria" w:hAnsi="Cambria" w:cstheme="majorBidi"/>
          <w:sz w:val="24"/>
          <w:szCs w:val="24"/>
        </w:rPr>
        <w:t xml:space="preserve"> pasar modal </w:t>
      </w:r>
      <w:proofErr w:type="spellStart"/>
      <w:r w:rsidRPr="008A4873">
        <w:rPr>
          <w:rFonts w:ascii="Cambria" w:hAnsi="Cambria" w:cstheme="majorBidi"/>
          <w:sz w:val="24"/>
          <w:szCs w:val="24"/>
        </w:rPr>
        <w:t>terlihat</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dari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bentuk-bentuk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pengaturan</w:t>
      </w:r>
      <w:proofErr w:type="spellEnd"/>
      <w:r w:rsidRPr="008A4873">
        <w:rPr>
          <w:rFonts w:ascii="Cambria" w:hAnsi="Cambria" w:cstheme="majorBidi"/>
          <w:sz w:val="24"/>
          <w:szCs w:val="24"/>
        </w:rPr>
        <w:t xml:space="preserve"> yang </w:t>
      </w:r>
      <w:proofErr w:type="spellStart"/>
      <w:r w:rsidRPr="008A4873">
        <w:rPr>
          <w:rFonts w:ascii="Cambria" w:hAnsi="Cambria" w:cstheme="majorBidi"/>
          <w:sz w:val="24"/>
          <w:szCs w:val="24"/>
        </w:rPr>
        <w:t>dikeluarkan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baik</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melalui</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Undang-Undang</w:t>
      </w:r>
      <w:proofErr w:type="spellEnd"/>
      <w:r w:rsidR="00EE7A00">
        <w:rPr>
          <w:rFonts w:ascii="Cambria" w:hAnsi="Cambria" w:cstheme="majorBidi"/>
          <w:sz w:val="24"/>
          <w:szCs w:val="24"/>
        </w:rPr>
        <w:t xml:space="preserve">, </w:t>
      </w:r>
      <w:proofErr w:type="spellStart"/>
      <w:r w:rsidRPr="008A4873">
        <w:rPr>
          <w:rFonts w:ascii="Cambria" w:hAnsi="Cambria" w:cstheme="majorBidi"/>
          <w:sz w:val="24"/>
          <w:szCs w:val="24"/>
        </w:rPr>
        <w:t>maupun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peraturan-peraturan</w:t>
      </w:r>
      <w:proofErr w:type="spellEnd"/>
      <w:r w:rsidR="005E0159">
        <w:rPr>
          <w:rFonts w:ascii="Cambria" w:hAnsi="Cambria" w:cstheme="majorBidi"/>
          <w:sz w:val="24"/>
          <w:szCs w:val="24"/>
        </w:rPr>
        <w:t xml:space="preserve"> </w:t>
      </w:r>
      <w:proofErr w:type="spellStart"/>
      <w:r w:rsidRPr="008A4873">
        <w:rPr>
          <w:rFonts w:ascii="Cambria" w:hAnsi="Cambria" w:cstheme="majorBidi"/>
          <w:sz w:val="24"/>
          <w:szCs w:val="24"/>
        </w:rPr>
        <w:t>lainnya</w:t>
      </w:r>
      <w:proofErr w:type="spellEnd"/>
      <w:r w:rsidRPr="008A4873">
        <w:rPr>
          <w:rFonts w:ascii="Cambria" w:hAnsi="Cambria" w:cstheme="majorBidi"/>
          <w:sz w:val="24"/>
          <w:szCs w:val="24"/>
        </w:rPr>
        <w:t>.</w:t>
      </w:r>
      <w:r w:rsidRPr="008A4873">
        <w:rPr>
          <w:rStyle w:val="FootnoteReference"/>
          <w:rFonts w:ascii="Cambria" w:hAnsi="Cambria" w:cstheme="majorBidi"/>
          <w:sz w:val="24"/>
          <w:szCs w:val="24"/>
        </w:rPr>
        <w:footnoteReference w:id="27"/>
      </w:r>
    </w:p>
    <w:p w14:paraId="7F742694" w14:textId="77777777" w:rsidR="005B2205" w:rsidRPr="005B2205" w:rsidRDefault="005B2205" w:rsidP="005B2205">
      <w:pPr>
        <w:pStyle w:val="Heading1"/>
        <w:rPr>
          <w:rFonts w:ascii="Cambria" w:hAnsi="Cambria"/>
          <w:color w:val="auto"/>
          <w:lang w:val="en-US"/>
        </w:rPr>
      </w:pPr>
      <w:r>
        <w:rPr>
          <w:rFonts w:ascii="Cambria" w:hAnsi="Cambria"/>
          <w:color w:val="auto"/>
          <w:lang w:val="en-US"/>
        </w:rPr>
        <w:lastRenderedPageBreak/>
        <w:t xml:space="preserve">Peran dan </w:t>
      </w:r>
      <w:proofErr w:type="spellStart"/>
      <w:r>
        <w:rPr>
          <w:rFonts w:ascii="Cambria" w:hAnsi="Cambria"/>
          <w:color w:val="auto"/>
          <w:lang w:val="en-US"/>
        </w:rPr>
        <w:t>Upaya</w:t>
      </w:r>
      <w:proofErr w:type="spellEnd"/>
      <w:r>
        <w:rPr>
          <w:rFonts w:ascii="Cambria" w:hAnsi="Cambria"/>
          <w:color w:val="auto"/>
          <w:lang w:val="en-US"/>
        </w:rPr>
        <w:t xml:space="preserve"> </w:t>
      </w:r>
      <w:proofErr w:type="spellStart"/>
      <w:r>
        <w:rPr>
          <w:rFonts w:ascii="Cambria" w:hAnsi="Cambria"/>
          <w:color w:val="auto"/>
          <w:lang w:val="en-US"/>
        </w:rPr>
        <w:t>Otoritas</w:t>
      </w:r>
      <w:proofErr w:type="spellEnd"/>
      <w:r>
        <w:rPr>
          <w:rFonts w:ascii="Cambria" w:hAnsi="Cambria"/>
          <w:color w:val="auto"/>
          <w:lang w:val="en-US"/>
        </w:rPr>
        <w:t xml:space="preserve"> Jasa </w:t>
      </w:r>
      <w:proofErr w:type="spellStart"/>
      <w:r>
        <w:rPr>
          <w:rFonts w:ascii="Cambria" w:hAnsi="Cambria"/>
          <w:color w:val="auto"/>
          <w:lang w:val="en-US"/>
        </w:rPr>
        <w:t>Keuangan</w:t>
      </w:r>
      <w:proofErr w:type="spellEnd"/>
      <w:r>
        <w:rPr>
          <w:rFonts w:ascii="Cambria" w:hAnsi="Cambria"/>
          <w:color w:val="auto"/>
          <w:lang w:val="en-US"/>
        </w:rPr>
        <w:t xml:space="preserve"> </w:t>
      </w:r>
      <w:proofErr w:type="spellStart"/>
      <w:r>
        <w:rPr>
          <w:rFonts w:ascii="Cambria" w:hAnsi="Cambria"/>
          <w:color w:val="auto"/>
          <w:lang w:val="en-US"/>
        </w:rPr>
        <w:t>Dalam</w:t>
      </w:r>
      <w:proofErr w:type="spellEnd"/>
      <w:r>
        <w:rPr>
          <w:rFonts w:ascii="Cambria" w:hAnsi="Cambria"/>
          <w:color w:val="auto"/>
          <w:lang w:val="en-US"/>
        </w:rPr>
        <w:t xml:space="preserve"> </w:t>
      </w:r>
      <w:proofErr w:type="spellStart"/>
      <w:r>
        <w:rPr>
          <w:rFonts w:ascii="Cambria" w:hAnsi="Cambria"/>
          <w:color w:val="auto"/>
          <w:lang w:val="en-US"/>
        </w:rPr>
        <w:t>Melindungi</w:t>
      </w:r>
      <w:proofErr w:type="spellEnd"/>
      <w:r w:rsidR="005E0159">
        <w:rPr>
          <w:rFonts w:ascii="Cambria" w:hAnsi="Cambria"/>
          <w:color w:val="auto"/>
          <w:lang w:val="en-US"/>
        </w:rPr>
        <w:t xml:space="preserve"> </w:t>
      </w:r>
      <w:proofErr w:type="spellStart"/>
      <w:r>
        <w:rPr>
          <w:rFonts w:ascii="Cambria" w:hAnsi="Cambria"/>
          <w:color w:val="auto"/>
          <w:lang w:val="en-US"/>
        </w:rPr>
        <w:t>Nasabah</w:t>
      </w:r>
      <w:proofErr w:type="spellEnd"/>
      <w:r>
        <w:rPr>
          <w:rFonts w:ascii="Cambria" w:hAnsi="Cambria"/>
          <w:color w:val="auto"/>
          <w:lang w:val="en-US"/>
        </w:rPr>
        <w:t xml:space="preserve"> di Pasar Modal</w:t>
      </w:r>
    </w:p>
    <w:p w14:paraId="25F8F2C1" w14:textId="77777777" w:rsidR="005B2205" w:rsidRPr="005B2205" w:rsidRDefault="005B2205" w:rsidP="005B2205">
      <w:pPr>
        <w:pStyle w:val="BodyText"/>
        <w:ind w:firstLine="567"/>
        <w:jc w:val="both"/>
        <w:rPr>
          <w:rFonts w:ascii="Cambria" w:hAnsi="Cambria"/>
          <w:sz w:val="24"/>
          <w:szCs w:val="24"/>
          <w:lang w:val="id-ID"/>
        </w:rPr>
      </w:pPr>
      <w:proofErr w:type="spellStart"/>
      <w:r w:rsidRPr="005B2205">
        <w:rPr>
          <w:rFonts w:ascii="Cambria" w:hAnsi="Cambria" w:cstheme="majorBidi"/>
          <w:color w:val="000000"/>
          <w:sz w:val="24"/>
          <w:szCs w:val="24"/>
        </w:rPr>
        <w:t>Munculnya</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pelanggaran</w:t>
      </w:r>
      <w:proofErr w:type="spellEnd"/>
      <w:r w:rsidRPr="005B2205">
        <w:rPr>
          <w:rFonts w:ascii="Cambria" w:hAnsi="Cambria" w:cstheme="majorBidi"/>
          <w:color w:val="000000"/>
          <w:sz w:val="24"/>
          <w:szCs w:val="24"/>
        </w:rPr>
        <w:t xml:space="preserve"> di </w:t>
      </w:r>
      <w:proofErr w:type="spellStart"/>
      <w:r w:rsidRPr="005B2205">
        <w:rPr>
          <w:rFonts w:ascii="Cambria" w:hAnsi="Cambria" w:cstheme="majorBidi"/>
          <w:color w:val="000000"/>
          <w:sz w:val="24"/>
          <w:szCs w:val="24"/>
        </w:rPr>
        <w:t>bidang</w:t>
      </w:r>
      <w:proofErr w:type="spellEnd"/>
      <w:r w:rsidRPr="005B2205">
        <w:rPr>
          <w:rFonts w:ascii="Cambria" w:hAnsi="Cambria" w:cstheme="majorBidi"/>
          <w:color w:val="000000"/>
          <w:sz w:val="24"/>
          <w:szCs w:val="24"/>
        </w:rPr>
        <w:t xml:space="preserve"> pasar modal </w:t>
      </w:r>
      <w:proofErr w:type="spellStart"/>
      <w:r w:rsidRPr="005B2205">
        <w:rPr>
          <w:rFonts w:ascii="Cambria" w:hAnsi="Cambria" w:cstheme="majorBidi"/>
          <w:color w:val="000000"/>
          <w:sz w:val="24"/>
          <w:szCs w:val="24"/>
        </w:rPr>
        <w:t>tidak</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terlepas</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dari</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adanya</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persaingan</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antara</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perusahaan</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efek</w:t>
      </w:r>
      <w:proofErr w:type="spellEnd"/>
      <w:r w:rsidRPr="005B2205">
        <w:rPr>
          <w:rFonts w:ascii="Cambria" w:hAnsi="Cambria" w:cstheme="majorBidi"/>
          <w:color w:val="000000"/>
          <w:sz w:val="24"/>
          <w:szCs w:val="24"/>
        </w:rPr>
        <w:t xml:space="preserve"> yang </w:t>
      </w:r>
      <w:proofErr w:type="spellStart"/>
      <w:r w:rsidRPr="005B2205">
        <w:rPr>
          <w:rFonts w:ascii="Cambria" w:hAnsi="Cambria" w:cstheme="majorBidi"/>
          <w:color w:val="000000"/>
          <w:sz w:val="24"/>
          <w:szCs w:val="24"/>
        </w:rPr>
        <w:t>melakukan</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kegiatan</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usahanya</w:t>
      </w:r>
      <w:proofErr w:type="spellEnd"/>
      <w:r w:rsidRPr="005B2205">
        <w:rPr>
          <w:rFonts w:ascii="Cambria" w:hAnsi="Cambria" w:cstheme="majorBidi"/>
          <w:color w:val="000000"/>
          <w:sz w:val="24"/>
          <w:szCs w:val="24"/>
        </w:rPr>
        <w:t xml:space="preserve"> di bursa </w:t>
      </w:r>
      <w:proofErr w:type="spellStart"/>
      <w:r w:rsidRPr="005B2205">
        <w:rPr>
          <w:rFonts w:ascii="Cambria" w:hAnsi="Cambria" w:cstheme="majorBidi"/>
          <w:color w:val="000000"/>
          <w:sz w:val="24"/>
          <w:szCs w:val="24"/>
        </w:rPr>
        <w:t>efek</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dalam</w:t>
      </w:r>
      <w:proofErr w:type="spellEnd"/>
      <w:r w:rsidRPr="005B2205">
        <w:rPr>
          <w:rFonts w:ascii="Cambria" w:hAnsi="Cambria" w:cstheme="majorBidi"/>
          <w:color w:val="000000"/>
          <w:sz w:val="24"/>
          <w:szCs w:val="24"/>
        </w:rPr>
        <w:t xml:space="preserve"> pasar modal. </w:t>
      </w:r>
      <w:proofErr w:type="spellStart"/>
      <w:r w:rsidRPr="005B2205">
        <w:rPr>
          <w:rFonts w:ascii="Cambria" w:hAnsi="Cambria" w:cstheme="majorBidi"/>
          <w:color w:val="000000"/>
          <w:sz w:val="24"/>
          <w:szCs w:val="24"/>
        </w:rPr>
        <w:t>Akibat</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pelanggaran</w:t>
      </w:r>
      <w:proofErr w:type="spellEnd"/>
      <w:r w:rsidRPr="005B2205">
        <w:rPr>
          <w:rFonts w:ascii="Cambria" w:hAnsi="Cambria" w:cstheme="majorBidi"/>
          <w:color w:val="000000"/>
          <w:sz w:val="24"/>
          <w:szCs w:val="24"/>
        </w:rPr>
        <w:t xml:space="preserve"> yang </w:t>
      </w:r>
      <w:proofErr w:type="spellStart"/>
      <w:r w:rsidRPr="005B2205">
        <w:rPr>
          <w:rFonts w:ascii="Cambria" w:hAnsi="Cambria" w:cstheme="majorBidi"/>
          <w:color w:val="000000"/>
          <w:sz w:val="24"/>
          <w:szCs w:val="24"/>
        </w:rPr>
        <w:t>dilakukan</w:t>
      </w:r>
      <w:proofErr w:type="spellEnd"/>
      <w:r w:rsidRPr="005B2205">
        <w:rPr>
          <w:rFonts w:ascii="Cambria" w:hAnsi="Cambria" w:cstheme="majorBidi"/>
          <w:color w:val="000000"/>
          <w:sz w:val="24"/>
          <w:szCs w:val="24"/>
        </w:rPr>
        <w:t xml:space="preserve"> oleh </w:t>
      </w:r>
      <w:proofErr w:type="spellStart"/>
      <w:r w:rsidRPr="005B2205">
        <w:rPr>
          <w:rFonts w:ascii="Cambria" w:hAnsi="Cambria" w:cstheme="majorBidi"/>
          <w:color w:val="000000"/>
          <w:sz w:val="24"/>
          <w:szCs w:val="24"/>
        </w:rPr>
        <w:t>perusahaan</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efek</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tersebut</w:t>
      </w:r>
      <w:proofErr w:type="spellEnd"/>
      <w:r w:rsidRPr="005B2205">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secara</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umum</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berakibat</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nasabah</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menderita</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kerugian</w:t>
      </w:r>
      <w:proofErr w:type="spellEnd"/>
      <w:r w:rsidRPr="005B2205">
        <w:rPr>
          <w:rFonts w:ascii="Cambria" w:hAnsi="Cambria" w:cstheme="majorBidi"/>
          <w:color w:val="000000"/>
          <w:sz w:val="24"/>
          <w:szCs w:val="24"/>
        </w:rPr>
        <w:t xml:space="preserve">. Oleh </w:t>
      </w:r>
      <w:proofErr w:type="spellStart"/>
      <w:r w:rsidRPr="005B2205">
        <w:rPr>
          <w:rFonts w:ascii="Cambria" w:hAnsi="Cambria" w:cstheme="majorBidi"/>
          <w:color w:val="000000"/>
          <w:sz w:val="24"/>
          <w:szCs w:val="24"/>
        </w:rPr>
        <w:t>karena</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itu</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diperlukanlah</w:t>
      </w:r>
      <w:proofErr w:type="spellEnd"/>
      <w:r w:rsidR="005E015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peran</w:t>
      </w:r>
      <w:proofErr w:type="spellEnd"/>
      <w:r w:rsidR="00117F6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beserta</w:t>
      </w:r>
      <w:proofErr w:type="spellEnd"/>
      <w:r w:rsidR="00117F6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upaya</w:t>
      </w:r>
      <w:proofErr w:type="spellEnd"/>
      <w:r w:rsidR="00117F6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dari</w:t>
      </w:r>
      <w:proofErr w:type="spellEnd"/>
      <w:r w:rsidR="00117F6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lembagan</w:t>
      </w:r>
      <w:proofErr w:type="spellEnd"/>
      <w:r w:rsidRPr="005B2205">
        <w:rPr>
          <w:rFonts w:ascii="Cambria" w:hAnsi="Cambria" w:cstheme="majorBidi"/>
          <w:color w:val="000000"/>
          <w:sz w:val="24"/>
          <w:szCs w:val="24"/>
        </w:rPr>
        <w:t>/</w:t>
      </w:r>
      <w:proofErr w:type="spellStart"/>
      <w:r w:rsidRPr="005B2205">
        <w:rPr>
          <w:rFonts w:ascii="Cambria" w:hAnsi="Cambria" w:cstheme="majorBidi"/>
          <w:color w:val="000000"/>
          <w:sz w:val="24"/>
          <w:szCs w:val="24"/>
        </w:rPr>
        <w:t>instansi</w:t>
      </w:r>
      <w:proofErr w:type="spellEnd"/>
      <w:r w:rsidRPr="005B2205">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sebagai</w:t>
      </w:r>
      <w:proofErr w:type="spellEnd"/>
      <w:r w:rsidR="00117F69">
        <w:rPr>
          <w:rFonts w:ascii="Cambria" w:hAnsi="Cambria" w:cstheme="majorBidi"/>
          <w:color w:val="000000"/>
          <w:sz w:val="24"/>
          <w:szCs w:val="24"/>
        </w:rPr>
        <w:t xml:space="preserve"> </w:t>
      </w:r>
      <w:proofErr w:type="spellStart"/>
      <w:r w:rsidRPr="005B2205">
        <w:rPr>
          <w:rFonts w:ascii="Cambria" w:hAnsi="Cambria" w:cstheme="majorBidi"/>
          <w:color w:val="000000"/>
          <w:sz w:val="24"/>
          <w:szCs w:val="24"/>
        </w:rPr>
        <w:t>perpanjangan</w:t>
      </w:r>
      <w:proofErr w:type="spellEnd"/>
      <w:r w:rsidR="00117F69">
        <w:rPr>
          <w:rFonts w:ascii="Cambria" w:hAnsi="Cambria" w:cstheme="majorBidi"/>
          <w:color w:val="000000"/>
          <w:sz w:val="24"/>
          <w:szCs w:val="24"/>
        </w:rPr>
        <w:t xml:space="preserve"> </w:t>
      </w:r>
      <w:proofErr w:type="spellStart"/>
      <w:r w:rsidRPr="005B2205">
        <w:rPr>
          <w:rFonts w:ascii="Cambria" w:hAnsi="Cambria" w:cs="Times New Roman"/>
          <w:color w:val="000000"/>
          <w:sz w:val="24"/>
          <w:szCs w:val="24"/>
        </w:rPr>
        <w:t>tangan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pemerintah</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berwenang</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untuk</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menyelesaikan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persoalan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terkait</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pelanggaran</w:t>
      </w:r>
      <w:proofErr w:type="spellEnd"/>
      <w:r w:rsidRPr="005B2205">
        <w:rPr>
          <w:rFonts w:ascii="Cambria" w:hAnsi="Cambria" w:cs="Times New Roman"/>
          <w:color w:val="000000"/>
          <w:sz w:val="24"/>
          <w:szCs w:val="24"/>
        </w:rPr>
        <w:t xml:space="preserve"> di </w:t>
      </w:r>
      <w:proofErr w:type="spellStart"/>
      <w:r w:rsidRPr="005B2205">
        <w:rPr>
          <w:rFonts w:ascii="Cambria" w:hAnsi="Cambria" w:cs="Times New Roman"/>
          <w:color w:val="000000"/>
          <w:sz w:val="24"/>
          <w:szCs w:val="24"/>
        </w:rPr>
        <w:t>bidang</w:t>
      </w:r>
      <w:proofErr w:type="spellEnd"/>
      <w:r w:rsidRPr="005B2205">
        <w:rPr>
          <w:rFonts w:ascii="Cambria" w:hAnsi="Cambria" w:cs="Times New Roman"/>
          <w:color w:val="000000"/>
          <w:sz w:val="24"/>
          <w:szCs w:val="24"/>
        </w:rPr>
        <w:t xml:space="preserve"> pasar modal yang </w:t>
      </w:r>
      <w:proofErr w:type="spellStart"/>
      <w:r w:rsidRPr="005B2205">
        <w:rPr>
          <w:rFonts w:ascii="Cambria" w:hAnsi="Cambria" w:cs="Times New Roman"/>
          <w:color w:val="000000"/>
          <w:sz w:val="24"/>
          <w:szCs w:val="24"/>
        </w:rPr>
        <w:t>dilakukan</w:t>
      </w:r>
      <w:proofErr w:type="spellEnd"/>
      <w:r w:rsidRPr="005B2205">
        <w:rPr>
          <w:rFonts w:ascii="Cambria" w:hAnsi="Cambria" w:cs="Times New Roman"/>
          <w:color w:val="000000"/>
          <w:sz w:val="24"/>
          <w:szCs w:val="24"/>
        </w:rPr>
        <w:t xml:space="preserve"> oleh </w:t>
      </w:r>
      <w:proofErr w:type="spellStart"/>
      <w:r w:rsidRPr="005B2205">
        <w:rPr>
          <w:rFonts w:ascii="Cambria" w:hAnsi="Cambria" w:cs="Times New Roman"/>
          <w:color w:val="000000"/>
          <w:sz w:val="24"/>
          <w:szCs w:val="24"/>
        </w:rPr>
        <w:t>perusahaan-perusahaan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efek</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sekuritas</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tersebut</w:t>
      </w:r>
      <w:proofErr w:type="spellEnd"/>
      <w:r w:rsidRPr="005B2205">
        <w:rPr>
          <w:rFonts w:ascii="Cambria" w:hAnsi="Cambria" w:cs="Times New Roman"/>
          <w:color w:val="000000"/>
          <w:sz w:val="24"/>
          <w:szCs w:val="24"/>
        </w:rPr>
        <w:t xml:space="preserve">. Pembangunan </w:t>
      </w:r>
      <w:proofErr w:type="spellStart"/>
      <w:r w:rsidRPr="005B2205">
        <w:rPr>
          <w:rFonts w:ascii="Cambria" w:hAnsi="Cambria" w:cs="Times New Roman"/>
          <w:color w:val="000000"/>
          <w:sz w:val="24"/>
          <w:szCs w:val="24"/>
        </w:rPr>
        <w:t>perekonomian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nasional</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diselenggarakan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berdasarkan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demokrasi</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eknomi</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dengan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prinsip</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kebersamaan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efisiensi</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berkeadilan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berkelanjutan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berwawasan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lingkungan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kemandirian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serta</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menjaga</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keseimbangan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kemajuan</w:t>
      </w:r>
      <w:proofErr w:type="spellEnd"/>
      <w:r w:rsidRPr="005B2205">
        <w:rPr>
          <w:rFonts w:ascii="Cambria" w:hAnsi="Cambria" w:cs="Times New Roman"/>
          <w:color w:val="000000"/>
          <w:sz w:val="24"/>
          <w:szCs w:val="24"/>
        </w:rPr>
        <w:t xml:space="preserve"> dan </w:t>
      </w:r>
      <w:proofErr w:type="spellStart"/>
      <w:r w:rsidRPr="005B2205">
        <w:rPr>
          <w:rFonts w:ascii="Cambria" w:hAnsi="Cambria" w:cs="Times New Roman"/>
          <w:color w:val="000000"/>
          <w:sz w:val="24"/>
          <w:szCs w:val="24"/>
        </w:rPr>
        <w:t>kesatuan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ekonomi</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nasional</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bertujuan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untuk</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mewujudkan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kesejahteraan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masyarakat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Peningkatan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pembangunan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perekonomian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nasional</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perlu</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didukung</w:t>
      </w:r>
      <w:proofErr w:type="spellEnd"/>
      <w:r w:rsidRPr="005B2205">
        <w:rPr>
          <w:rFonts w:ascii="Cambria" w:hAnsi="Cambria" w:cs="Times New Roman"/>
          <w:color w:val="000000"/>
          <w:sz w:val="24"/>
          <w:szCs w:val="24"/>
        </w:rPr>
        <w:t xml:space="preserve"> oleh </w:t>
      </w:r>
      <w:proofErr w:type="spellStart"/>
      <w:r w:rsidRPr="005B2205">
        <w:rPr>
          <w:rFonts w:ascii="Cambria" w:hAnsi="Cambria" w:cs="Times New Roman"/>
          <w:color w:val="000000"/>
          <w:sz w:val="24"/>
          <w:szCs w:val="24"/>
        </w:rPr>
        <w:t>kinerja</w:t>
      </w:r>
      <w:proofErr w:type="spellEnd"/>
      <w:r w:rsidRPr="005B2205">
        <w:rPr>
          <w:rFonts w:ascii="Cambria" w:hAnsi="Cambria" w:cs="Times New Roman"/>
          <w:color w:val="000000"/>
          <w:sz w:val="24"/>
          <w:szCs w:val="24"/>
        </w:rPr>
        <w:t xml:space="preserve"> organ </w:t>
      </w:r>
      <w:proofErr w:type="spellStart"/>
      <w:r w:rsidRPr="005B2205">
        <w:rPr>
          <w:rFonts w:ascii="Cambria" w:hAnsi="Cambria" w:cs="Times New Roman"/>
          <w:color w:val="000000"/>
          <w:sz w:val="24"/>
          <w:szCs w:val="24"/>
        </w:rPr>
        <w:t>dalam</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perusahaan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terbatas</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seperti</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perusahaan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efek</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dapat</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menjamin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iklim</w:t>
      </w:r>
      <w:proofErr w:type="spellEnd"/>
      <w:r w:rsidRPr="005B2205">
        <w:rPr>
          <w:rFonts w:ascii="Cambria" w:hAnsi="Cambria" w:cs="Times New Roman"/>
          <w:color w:val="000000"/>
          <w:sz w:val="24"/>
          <w:szCs w:val="24"/>
        </w:rPr>
        <w:t xml:space="preserve"> dunia </w:t>
      </w:r>
      <w:proofErr w:type="spellStart"/>
      <w:r w:rsidRPr="005B2205">
        <w:rPr>
          <w:rFonts w:ascii="Cambria" w:hAnsi="Cambria" w:cs="Times New Roman"/>
          <w:color w:val="000000"/>
          <w:sz w:val="24"/>
          <w:szCs w:val="24"/>
        </w:rPr>
        <w:t>usaha</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kondusif</w:t>
      </w:r>
      <w:proofErr w:type="spellEnd"/>
      <w:r w:rsidRPr="005B2205">
        <w:rPr>
          <w:rFonts w:ascii="Cambria" w:hAnsi="Cambria" w:cs="Times New Roman"/>
          <w:color w:val="000000"/>
          <w:sz w:val="24"/>
          <w:szCs w:val="24"/>
        </w:rPr>
        <w:t xml:space="preserve">. </w:t>
      </w:r>
      <w:r w:rsidRPr="005B2205">
        <w:rPr>
          <w:rStyle w:val="FootnoteReference"/>
          <w:rFonts w:ascii="Cambria" w:hAnsi="Cambria"/>
          <w:color w:val="000000"/>
          <w:sz w:val="24"/>
          <w:szCs w:val="24"/>
        </w:rPr>
        <w:footnoteReference w:id="28"/>
      </w:r>
    </w:p>
    <w:p w14:paraId="5A859AAC" w14:textId="77777777" w:rsidR="005B2205" w:rsidRDefault="005B2205" w:rsidP="007028AB">
      <w:pPr>
        <w:autoSpaceDE w:val="0"/>
        <w:autoSpaceDN w:val="0"/>
        <w:adjustRightInd w:val="0"/>
        <w:ind w:firstLine="425"/>
        <w:jc w:val="both"/>
        <w:rPr>
          <w:rFonts w:ascii="Cambria" w:hAnsi="Cambria" w:cs="Times New Roman"/>
          <w:sz w:val="24"/>
          <w:szCs w:val="24"/>
        </w:rPr>
      </w:pPr>
      <w:proofErr w:type="spellStart"/>
      <w:r w:rsidRPr="005B2205">
        <w:rPr>
          <w:rFonts w:ascii="Cambria" w:hAnsi="Cambria" w:cs="Times New Roman"/>
          <w:sz w:val="24"/>
          <w:szCs w:val="24"/>
        </w:rPr>
        <w:t>Berdasarkan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Undang-Undang</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Nomor</w:t>
      </w:r>
      <w:proofErr w:type="spellEnd"/>
      <w:r w:rsidRPr="005B2205">
        <w:rPr>
          <w:rFonts w:ascii="Cambria" w:hAnsi="Cambria" w:cs="Times New Roman"/>
          <w:sz w:val="24"/>
          <w:szCs w:val="24"/>
        </w:rPr>
        <w:t xml:space="preserve"> 21 </w:t>
      </w:r>
      <w:proofErr w:type="spellStart"/>
      <w:r w:rsidRPr="005B2205">
        <w:rPr>
          <w:rFonts w:ascii="Cambria" w:hAnsi="Cambria" w:cs="Times New Roman"/>
          <w:sz w:val="24"/>
          <w:szCs w:val="24"/>
        </w:rPr>
        <w:t>Tahun</w:t>
      </w:r>
      <w:proofErr w:type="spellEnd"/>
      <w:r w:rsidRPr="005B2205">
        <w:rPr>
          <w:rFonts w:ascii="Cambria" w:hAnsi="Cambria" w:cs="Times New Roman"/>
          <w:sz w:val="24"/>
          <w:szCs w:val="24"/>
        </w:rPr>
        <w:t xml:space="preserve"> 2011 OJK </w:t>
      </w:r>
      <w:proofErr w:type="gramStart"/>
      <w:r w:rsidRPr="005B2205">
        <w:rPr>
          <w:rFonts w:ascii="Cambria" w:hAnsi="Cambria" w:cs="Times New Roman"/>
          <w:sz w:val="24"/>
          <w:szCs w:val="24"/>
        </w:rPr>
        <w:t>me</w:t>
      </w:r>
      <w:r w:rsidR="008619F8">
        <w:rPr>
          <w:rFonts w:ascii="Cambria" w:hAnsi="Cambria" w:cs="Times New Roman"/>
          <w:sz w:val="24"/>
          <w:szCs w:val="24"/>
        </w:rPr>
        <w:t xml:space="preserve"> </w:t>
      </w:r>
      <w:r w:rsidR="006B361E">
        <w:rPr>
          <w:rFonts w:ascii="Cambria" w:hAnsi="Cambria" w:cs="Times New Roman"/>
          <w:sz w:val="24"/>
          <w:szCs w:val="24"/>
        </w:rPr>
        <w:t xml:space="preserve"> </w:t>
      </w:r>
      <w:proofErr w:type="spellStart"/>
      <w:r w:rsidRPr="005B2205">
        <w:rPr>
          <w:rFonts w:ascii="Cambria" w:hAnsi="Cambria" w:cs="Times New Roman"/>
          <w:sz w:val="24"/>
          <w:szCs w:val="24"/>
        </w:rPr>
        <w:t>mpunyai</w:t>
      </w:r>
      <w:proofErr w:type="spellEnd"/>
      <w:proofErr w:type="gramEnd"/>
      <w:r w:rsidR="00117F69">
        <w:rPr>
          <w:rFonts w:ascii="Cambria" w:hAnsi="Cambria" w:cs="Times New Roman"/>
          <w:sz w:val="24"/>
          <w:szCs w:val="24"/>
        </w:rPr>
        <w:t xml:space="preserve"> </w:t>
      </w:r>
      <w:proofErr w:type="spellStart"/>
      <w:r w:rsidRPr="005B2205">
        <w:rPr>
          <w:rFonts w:ascii="Cambria" w:hAnsi="Cambria" w:cs="Times New Roman"/>
          <w:sz w:val="24"/>
          <w:szCs w:val="24"/>
        </w:rPr>
        <w:t>peran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untuk</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membentu</w:t>
      </w:r>
      <w:r w:rsidR="00117F69">
        <w:rPr>
          <w:rFonts w:ascii="Cambria" w:hAnsi="Cambria" w:cs="Times New Roman"/>
          <w:sz w:val="24"/>
          <w:szCs w:val="24"/>
        </w:rPr>
        <w:t>k</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peraturan-peraturan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guna</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perbaikan</w:t>
      </w:r>
      <w:proofErr w:type="spellEnd"/>
      <w:r w:rsidRPr="005B2205">
        <w:rPr>
          <w:rFonts w:ascii="Cambria" w:hAnsi="Cambria" w:cs="Times New Roman"/>
          <w:sz w:val="24"/>
          <w:szCs w:val="24"/>
        </w:rPr>
        <w:t xml:space="preserve"> di </w:t>
      </w:r>
      <w:proofErr w:type="spellStart"/>
      <w:r w:rsidRPr="005B2205">
        <w:rPr>
          <w:rFonts w:ascii="Cambria" w:hAnsi="Cambria" w:cs="Times New Roman"/>
          <w:sz w:val="24"/>
          <w:szCs w:val="24"/>
        </w:rPr>
        <w:t>bidang</w:t>
      </w:r>
      <w:proofErr w:type="spellEnd"/>
      <w:r w:rsidRPr="005B2205">
        <w:rPr>
          <w:rFonts w:ascii="Cambria" w:hAnsi="Cambria" w:cs="Times New Roman"/>
          <w:sz w:val="24"/>
          <w:szCs w:val="24"/>
        </w:rPr>
        <w:t xml:space="preserve"> pasar modal </w:t>
      </w:r>
      <w:proofErr w:type="spellStart"/>
      <w:r w:rsidRPr="005B2205">
        <w:rPr>
          <w:rFonts w:ascii="Cambria" w:hAnsi="Cambria" w:cs="Times New Roman"/>
          <w:sz w:val="24"/>
          <w:szCs w:val="24"/>
        </w:rPr>
        <w:t>termasuk</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untuk</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melindungi</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nasabah</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sebagai</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konsumen</w:t>
      </w:r>
      <w:proofErr w:type="spellEnd"/>
      <w:r w:rsidRPr="005B2205">
        <w:rPr>
          <w:rFonts w:ascii="Cambria" w:hAnsi="Cambria" w:cs="Times New Roman"/>
          <w:sz w:val="24"/>
          <w:szCs w:val="24"/>
        </w:rPr>
        <w:t xml:space="preserve">. </w:t>
      </w:r>
      <w:proofErr w:type="spellStart"/>
      <w:r w:rsidRPr="005B2205">
        <w:rPr>
          <w:rFonts w:ascii="Cambria" w:hAnsi="Cambria" w:cs="Times New Roman"/>
          <w:sz w:val="24"/>
          <w:szCs w:val="24"/>
        </w:rPr>
        <w:t>Peraturan</w:t>
      </w:r>
      <w:proofErr w:type="spellEnd"/>
      <w:r w:rsidRPr="005B2205">
        <w:rPr>
          <w:rFonts w:ascii="Cambria" w:hAnsi="Cambria" w:cs="Times New Roman"/>
          <w:sz w:val="24"/>
          <w:szCs w:val="24"/>
        </w:rPr>
        <w:t xml:space="preserve"> OJK yang </w:t>
      </w:r>
      <w:proofErr w:type="spellStart"/>
      <w:r w:rsidRPr="005B2205">
        <w:rPr>
          <w:rFonts w:ascii="Cambria" w:hAnsi="Cambria" w:cs="Times New Roman"/>
          <w:sz w:val="24"/>
          <w:szCs w:val="24"/>
        </w:rPr>
        <w:t>dimaksud</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yaitu</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Peraturan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Otoritas</w:t>
      </w:r>
      <w:proofErr w:type="spellEnd"/>
      <w:r w:rsidRPr="005B2205">
        <w:rPr>
          <w:rFonts w:ascii="Cambria" w:hAnsi="Cambria" w:cs="Times New Roman"/>
          <w:sz w:val="24"/>
          <w:szCs w:val="24"/>
        </w:rPr>
        <w:t xml:space="preserve"> Jasa </w:t>
      </w:r>
      <w:proofErr w:type="spellStart"/>
      <w:r w:rsidRPr="005B2205">
        <w:rPr>
          <w:rFonts w:ascii="Cambria" w:hAnsi="Cambria" w:cs="Times New Roman"/>
          <w:sz w:val="24"/>
          <w:szCs w:val="24"/>
        </w:rPr>
        <w:t>Keuangan</w:t>
      </w:r>
      <w:proofErr w:type="spellEnd"/>
      <w:r w:rsidR="00117F69">
        <w:rPr>
          <w:rFonts w:ascii="Cambria" w:hAnsi="Cambria" w:cs="Times New Roman"/>
          <w:sz w:val="24"/>
          <w:szCs w:val="24"/>
        </w:rPr>
        <w:t xml:space="preserve"> </w:t>
      </w:r>
      <w:proofErr w:type="spellStart"/>
      <w:proofErr w:type="gramStart"/>
      <w:r w:rsidRPr="005B2205">
        <w:rPr>
          <w:rFonts w:ascii="Cambria" w:hAnsi="Cambria" w:cs="Times New Roman"/>
          <w:sz w:val="24"/>
          <w:szCs w:val="24"/>
        </w:rPr>
        <w:t>Nomor</w:t>
      </w:r>
      <w:proofErr w:type="spellEnd"/>
      <w:r w:rsidRPr="005B2205">
        <w:rPr>
          <w:rFonts w:ascii="Cambria" w:hAnsi="Cambria" w:cs="Times New Roman"/>
          <w:sz w:val="24"/>
          <w:szCs w:val="24"/>
        </w:rPr>
        <w:t xml:space="preserve"> </w:t>
      </w:r>
      <w:r w:rsidR="00211D9D">
        <w:rPr>
          <w:rFonts w:ascii="Cambria" w:hAnsi="Cambria" w:cs="Times New Roman"/>
          <w:sz w:val="24"/>
          <w:szCs w:val="24"/>
        </w:rPr>
        <w:t xml:space="preserve"> </w:t>
      </w:r>
      <w:r w:rsidRPr="005B2205">
        <w:rPr>
          <w:rFonts w:ascii="Cambria" w:hAnsi="Cambria" w:cs="Times New Roman"/>
          <w:sz w:val="24"/>
          <w:szCs w:val="24"/>
        </w:rPr>
        <w:t>3</w:t>
      </w:r>
      <w:proofErr w:type="gramEnd"/>
      <w:r w:rsidRPr="005B2205">
        <w:rPr>
          <w:rFonts w:ascii="Cambria" w:hAnsi="Cambria" w:cs="Times New Roman"/>
          <w:sz w:val="24"/>
          <w:szCs w:val="24"/>
        </w:rPr>
        <w:t xml:space="preserve">/Pojk.04/2021 </w:t>
      </w:r>
      <w:proofErr w:type="spellStart"/>
      <w:r w:rsidRPr="005B2205">
        <w:rPr>
          <w:rFonts w:ascii="Cambria" w:hAnsi="Cambria" w:cs="Times New Roman"/>
          <w:sz w:val="24"/>
          <w:szCs w:val="24"/>
        </w:rPr>
        <w:t>tentang</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Penyelenggaraan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Kegiatan</w:t>
      </w:r>
      <w:proofErr w:type="spellEnd"/>
      <w:r w:rsidRPr="005B2205">
        <w:rPr>
          <w:rFonts w:ascii="Cambria" w:hAnsi="Cambria" w:cs="Times New Roman"/>
          <w:sz w:val="24"/>
          <w:szCs w:val="24"/>
        </w:rPr>
        <w:t xml:space="preserve"> di </w:t>
      </w:r>
      <w:proofErr w:type="spellStart"/>
      <w:r w:rsidRPr="005B2205">
        <w:rPr>
          <w:rFonts w:ascii="Cambria" w:hAnsi="Cambria" w:cs="Times New Roman"/>
          <w:sz w:val="24"/>
          <w:szCs w:val="24"/>
        </w:rPr>
        <w:t>Bidang</w:t>
      </w:r>
      <w:proofErr w:type="spellEnd"/>
      <w:r w:rsidRPr="005B2205">
        <w:rPr>
          <w:rFonts w:ascii="Cambria" w:hAnsi="Cambria" w:cs="Times New Roman"/>
          <w:sz w:val="24"/>
          <w:szCs w:val="24"/>
        </w:rPr>
        <w:t xml:space="preserve"> Pasar Modal. </w:t>
      </w:r>
      <w:proofErr w:type="spellStart"/>
      <w:r w:rsidRPr="005B2205">
        <w:rPr>
          <w:rFonts w:ascii="Cambria" w:hAnsi="Cambria" w:cs="Times New Roman"/>
          <w:sz w:val="24"/>
          <w:szCs w:val="24"/>
        </w:rPr>
        <w:t>Sehingga</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dengan</w:t>
      </w:r>
      <w:proofErr w:type="spellEnd"/>
      <w:r w:rsidRPr="005B2205">
        <w:rPr>
          <w:rFonts w:ascii="Cambria" w:hAnsi="Cambria" w:cs="Times New Roman"/>
          <w:sz w:val="24"/>
          <w:szCs w:val="24"/>
        </w:rPr>
        <w:t xml:space="preserve"> POJK </w:t>
      </w:r>
      <w:proofErr w:type="spellStart"/>
      <w:r w:rsidRPr="005B2205">
        <w:rPr>
          <w:rFonts w:ascii="Cambria" w:hAnsi="Cambria" w:cs="Times New Roman"/>
          <w:sz w:val="24"/>
          <w:szCs w:val="24"/>
        </w:rPr>
        <w:t>Nomor</w:t>
      </w:r>
      <w:proofErr w:type="spellEnd"/>
      <w:r w:rsidRPr="005B2205">
        <w:rPr>
          <w:rFonts w:ascii="Cambria" w:hAnsi="Cambria" w:cs="Times New Roman"/>
          <w:sz w:val="24"/>
          <w:szCs w:val="24"/>
        </w:rPr>
        <w:t xml:space="preserve"> 3/Pojk.04/2021 </w:t>
      </w:r>
      <w:proofErr w:type="spellStart"/>
      <w:r w:rsidRPr="005B2205">
        <w:rPr>
          <w:rFonts w:ascii="Cambria" w:hAnsi="Cambria" w:cs="Times New Roman"/>
          <w:sz w:val="24"/>
          <w:szCs w:val="24"/>
        </w:rPr>
        <w:t>mempertegas</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kedudukan</w:t>
      </w:r>
      <w:proofErr w:type="spellEnd"/>
      <w:r w:rsidRPr="005B2205">
        <w:rPr>
          <w:rFonts w:ascii="Cambria" w:hAnsi="Cambria" w:cs="Times New Roman"/>
          <w:sz w:val="24"/>
          <w:szCs w:val="24"/>
        </w:rPr>
        <w:t xml:space="preserve"> OJK yang </w:t>
      </w:r>
      <w:proofErr w:type="spellStart"/>
      <w:r w:rsidRPr="005B2205">
        <w:rPr>
          <w:rFonts w:ascii="Cambria" w:hAnsi="Cambria" w:cs="Times New Roman"/>
          <w:sz w:val="24"/>
          <w:szCs w:val="24"/>
        </w:rPr>
        <w:t>berperan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sebagai</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lembaga</w:t>
      </w:r>
      <w:proofErr w:type="spellEnd"/>
      <w:r w:rsidRPr="005B2205">
        <w:rPr>
          <w:rFonts w:ascii="Cambria" w:hAnsi="Cambria" w:cs="Times New Roman"/>
          <w:sz w:val="24"/>
          <w:szCs w:val="24"/>
        </w:rPr>
        <w:t xml:space="preserve"> yang </w:t>
      </w:r>
      <w:proofErr w:type="spellStart"/>
      <w:r w:rsidRPr="005B2205">
        <w:rPr>
          <w:rFonts w:ascii="Cambria" w:hAnsi="Cambria" w:cs="Times New Roman"/>
          <w:sz w:val="24"/>
          <w:szCs w:val="24"/>
        </w:rPr>
        <w:t>melakukan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pengaturan</w:t>
      </w:r>
      <w:proofErr w:type="spellEnd"/>
      <w:r w:rsidRPr="005B2205">
        <w:rPr>
          <w:rFonts w:ascii="Cambria" w:hAnsi="Cambria" w:cs="Times New Roman"/>
          <w:sz w:val="24"/>
          <w:szCs w:val="24"/>
        </w:rPr>
        <w:t xml:space="preserve"> dan </w:t>
      </w:r>
      <w:proofErr w:type="spellStart"/>
      <w:r w:rsidRPr="005B2205">
        <w:rPr>
          <w:rFonts w:ascii="Cambria" w:hAnsi="Cambria" w:cs="Times New Roman"/>
          <w:sz w:val="24"/>
          <w:szCs w:val="24"/>
        </w:rPr>
        <w:t>pengawasan</w:t>
      </w:r>
      <w:proofErr w:type="spellEnd"/>
      <w:r w:rsidRPr="005B2205">
        <w:rPr>
          <w:rFonts w:ascii="Cambria" w:hAnsi="Cambria" w:cs="Times New Roman"/>
          <w:sz w:val="24"/>
          <w:szCs w:val="24"/>
        </w:rPr>
        <w:t xml:space="preserve"> demi </w:t>
      </w:r>
      <w:proofErr w:type="spellStart"/>
      <w:r w:rsidRPr="005B2205">
        <w:rPr>
          <w:rFonts w:ascii="Cambria" w:hAnsi="Cambria" w:cs="Times New Roman"/>
          <w:sz w:val="24"/>
          <w:szCs w:val="24"/>
        </w:rPr>
        <w:t>tujuan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perlindungan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nasabah</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atas</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kerugian</w:t>
      </w:r>
      <w:proofErr w:type="spellEnd"/>
      <w:r w:rsidRPr="005B2205">
        <w:rPr>
          <w:rFonts w:ascii="Cambria" w:hAnsi="Cambria" w:cs="Times New Roman"/>
          <w:sz w:val="24"/>
          <w:szCs w:val="24"/>
        </w:rPr>
        <w:t xml:space="preserve"> yang di</w:t>
      </w:r>
      <w:r w:rsidR="00117F69">
        <w:rPr>
          <w:rFonts w:ascii="Cambria" w:hAnsi="Cambria" w:cs="Times New Roman"/>
          <w:sz w:val="24"/>
          <w:szCs w:val="24"/>
        </w:rPr>
        <w:t xml:space="preserve"> </w:t>
      </w:r>
      <w:proofErr w:type="spellStart"/>
      <w:r w:rsidRPr="005B2205">
        <w:rPr>
          <w:rFonts w:ascii="Cambria" w:hAnsi="Cambria" w:cs="Times New Roman"/>
          <w:sz w:val="24"/>
          <w:szCs w:val="24"/>
        </w:rPr>
        <w:t>akibatkan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pihak</w:t>
      </w:r>
      <w:proofErr w:type="spellEnd"/>
      <w:r w:rsidRPr="005B2205">
        <w:rPr>
          <w:rFonts w:ascii="Cambria" w:hAnsi="Cambria" w:cs="Times New Roman"/>
          <w:sz w:val="24"/>
          <w:szCs w:val="24"/>
        </w:rPr>
        <w:t xml:space="preserve"> yang </w:t>
      </w:r>
      <w:proofErr w:type="spellStart"/>
      <w:r w:rsidRPr="005B2205">
        <w:rPr>
          <w:rFonts w:ascii="Cambria" w:hAnsi="Cambria" w:cs="Times New Roman"/>
          <w:sz w:val="24"/>
          <w:szCs w:val="24"/>
        </w:rPr>
        <w:t>melanggar</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peraturan</w:t>
      </w:r>
      <w:proofErr w:type="spellEnd"/>
      <w:r w:rsidRPr="005B2205">
        <w:rPr>
          <w:rFonts w:ascii="Cambria" w:hAnsi="Cambria" w:cs="Times New Roman"/>
          <w:sz w:val="24"/>
          <w:szCs w:val="24"/>
        </w:rPr>
        <w:t xml:space="preserve"> di </w:t>
      </w:r>
      <w:proofErr w:type="spellStart"/>
      <w:r w:rsidRPr="005B2205">
        <w:rPr>
          <w:rFonts w:ascii="Cambria" w:hAnsi="Cambria" w:cs="Times New Roman"/>
          <w:sz w:val="24"/>
          <w:szCs w:val="24"/>
        </w:rPr>
        <w:t>bidang</w:t>
      </w:r>
      <w:proofErr w:type="spellEnd"/>
      <w:r w:rsidRPr="005B2205">
        <w:rPr>
          <w:rFonts w:ascii="Cambria" w:hAnsi="Cambria" w:cs="Times New Roman"/>
          <w:sz w:val="24"/>
          <w:szCs w:val="24"/>
        </w:rPr>
        <w:t xml:space="preserve"> Pasar Modal. </w:t>
      </w:r>
      <w:proofErr w:type="spellStart"/>
      <w:r w:rsidRPr="005B2205">
        <w:rPr>
          <w:rFonts w:ascii="Cambria" w:hAnsi="Cambria" w:cs="Times New Roman"/>
          <w:sz w:val="24"/>
          <w:szCs w:val="24"/>
        </w:rPr>
        <w:t>Sebelumnya</w:t>
      </w:r>
      <w:proofErr w:type="spellEnd"/>
      <w:r w:rsidRPr="005B2205">
        <w:rPr>
          <w:rFonts w:ascii="Cambria" w:hAnsi="Cambria" w:cs="Times New Roman"/>
          <w:sz w:val="24"/>
          <w:szCs w:val="24"/>
        </w:rPr>
        <w:t xml:space="preserve"> juga </w:t>
      </w:r>
      <w:proofErr w:type="spellStart"/>
      <w:r w:rsidRPr="005B2205">
        <w:rPr>
          <w:rFonts w:ascii="Cambria" w:hAnsi="Cambria" w:cs="Times New Roman"/>
          <w:sz w:val="24"/>
          <w:szCs w:val="24"/>
        </w:rPr>
        <w:t>dalam</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Pasal</w:t>
      </w:r>
      <w:proofErr w:type="spellEnd"/>
      <w:r w:rsidRPr="005B2205">
        <w:rPr>
          <w:rFonts w:ascii="Cambria" w:hAnsi="Cambria" w:cs="Times New Roman"/>
          <w:sz w:val="24"/>
          <w:szCs w:val="24"/>
        </w:rPr>
        <w:t xml:space="preserve"> 6 </w:t>
      </w:r>
      <w:proofErr w:type="spellStart"/>
      <w:r w:rsidRPr="005B2205">
        <w:rPr>
          <w:rFonts w:ascii="Cambria" w:hAnsi="Cambria" w:cs="Times New Roman"/>
          <w:sz w:val="24"/>
          <w:szCs w:val="24"/>
        </w:rPr>
        <w:t>Undang-Undang</w:t>
      </w:r>
      <w:proofErr w:type="spellEnd"/>
      <w:r w:rsidRPr="005B2205">
        <w:rPr>
          <w:rFonts w:ascii="Cambria" w:hAnsi="Cambria" w:cs="Times New Roman"/>
          <w:sz w:val="24"/>
          <w:szCs w:val="24"/>
        </w:rPr>
        <w:t xml:space="preserve"> OJK, OJK </w:t>
      </w:r>
      <w:proofErr w:type="spellStart"/>
      <w:r w:rsidRPr="005B2205">
        <w:rPr>
          <w:rFonts w:ascii="Cambria" w:hAnsi="Cambria" w:cs="Times New Roman"/>
          <w:sz w:val="24"/>
          <w:szCs w:val="24"/>
        </w:rPr>
        <w:t>melaksanakan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tugas</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pengaturan</w:t>
      </w:r>
      <w:proofErr w:type="spellEnd"/>
      <w:r w:rsidRPr="005B2205">
        <w:rPr>
          <w:rFonts w:ascii="Cambria" w:hAnsi="Cambria" w:cs="Times New Roman"/>
          <w:sz w:val="24"/>
          <w:szCs w:val="24"/>
        </w:rPr>
        <w:t xml:space="preserve"> dan </w:t>
      </w:r>
      <w:proofErr w:type="spellStart"/>
      <w:r w:rsidRPr="005B2205">
        <w:rPr>
          <w:rFonts w:ascii="Cambria" w:hAnsi="Cambria" w:cs="Times New Roman"/>
          <w:sz w:val="24"/>
          <w:szCs w:val="24"/>
        </w:rPr>
        <w:t>pengawasan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terhadap</w:t>
      </w:r>
      <w:proofErr w:type="spellEnd"/>
      <w:r w:rsidRPr="005B2205">
        <w:rPr>
          <w:rFonts w:ascii="Cambria" w:hAnsi="Cambria" w:cs="Times New Roman"/>
          <w:sz w:val="24"/>
          <w:szCs w:val="24"/>
        </w:rPr>
        <w:t xml:space="preserve"> salah </w:t>
      </w:r>
      <w:proofErr w:type="spellStart"/>
      <w:r w:rsidRPr="005B2205">
        <w:rPr>
          <w:rFonts w:ascii="Cambria" w:hAnsi="Cambria" w:cs="Times New Roman"/>
          <w:sz w:val="24"/>
          <w:szCs w:val="24"/>
        </w:rPr>
        <w:t>satunya</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ialah</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kegiatan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jasa</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keuangan</w:t>
      </w:r>
      <w:proofErr w:type="spellEnd"/>
      <w:r w:rsidRPr="005B2205">
        <w:rPr>
          <w:rFonts w:ascii="Cambria" w:hAnsi="Cambria" w:cs="Times New Roman"/>
          <w:sz w:val="24"/>
          <w:szCs w:val="24"/>
        </w:rPr>
        <w:t xml:space="preserve"> di </w:t>
      </w:r>
      <w:proofErr w:type="spellStart"/>
      <w:r w:rsidRPr="005B2205">
        <w:rPr>
          <w:rFonts w:ascii="Cambria" w:hAnsi="Cambria" w:cs="Times New Roman"/>
          <w:sz w:val="24"/>
          <w:szCs w:val="24"/>
        </w:rPr>
        <w:t>sektor</w:t>
      </w:r>
      <w:proofErr w:type="spellEnd"/>
      <w:r w:rsidRPr="005B2205">
        <w:rPr>
          <w:rFonts w:ascii="Cambria" w:hAnsi="Cambria" w:cs="Times New Roman"/>
          <w:sz w:val="24"/>
          <w:szCs w:val="24"/>
        </w:rPr>
        <w:t xml:space="preserve"> Pasar Modal. </w:t>
      </w:r>
    </w:p>
    <w:p w14:paraId="528B9A0A" w14:textId="77777777" w:rsidR="005B2205" w:rsidRDefault="005B2205" w:rsidP="005B2205">
      <w:pPr>
        <w:autoSpaceDE w:val="0"/>
        <w:autoSpaceDN w:val="0"/>
        <w:adjustRightInd w:val="0"/>
        <w:ind w:firstLine="425"/>
        <w:jc w:val="both"/>
        <w:rPr>
          <w:rFonts w:ascii="Cambria" w:hAnsi="Cambria" w:cs="Times New Roman"/>
          <w:sz w:val="24"/>
          <w:szCs w:val="24"/>
        </w:rPr>
      </w:pPr>
      <w:r w:rsidRPr="005B2205">
        <w:rPr>
          <w:rFonts w:ascii="Cambria" w:hAnsi="Cambria" w:cs="Times New Roman"/>
          <w:sz w:val="24"/>
          <w:szCs w:val="24"/>
        </w:rPr>
        <w:t xml:space="preserve">Peran OJK </w:t>
      </w:r>
      <w:proofErr w:type="spellStart"/>
      <w:r w:rsidRPr="005B2205">
        <w:rPr>
          <w:rFonts w:ascii="Cambria" w:hAnsi="Cambria" w:cs="Times New Roman"/>
          <w:sz w:val="24"/>
          <w:szCs w:val="24"/>
        </w:rPr>
        <w:t>dalam</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melaksanakan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tugas</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pengaturan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dalam</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melindungi</w:t>
      </w:r>
      <w:proofErr w:type="spellEnd"/>
      <w:r w:rsidRPr="005B2205">
        <w:rPr>
          <w:rFonts w:ascii="Cambria" w:hAnsi="Cambria" w:cs="Times New Roman"/>
          <w:sz w:val="24"/>
          <w:szCs w:val="24"/>
        </w:rPr>
        <w:t xml:space="preserve"> pada </w:t>
      </w:r>
      <w:proofErr w:type="spellStart"/>
      <w:r w:rsidRPr="005B2205">
        <w:rPr>
          <w:rFonts w:ascii="Cambria" w:hAnsi="Cambria" w:cs="Times New Roman"/>
          <w:sz w:val="24"/>
          <w:szCs w:val="24"/>
        </w:rPr>
        <w:t>kegiatan</w:t>
      </w:r>
      <w:proofErr w:type="spellEnd"/>
      <w:r w:rsidRPr="005B2205">
        <w:rPr>
          <w:rFonts w:ascii="Cambria" w:hAnsi="Cambria" w:cs="Times New Roman"/>
          <w:sz w:val="24"/>
          <w:szCs w:val="24"/>
        </w:rPr>
        <w:t xml:space="preserve"> di pasar modal, </w:t>
      </w:r>
      <w:proofErr w:type="spellStart"/>
      <w:r w:rsidRPr="005B2205">
        <w:rPr>
          <w:rFonts w:ascii="Cambria" w:hAnsi="Cambria" w:cs="Times New Roman"/>
          <w:sz w:val="24"/>
          <w:szCs w:val="24"/>
        </w:rPr>
        <w:t>dapat</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terlihat</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secara</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rinci</w:t>
      </w:r>
      <w:proofErr w:type="spellEnd"/>
      <w:r w:rsidRPr="005B2205">
        <w:rPr>
          <w:rFonts w:ascii="Cambria" w:hAnsi="Cambria" w:cs="Times New Roman"/>
          <w:sz w:val="24"/>
          <w:szCs w:val="24"/>
        </w:rPr>
        <w:t xml:space="preserve"> pada </w:t>
      </w:r>
      <w:proofErr w:type="spellStart"/>
      <w:r w:rsidRPr="005B2205">
        <w:rPr>
          <w:rFonts w:ascii="Cambria" w:hAnsi="Cambria" w:cs="Times New Roman"/>
          <w:sz w:val="24"/>
          <w:szCs w:val="24"/>
        </w:rPr>
        <w:t>ketentuan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Pasal</w:t>
      </w:r>
      <w:proofErr w:type="spellEnd"/>
      <w:r w:rsidRPr="005B2205">
        <w:rPr>
          <w:rFonts w:ascii="Cambria" w:hAnsi="Cambria" w:cs="Times New Roman"/>
          <w:sz w:val="24"/>
          <w:szCs w:val="24"/>
        </w:rPr>
        <w:t xml:space="preserve"> 8 </w:t>
      </w:r>
      <w:proofErr w:type="spellStart"/>
      <w:r w:rsidRPr="005B2205">
        <w:rPr>
          <w:rFonts w:ascii="Cambria" w:hAnsi="Cambria" w:cs="Times New Roman"/>
          <w:sz w:val="24"/>
          <w:szCs w:val="24"/>
        </w:rPr>
        <w:t>Undang-Undang</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Nomor</w:t>
      </w:r>
      <w:proofErr w:type="spellEnd"/>
      <w:r w:rsidRPr="005B2205">
        <w:rPr>
          <w:rFonts w:ascii="Cambria" w:hAnsi="Cambria" w:cs="Times New Roman"/>
          <w:sz w:val="24"/>
          <w:szCs w:val="24"/>
        </w:rPr>
        <w:t xml:space="preserve"> 21 </w:t>
      </w:r>
      <w:proofErr w:type="spellStart"/>
      <w:r w:rsidRPr="005B2205">
        <w:rPr>
          <w:rFonts w:ascii="Cambria" w:hAnsi="Cambria" w:cs="Times New Roman"/>
          <w:sz w:val="24"/>
          <w:szCs w:val="24"/>
        </w:rPr>
        <w:t>Tahun</w:t>
      </w:r>
      <w:proofErr w:type="spellEnd"/>
      <w:r w:rsidRPr="005B2205">
        <w:rPr>
          <w:rFonts w:ascii="Cambria" w:hAnsi="Cambria" w:cs="Times New Roman"/>
          <w:sz w:val="24"/>
          <w:szCs w:val="24"/>
        </w:rPr>
        <w:t xml:space="preserve"> 2011 </w:t>
      </w:r>
      <w:proofErr w:type="spellStart"/>
      <w:r w:rsidRPr="005B2205">
        <w:rPr>
          <w:rFonts w:ascii="Cambria" w:hAnsi="Cambria" w:cs="Times New Roman"/>
          <w:sz w:val="24"/>
          <w:szCs w:val="24"/>
        </w:rPr>
        <w:t>tentang</w:t>
      </w:r>
      <w:proofErr w:type="spellEnd"/>
      <w:r w:rsidRPr="005B2205">
        <w:rPr>
          <w:rFonts w:ascii="Cambria" w:hAnsi="Cambria" w:cs="Times New Roman"/>
          <w:sz w:val="24"/>
          <w:szCs w:val="24"/>
        </w:rPr>
        <w:t xml:space="preserve"> OJK, yang </w:t>
      </w:r>
      <w:proofErr w:type="spellStart"/>
      <w:r w:rsidRPr="005B2205">
        <w:rPr>
          <w:rFonts w:ascii="Cambria" w:hAnsi="Cambria" w:cs="Times New Roman"/>
          <w:sz w:val="24"/>
          <w:szCs w:val="24"/>
        </w:rPr>
        <w:t>menguraikan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sebagai</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berikut</w:t>
      </w:r>
      <w:proofErr w:type="spellEnd"/>
      <w:r w:rsidRPr="005B2205">
        <w:rPr>
          <w:rFonts w:ascii="Cambria" w:hAnsi="Cambria" w:cs="Times New Roman"/>
          <w:sz w:val="24"/>
          <w:szCs w:val="24"/>
        </w:rPr>
        <w:t xml:space="preserve">: </w:t>
      </w:r>
    </w:p>
    <w:p w14:paraId="50A15E81" w14:textId="77777777" w:rsidR="005B2205" w:rsidRDefault="005B2205" w:rsidP="007028AB">
      <w:pPr>
        <w:autoSpaceDE w:val="0"/>
        <w:autoSpaceDN w:val="0"/>
        <w:adjustRightInd w:val="0"/>
        <w:ind w:firstLine="425"/>
        <w:jc w:val="both"/>
        <w:rPr>
          <w:rFonts w:ascii="Cambria" w:hAnsi="Cambria" w:cs="Times New Roman"/>
          <w:sz w:val="24"/>
          <w:szCs w:val="24"/>
        </w:rPr>
      </w:pPr>
      <w:proofErr w:type="spellStart"/>
      <w:r w:rsidRPr="005B2205">
        <w:rPr>
          <w:rFonts w:ascii="Cambria" w:hAnsi="Cambria" w:cs="Times New Roman"/>
          <w:sz w:val="24"/>
          <w:szCs w:val="24"/>
        </w:rPr>
        <w:t>Untuk</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melaksanakan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tugas</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pengaturan</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sebagaimana</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dimaksud</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dalamPasal</w:t>
      </w:r>
      <w:proofErr w:type="spellEnd"/>
      <w:r w:rsidRPr="005B2205">
        <w:rPr>
          <w:rFonts w:ascii="Cambria" w:hAnsi="Cambria" w:cs="Times New Roman"/>
          <w:sz w:val="24"/>
          <w:szCs w:val="24"/>
        </w:rPr>
        <w:t xml:space="preserve"> 6, OJK </w:t>
      </w:r>
      <w:proofErr w:type="spellStart"/>
      <w:r w:rsidRPr="005B2205">
        <w:rPr>
          <w:rFonts w:ascii="Cambria" w:hAnsi="Cambria" w:cs="Times New Roman"/>
          <w:sz w:val="24"/>
          <w:szCs w:val="24"/>
        </w:rPr>
        <w:t>mempunyai</w:t>
      </w:r>
      <w:proofErr w:type="spellEnd"/>
      <w:r w:rsidR="00117F69">
        <w:rPr>
          <w:rFonts w:ascii="Cambria" w:hAnsi="Cambria" w:cs="Times New Roman"/>
          <w:sz w:val="24"/>
          <w:szCs w:val="24"/>
        </w:rPr>
        <w:t xml:space="preserve"> </w:t>
      </w:r>
      <w:proofErr w:type="spellStart"/>
      <w:r w:rsidRPr="005B2205">
        <w:rPr>
          <w:rFonts w:ascii="Cambria" w:hAnsi="Cambria" w:cs="Times New Roman"/>
          <w:sz w:val="24"/>
          <w:szCs w:val="24"/>
        </w:rPr>
        <w:t>wewenang</w:t>
      </w:r>
      <w:proofErr w:type="spellEnd"/>
      <w:r w:rsidRPr="005B2205">
        <w:rPr>
          <w:rFonts w:ascii="Cambria" w:hAnsi="Cambria" w:cs="Times New Roman"/>
          <w:sz w:val="24"/>
          <w:szCs w:val="24"/>
        </w:rPr>
        <w:t xml:space="preserve">: </w:t>
      </w:r>
    </w:p>
    <w:p w14:paraId="59B351C7"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lastRenderedPageBreak/>
        <w:t>Menetapkan peraturan pelaksanaan Undang-Undang ini</w:t>
      </w:r>
    </w:p>
    <w:p w14:paraId="4F55341B"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Menetapkan Peraturan Undang-Undangan di sektor jasa keuangan</w:t>
      </w:r>
    </w:p>
    <w:p w14:paraId="12BCD078"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Menetapkan peraturan dan keputusan OJK</w:t>
      </w:r>
    </w:p>
    <w:p w14:paraId="70964B35"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Menetapkan peraturan mengenai pengawasan di sektor jasa keuangan</w:t>
      </w:r>
    </w:p>
    <w:p w14:paraId="50D01242"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Menetapkan kebijakan mengenai pelaksanaan tugas OJK</w:t>
      </w:r>
    </w:p>
    <w:p w14:paraId="59595E4B"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Menetapkan peraturan mengenai tata cara penetapan perintah tertulis terhadap Lembaga Jasa Keuangan dan pihak tertentu</w:t>
      </w:r>
    </w:p>
    <w:p w14:paraId="548347CD"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Menetapkan peraturan mengenai tata cara penetapan pengelola statuter pada Lembaga Jasa Keuangan</w:t>
      </w:r>
    </w:p>
    <w:p w14:paraId="4B66542C" w14:textId="77777777" w:rsidR="005B2205" w:rsidRDefault="005B2205" w:rsidP="005B2205">
      <w:pPr>
        <w:pStyle w:val="ListParagraph"/>
        <w:numPr>
          <w:ilvl w:val="0"/>
          <w:numId w:val="11"/>
        </w:numPr>
        <w:autoSpaceDE w:val="0"/>
        <w:autoSpaceDN w:val="0"/>
        <w:adjustRightInd w:val="0"/>
        <w:spacing w:after="0" w:line="240" w:lineRule="auto"/>
        <w:ind w:left="284" w:hanging="284"/>
        <w:jc w:val="both"/>
        <w:rPr>
          <w:rFonts w:ascii="Cambria" w:hAnsi="Cambria" w:cs="Times New Roman"/>
          <w:sz w:val="24"/>
          <w:szCs w:val="24"/>
        </w:rPr>
      </w:pPr>
      <w:r w:rsidRPr="005B2205">
        <w:rPr>
          <w:rFonts w:ascii="Cambria" w:hAnsi="Cambria" w:cs="Times New Roman"/>
          <w:sz w:val="24"/>
          <w:szCs w:val="24"/>
        </w:rPr>
        <w:t xml:space="preserve">Menetapkan struktur organisasi dan infrastruktur, serta mengelola,  </w:t>
      </w:r>
    </w:p>
    <w:p w14:paraId="2FB7E783" w14:textId="77777777" w:rsidR="005B2205" w:rsidRPr="005B2205" w:rsidRDefault="005B2205" w:rsidP="005B2205">
      <w:pPr>
        <w:pStyle w:val="ListParagraph"/>
        <w:numPr>
          <w:ilvl w:val="0"/>
          <w:numId w:val="11"/>
        </w:numPr>
        <w:autoSpaceDE w:val="0"/>
        <w:autoSpaceDN w:val="0"/>
        <w:adjustRightInd w:val="0"/>
        <w:spacing w:line="240" w:lineRule="auto"/>
        <w:ind w:left="284" w:hanging="284"/>
        <w:jc w:val="both"/>
        <w:rPr>
          <w:rFonts w:ascii="Cambria" w:hAnsi="Cambria" w:cs="Times New Roman"/>
          <w:sz w:val="24"/>
          <w:szCs w:val="24"/>
        </w:rPr>
      </w:pPr>
      <w:r w:rsidRPr="005B2205">
        <w:rPr>
          <w:rFonts w:ascii="Cambria" w:hAnsi="Cambria" w:cs="Times New Roman"/>
          <w:sz w:val="24"/>
          <w:szCs w:val="24"/>
        </w:rPr>
        <w:t>Menetapkan peraturan mengenai tata cara pengenaan sanksi sesuai dengan ketentuan peraturan perundang</w:t>
      </w:r>
      <w:r w:rsidR="00117F69">
        <w:rPr>
          <w:rFonts w:ascii="Cambria" w:hAnsi="Cambria" w:cs="Times New Roman"/>
          <w:sz w:val="24"/>
          <w:szCs w:val="24"/>
          <w:lang w:val="en-US"/>
        </w:rPr>
        <w:t xml:space="preserve"> </w:t>
      </w:r>
      <w:r w:rsidRPr="005B2205">
        <w:rPr>
          <w:rFonts w:ascii="Cambria" w:hAnsi="Cambria" w:cs="Times New Roman"/>
          <w:sz w:val="24"/>
          <w:szCs w:val="24"/>
        </w:rPr>
        <w:t xml:space="preserve">undangan di sektor jasa keuangan. </w:t>
      </w:r>
    </w:p>
    <w:p w14:paraId="3D396A07" w14:textId="77777777" w:rsidR="00C5254A" w:rsidRDefault="005B2205" w:rsidP="00C5254A">
      <w:pPr>
        <w:autoSpaceDE w:val="0"/>
        <w:autoSpaceDN w:val="0"/>
        <w:adjustRightInd w:val="0"/>
        <w:ind w:firstLine="425"/>
        <w:jc w:val="both"/>
        <w:rPr>
          <w:rFonts w:ascii="Cambria" w:hAnsi="Cambria" w:cs="Times New Roman"/>
          <w:sz w:val="24"/>
          <w:szCs w:val="24"/>
        </w:rPr>
      </w:pPr>
      <w:proofErr w:type="spellStart"/>
      <w:r w:rsidRPr="005B2205">
        <w:rPr>
          <w:rFonts w:ascii="Cambria" w:hAnsi="Cambria" w:cs="Times New Roman"/>
          <w:color w:val="000000"/>
          <w:sz w:val="24"/>
          <w:szCs w:val="24"/>
        </w:rPr>
        <w:t>Berdasarkan</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uraian</w:t>
      </w:r>
      <w:proofErr w:type="spellEnd"/>
      <w:r w:rsidR="00117F69">
        <w:rPr>
          <w:rFonts w:ascii="Cambria" w:hAnsi="Cambria" w:cs="Times New Roman"/>
          <w:color w:val="000000"/>
          <w:sz w:val="24"/>
          <w:szCs w:val="24"/>
        </w:rPr>
        <w:t xml:space="preserve"> </w:t>
      </w:r>
      <w:proofErr w:type="spellStart"/>
      <w:r w:rsidR="00117F69">
        <w:rPr>
          <w:rFonts w:ascii="Cambria" w:hAnsi="Cambria" w:cs="Times New Roman"/>
          <w:color w:val="000000"/>
          <w:sz w:val="24"/>
          <w:szCs w:val="24"/>
        </w:rPr>
        <w:t>tersebut</w:t>
      </w:r>
      <w:proofErr w:type="spellEnd"/>
      <w:r w:rsidR="00117F69">
        <w:rPr>
          <w:rFonts w:ascii="Cambria" w:hAnsi="Cambria" w:cs="Times New Roman"/>
          <w:color w:val="000000"/>
          <w:sz w:val="24"/>
          <w:szCs w:val="24"/>
        </w:rPr>
        <w:t xml:space="preserve"> </w:t>
      </w:r>
      <w:proofErr w:type="spellStart"/>
      <w:r w:rsidR="00117F69">
        <w:rPr>
          <w:rFonts w:ascii="Cambria" w:hAnsi="Cambria" w:cs="Times New Roman"/>
          <w:color w:val="000000"/>
          <w:sz w:val="24"/>
          <w:szCs w:val="24"/>
        </w:rPr>
        <w:t>di</w:t>
      </w:r>
      <w:r w:rsidRPr="005B2205">
        <w:rPr>
          <w:rFonts w:ascii="Cambria" w:hAnsi="Cambria" w:cs="Times New Roman"/>
          <w:color w:val="000000"/>
          <w:sz w:val="24"/>
          <w:szCs w:val="24"/>
        </w:rPr>
        <w:t>atas</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terlihat</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pentingnya</w:t>
      </w:r>
      <w:proofErr w:type="spellEnd"/>
      <w:r w:rsidR="00117F69">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peran</w:t>
      </w:r>
      <w:proofErr w:type="spellEnd"/>
      <w:r w:rsidRPr="005B2205">
        <w:rPr>
          <w:rFonts w:ascii="Cambria" w:hAnsi="Cambria" w:cs="Times New Roman"/>
          <w:color w:val="000000"/>
          <w:sz w:val="24"/>
          <w:szCs w:val="24"/>
        </w:rPr>
        <w:t xml:space="preserve"> OJK </w:t>
      </w:r>
      <w:proofErr w:type="spellStart"/>
      <w:r w:rsidRPr="005B2205">
        <w:rPr>
          <w:rFonts w:ascii="Cambria" w:hAnsi="Cambria" w:cs="Times New Roman"/>
          <w:color w:val="000000"/>
          <w:sz w:val="24"/>
          <w:szCs w:val="24"/>
        </w:rPr>
        <w:t>dalam</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fungsi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pengaturan</w:t>
      </w:r>
      <w:proofErr w:type="spellEnd"/>
      <w:r w:rsidRPr="005B2205">
        <w:rPr>
          <w:rFonts w:ascii="Cambria" w:hAnsi="Cambria" w:cs="Times New Roman"/>
          <w:color w:val="000000"/>
          <w:sz w:val="24"/>
          <w:szCs w:val="24"/>
        </w:rPr>
        <w:t xml:space="preserve"> pada </w:t>
      </w:r>
      <w:proofErr w:type="spellStart"/>
      <w:r w:rsidRPr="005B2205">
        <w:rPr>
          <w:rFonts w:ascii="Cambria" w:hAnsi="Cambria" w:cs="Times New Roman"/>
          <w:color w:val="000000"/>
          <w:sz w:val="24"/>
          <w:szCs w:val="24"/>
        </w:rPr>
        <w:t>kegiatan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lembaga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jasa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keuangan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khususnya</w:t>
      </w:r>
      <w:proofErr w:type="spellEnd"/>
      <w:r w:rsidRPr="005B2205">
        <w:rPr>
          <w:rFonts w:ascii="Cambria" w:hAnsi="Cambria" w:cs="Times New Roman"/>
          <w:color w:val="000000"/>
          <w:sz w:val="24"/>
          <w:szCs w:val="24"/>
        </w:rPr>
        <w:t xml:space="preserve"> di </w:t>
      </w:r>
      <w:proofErr w:type="spellStart"/>
      <w:r w:rsidRPr="005B2205">
        <w:rPr>
          <w:rFonts w:ascii="Cambria" w:hAnsi="Cambria" w:cs="Times New Roman"/>
          <w:color w:val="000000"/>
          <w:sz w:val="24"/>
          <w:szCs w:val="24"/>
        </w:rPr>
        <w:t>bidang</w:t>
      </w:r>
      <w:proofErr w:type="spellEnd"/>
      <w:r w:rsidRPr="005B2205">
        <w:rPr>
          <w:rFonts w:ascii="Cambria" w:hAnsi="Cambria" w:cs="Times New Roman"/>
          <w:color w:val="000000"/>
          <w:sz w:val="24"/>
          <w:szCs w:val="24"/>
        </w:rPr>
        <w:t xml:space="preserve"> Pasar Modal. </w:t>
      </w:r>
      <w:proofErr w:type="spellStart"/>
      <w:r w:rsidRPr="005B2205">
        <w:rPr>
          <w:rFonts w:ascii="Cambria" w:hAnsi="Cambria" w:cs="Times New Roman"/>
          <w:color w:val="000000"/>
          <w:sz w:val="24"/>
          <w:szCs w:val="24"/>
        </w:rPr>
        <w:t>Terlebih</w:t>
      </w:r>
      <w:proofErr w:type="spellEnd"/>
      <w:r w:rsidRPr="005B2205">
        <w:rPr>
          <w:rFonts w:ascii="Cambria" w:hAnsi="Cambria" w:cs="Times New Roman"/>
          <w:color w:val="000000"/>
          <w:sz w:val="24"/>
          <w:szCs w:val="24"/>
        </w:rPr>
        <w:t xml:space="preserve"> pada </w:t>
      </w:r>
      <w:proofErr w:type="spellStart"/>
      <w:r w:rsidRPr="005B2205">
        <w:rPr>
          <w:rFonts w:ascii="Cambria" w:hAnsi="Cambria" w:cs="Times New Roman"/>
          <w:color w:val="000000"/>
          <w:sz w:val="24"/>
          <w:szCs w:val="24"/>
        </w:rPr>
        <w:t>saat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sekarang</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ini</w:t>
      </w:r>
      <w:proofErr w:type="spellEnd"/>
      <w:r w:rsidRPr="005B2205">
        <w:rPr>
          <w:rFonts w:ascii="Cambria" w:hAnsi="Cambria" w:cs="Times New Roman"/>
          <w:color w:val="000000"/>
          <w:sz w:val="24"/>
          <w:szCs w:val="24"/>
        </w:rPr>
        <w:t xml:space="preserve"> pada </w:t>
      </w:r>
      <w:proofErr w:type="spellStart"/>
      <w:r w:rsidRPr="005B2205">
        <w:rPr>
          <w:rFonts w:ascii="Cambria" w:hAnsi="Cambria" w:cs="Times New Roman"/>
          <w:color w:val="000000"/>
          <w:sz w:val="24"/>
          <w:szCs w:val="24"/>
        </w:rPr>
        <w:t>kegiatan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usaha</w:t>
      </w:r>
      <w:proofErr w:type="spellEnd"/>
      <w:r w:rsidRPr="005B2205">
        <w:rPr>
          <w:rFonts w:ascii="Cambria" w:hAnsi="Cambria" w:cs="Times New Roman"/>
          <w:color w:val="000000"/>
          <w:sz w:val="24"/>
          <w:szCs w:val="24"/>
        </w:rPr>
        <w:t xml:space="preserve"> pasar modal </w:t>
      </w:r>
      <w:proofErr w:type="spellStart"/>
      <w:r w:rsidRPr="005B2205">
        <w:rPr>
          <w:rFonts w:ascii="Cambria" w:hAnsi="Cambria" w:cs="Times New Roman"/>
          <w:color w:val="000000"/>
          <w:sz w:val="24"/>
          <w:szCs w:val="24"/>
        </w:rPr>
        <w:t>terdapat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banyak</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persoalan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berupa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pelanggaran</w:t>
      </w:r>
      <w:proofErr w:type="spellEnd"/>
      <w:r w:rsidRPr="005B2205">
        <w:rPr>
          <w:rFonts w:ascii="Cambria" w:hAnsi="Cambria" w:cs="Times New Roman"/>
          <w:color w:val="000000"/>
          <w:sz w:val="24"/>
          <w:szCs w:val="24"/>
        </w:rPr>
        <w:t xml:space="preserve"> di </w:t>
      </w:r>
      <w:proofErr w:type="spellStart"/>
      <w:r w:rsidRPr="005B2205">
        <w:rPr>
          <w:rFonts w:ascii="Cambria" w:hAnsi="Cambria" w:cs="Times New Roman"/>
          <w:color w:val="000000"/>
          <w:sz w:val="24"/>
          <w:szCs w:val="24"/>
        </w:rPr>
        <w:t>bidang</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peraturan</w:t>
      </w:r>
      <w:proofErr w:type="spellEnd"/>
      <w:r w:rsidRPr="005B2205">
        <w:rPr>
          <w:rFonts w:ascii="Cambria" w:hAnsi="Cambria" w:cs="Times New Roman"/>
          <w:color w:val="000000"/>
          <w:sz w:val="24"/>
          <w:szCs w:val="24"/>
        </w:rPr>
        <w:t xml:space="preserve"> Pasar Modal. </w:t>
      </w:r>
      <w:proofErr w:type="spellStart"/>
      <w:r w:rsidRPr="005B2205">
        <w:rPr>
          <w:rFonts w:ascii="Cambria" w:hAnsi="Cambria" w:cs="Times New Roman"/>
          <w:color w:val="000000"/>
          <w:sz w:val="24"/>
          <w:szCs w:val="24"/>
        </w:rPr>
        <w:t>Berbagai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aturan</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berlaku</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hingga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saat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ini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sebagai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bentuk</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kepastian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hukum</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dalam</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upaya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perlindungan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hukum</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bagi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nasabah</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terhadap</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kerugian</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dialaminya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akibat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dari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adanya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pelanggaran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Peraturan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Undang-Undangan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dalam</w:t>
      </w:r>
      <w:proofErr w:type="spellEnd"/>
      <w:r w:rsidRPr="005B2205">
        <w:rPr>
          <w:rFonts w:ascii="Cambria" w:hAnsi="Cambria" w:cs="Times New Roman"/>
          <w:color w:val="000000"/>
          <w:sz w:val="24"/>
          <w:szCs w:val="24"/>
        </w:rPr>
        <w:t xml:space="preserve"> pasar modal. </w:t>
      </w:r>
      <w:proofErr w:type="spellStart"/>
      <w:r w:rsidRPr="005B2205">
        <w:rPr>
          <w:rFonts w:ascii="Cambria" w:hAnsi="Cambria" w:cs="Times New Roman"/>
          <w:color w:val="000000"/>
          <w:sz w:val="24"/>
          <w:szCs w:val="24"/>
        </w:rPr>
        <w:t>Namun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berbagai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kerugian</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timbul</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akibat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pelanggaran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hukum</w:t>
      </w:r>
      <w:proofErr w:type="spellEnd"/>
      <w:r w:rsidRPr="005B2205">
        <w:rPr>
          <w:rFonts w:ascii="Cambria" w:hAnsi="Cambria" w:cs="Times New Roman"/>
          <w:color w:val="000000"/>
          <w:sz w:val="24"/>
          <w:szCs w:val="24"/>
        </w:rPr>
        <w:t xml:space="preserve"> pasar modal </w:t>
      </w:r>
      <w:proofErr w:type="spellStart"/>
      <w:r w:rsidRPr="005B2205">
        <w:rPr>
          <w:rFonts w:ascii="Cambria" w:hAnsi="Cambria" w:cs="Times New Roman"/>
          <w:color w:val="000000"/>
          <w:sz w:val="24"/>
          <w:szCs w:val="24"/>
        </w:rPr>
        <w:t>saat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ini</w:t>
      </w:r>
      <w:proofErr w:type="spellEnd"/>
      <w:r w:rsidRPr="005B2205">
        <w:rPr>
          <w:rFonts w:ascii="Cambria" w:hAnsi="Cambria" w:cs="Times New Roman"/>
          <w:color w:val="000000"/>
          <w:sz w:val="24"/>
          <w:szCs w:val="24"/>
        </w:rPr>
        <w:t xml:space="preserve"> sangat </w:t>
      </w:r>
      <w:proofErr w:type="spellStart"/>
      <w:r w:rsidRPr="005B2205">
        <w:rPr>
          <w:rFonts w:ascii="Cambria" w:hAnsi="Cambria" w:cs="Times New Roman"/>
          <w:color w:val="000000"/>
          <w:sz w:val="24"/>
          <w:szCs w:val="24"/>
        </w:rPr>
        <w:t>jarang</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dapat</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terfasilitasi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melalui</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aturan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perlindungan</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nasabah</w:t>
      </w:r>
      <w:proofErr w:type="spellEnd"/>
      <w:r w:rsidRPr="005B2205">
        <w:rPr>
          <w:rFonts w:ascii="Cambria" w:hAnsi="Cambria" w:cs="Times New Roman"/>
          <w:color w:val="000000"/>
          <w:sz w:val="24"/>
          <w:szCs w:val="24"/>
        </w:rPr>
        <w:t xml:space="preserve"> yang </w:t>
      </w:r>
      <w:proofErr w:type="spellStart"/>
      <w:r w:rsidRPr="005B2205">
        <w:rPr>
          <w:rFonts w:ascii="Cambria" w:hAnsi="Cambria" w:cs="Times New Roman"/>
          <w:color w:val="000000"/>
          <w:sz w:val="24"/>
          <w:szCs w:val="24"/>
        </w:rPr>
        <w:t>ada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secara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perdata</w:t>
      </w:r>
      <w:proofErr w:type="spellEnd"/>
      <w:r w:rsidRPr="005B2205">
        <w:rPr>
          <w:rFonts w:ascii="Cambria" w:hAnsi="Cambria" w:cs="Times New Roman"/>
          <w:color w:val="000000"/>
          <w:sz w:val="24"/>
          <w:szCs w:val="24"/>
        </w:rPr>
        <w:t xml:space="preserve"> </w:t>
      </w:r>
      <w:proofErr w:type="spellStart"/>
      <w:r w:rsidRPr="005B2205">
        <w:rPr>
          <w:rFonts w:ascii="Cambria" w:hAnsi="Cambria" w:cs="Times New Roman"/>
          <w:color w:val="000000"/>
          <w:sz w:val="24"/>
          <w:szCs w:val="24"/>
        </w:rPr>
        <w:t>ini</w:t>
      </w:r>
      <w:proofErr w:type="spellEnd"/>
      <w:r w:rsidRPr="005B2205">
        <w:rPr>
          <w:rFonts w:ascii="Cambria" w:hAnsi="Cambria" w:cs="Times New Roman"/>
          <w:color w:val="000000"/>
          <w:sz w:val="24"/>
          <w:szCs w:val="24"/>
        </w:rPr>
        <w:t xml:space="preserve">. </w:t>
      </w:r>
    </w:p>
    <w:p w14:paraId="5EA5556C" w14:textId="77777777" w:rsidR="00C5254A" w:rsidRDefault="005B2205" w:rsidP="00C5254A">
      <w:pPr>
        <w:autoSpaceDE w:val="0"/>
        <w:autoSpaceDN w:val="0"/>
        <w:adjustRightInd w:val="0"/>
        <w:ind w:firstLine="425"/>
        <w:jc w:val="both"/>
        <w:rPr>
          <w:rFonts w:ascii="Cambria" w:hAnsi="Cambria" w:cs="Times New Roman"/>
          <w:sz w:val="24"/>
          <w:szCs w:val="24"/>
        </w:rPr>
      </w:pPr>
      <w:r w:rsidRPr="00C5254A">
        <w:rPr>
          <w:rFonts w:ascii="Cambria" w:hAnsi="Cambria" w:cs="Times New Roman"/>
          <w:color w:val="000000"/>
          <w:sz w:val="24"/>
          <w:szCs w:val="24"/>
        </w:rPr>
        <w:t xml:space="preserve">Salah </w:t>
      </w:r>
      <w:proofErr w:type="spellStart"/>
      <w:r w:rsidRPr="00C5254A">
        <w:rPr>
          <w:rFonts w:ascii="Cambria" w:hAnsi="Cambria" w:cs="Times New Roman"/>
          <w:color w:val="000000"/>
          <w:sz w:val="24"/>
          <w:szCs w:val="24"/>
        </w:rPr>
        <w:t>satu</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alasan</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terkuat</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belum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efektifnya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perlindungan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terhadap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kerugian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akibat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pasar modal </w:t>
      </w:r>
      <w:proofErr w:type="spellStart"/>
      <w:r w:rsidRPr="00C5254A">
        <w:rPr>
          <w:rFonts w:ascii="Cambria" w:hAnsi="Cambria" w:cs="Times New Roman"/>
          <w:color w:val="000000"/>
          <w:sz w:val="24"/>
          <w:szCs w:val="24"/>
        </w:rPr>
        <w:t>karena</w:t>
      </w:r>
      <w:proofErr w:type="spellEnd"/>
      <w:r w:rsidRPr="00C5254A">
        <w:rPr>
          <w:rFonts w:ascii="Cambria" w:hAnsi="Cambria" w:cs="Times New Roman"/>
          <w:color w:val="000000"/>
          <w:sz w:val="24"/>
          <w:szCs w:val="24"/>
        </w:rPr>
        <w:t xml:space="preserve"> mindset </w:t>
      </w:r>
      <w:proofErr w:type="spellStart"/>
      <w:r w:rsidRPr="00C5254A">
        <w:rPr>
          <w:rFonts w:ascii="Cambria" w:hAnsi="Cambria" w:cs="Times New Roman"/>
          <w:color w:val="000000"/>
          <w:sz w:val="24"/>
          <w:szCs w:val="24"/>
        </w:rPr>
        <w:t>dari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beranggapan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bahwa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setiap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kerugian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terjadi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merupakan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risiko</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konsekuensinya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berinvestasi</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tentunya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mengakibatkan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adanya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motivasi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inisiatif</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dari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untuk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mengajukan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ganti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rugi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meminta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pertanggung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jawaban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kepada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pelaku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peraturan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perundang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undangan</w:t>
      </w:r>
      <w:proofErr w:type="spellEnd"/>
      <w:r w:rsidRPr="00C5254A">
        <w:rPr>
          <w:rFonts w:ascii="Cambria" w:hAnsi="Cambria" w:cs="Times New Roman"/>
          <w:color w:val="000000"/>
          <w:sz w:val="24"/>
          <w:szCs w:val="24"/>
        </w:rPr>
        <w:t xml:space="preserve"> di pasar modal, </w:t>
      </w:r>
      <w:proofErr w:type="spellStart"/>
      <w:r w:rsidRPr="00C5254A">
        <w:rPr>
          <w:rFonts w:ascii="Cambria" w:hAnsi="Cambria" w:cs="Times New Roman"/>
          <w:color w:val="000000"/>
          <w:sz w:val="24"/>
          <w:szCs w:val="24"/>
        </w:rPr>
        <w:t>namun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jarang</w:t>
      </w:r>
      <w:proofErr w:type="spellEnd"/>
      <w:r w:rsidRPr="00C5254A">
        <w:rPr>
          <w:rFonts w:ascii="Cambria" w:hAnsi="Cambria" w:cs="Times New Roman"/>
          <w:color w:val="000000"/>
          <w:sz w:val="24"/>
          <w:szCs w:val="24"/>
        </w:rPr>
        <w:t xml:space="preserve"> juga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sadar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kerugian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dialaminya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karena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karakteristik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di pasar modal yang </w:t>
      </w:r>
      <w:proofErr w:type="spellStart"/>
      <w:r w:rsidRPr="00C5254A">
        <w:rPr>
          <w:rFonts w:ascii="Cambria" w:hAnsi="Cambria" w:cs="Times New Roman"/>
          <w:color w:val="000000"/>
          <w:sz w:val="24"/>
          <w:szCs w:val="24"/>
        </w:rPr>
        <w:t>dilakukan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rapi</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sempurna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sehingga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mengakibatkan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menyadari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maupun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kerugian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ditimbulkan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akibat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tersebut</w:t>
      </w:r>
      <w:proofErr w:type="spellEnd"/>
      <w:r w:rsidRPr="00C5254A">
        <w:rPr>
          <w:rFonts w:ascii="Cambria" w:hAnsi="Cambria" w:cs="Times New Roman"/>
          <w:color w:val="000000"/>
          <w:sz w:val="24"/>
          <w:szCs w:val="24"/>
        </w:rPr>
        <w:t xml:space="preserve">. </w:t>
      </w:r>
      <w:r w:rsidRPr="005B2205">
        <w:rPr>
          <w:rStyle w:val="FootnoteReference"/>
          <w:rFonts w:ascii="Cambria" w:hAnsi="Cambria"/>
          <w:color w:val="000000"/>
          <w:sz w:val="24"/>
          <w:szCs w:val="24"/>
        </w:rPr>
        <w:footnoteReference w:id="29"/>
      </w:r>
    </w:p>
    <w:p w14:paraId="07CB09FF" w14:textId="77777777" w:rsidR="00C5254A" w:rsidRDefault="005B2205" w:rsidP="00C5254A">
      <w:pPr>
        <w:autoSpaceDE w:val="0"/>
        <w:autoSpaceDN w:val="0"/>
        <w:adjustRightInd w:val="0"/>
        <w:ind w:firstLine="425"/>
        <w:jc w:val="both"/>
        <w:rPr>
          <w:rFonts w:ascii="Cambria" w:hAnsi="Cambria" w:cs="Times New Roman"/>
          <w:sz w:val="24"/>
          <w:szCs w:val="24"/>
        </w:rPr>
      </w:pPr>
      <w:r w:rsidRPr="00C5254A">
        <w:rPr>
          <w:rFonts w:ascii="Cambria" w:hAnsi="Cambria" w:cs="Times New Roman"/>
          <w:color w:val="000000"/>
          <w:sz w:val="24"/>
          <w:szCs w:val="24"/>
        </w:rPr>
        <w:t xml:space="preserve">OJK </w:t>
      </w:r>
      <w:proofErr w:type="spellStart"/>
      <w:r w:rsidRPr="00C5254A">
        <w:rPr>
          <w:rFonts w:ascii="Cambria" w:hAnsi="Cambria" w:cs="Times New Roman"/>
          <w:color w:val="000000"/>
          <w:sz w:val="24"/>
          <w:szCs w:val="24"/>
        </w:rPr>
        <w:t>dibentuk</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tujuan</w:t>
      </w:r>
      <w:proofErr w:type="spellEnd"/>
      <w:r w:rsidRPr="00C5254A">
        <w:rPr>
          <w:rFonts w:ascii="Cambria" w:hAnsi="Cambria" w:cs="Times New Roman"/>
          <w:color w:val="000000"/>
          <w:sz w:val="24"/>
          <w:szCs w:val="24"/>
        </w:rPr>
        <w:t xml:space="preserve"> agar </w:t>
      </w:r>
      <w:proofErr w:type="spellStart"/>
      <w:r w:rsidRPr="00C5254A">
        <w:rPr>
          <w:rFonts w:ascii="Cambria" w:hAnsi="Cambria" w:cs="Times New Roman"/>
          <w:color w:val="000000"/>
          <w:sz w:val="24"/>
          <w:szCs w:val="24"/>
        </w:rPr>
        <w:t>keseluruhan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kegiatan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jasa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sektor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jasa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terselenggara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teratur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adil</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transparan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akuntabel</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mampu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mewujudkan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sistem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tumbuh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lastRenderedPageBreak/>
        <w:t>secara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berkelanjutan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stabil</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mampu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melindungi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konsumen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masyarakat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tujuan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ini</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diharapkan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mendukung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sektor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jasa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nasional</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sehingga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mampu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meningkatkan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saing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nasional</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Selain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itu</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harus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mampu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menjaga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nasional</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antara</w:t>
      </w:r>
      <w:proofErr w:type="spellEnd"/>
      <w:r w:rsidRPr="00C5254A">
        <w:rPr>
          <w:rFonts w:ascii="Cambria" w:hAnsi="Cambria" w:cs="Times New Roman"/>
          <w:color w:val="000000"/>
          <w:sz w:val="24"/>
          <w:szCs w:val="24"/>
        </w:rPr>
        <w:t xml:space="preserve"> lain, </w:t>
      </w:r>
      <w:proofErr w:type="spellStart"/>
      <w:r w:rsidRPr="00C5254A">
        <w:rPr>
          <w:rFonts w:ascii="Cambria" w:hAnsi="Cambria" w:cs="Times New Roman"/>
          <w:color w:val="000000"/>
          <w:sz w:val="24"/>
          <w:szCs w:val="24"/>
        </w:rPr>
        <w:t>meliputi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sumber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manusia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pengelolaan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pengendalian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kepemilikan</w:t>
      </w:r>
      <w:proofErr w:type="spellEnd"/>
      <w:r w:rsidRPr="00C5254A">
        <w:rPr>
          <w:rFonts w:ascii="Cambria" w:hAnsi="Cambria" w:cs="Times New Roman"/>
          <w:color w:val="000000"/>
          <w:sz w:val="24"/>
          <w:szCs w:val="24"/>
        </w:rPr>
        <w:t xml:space="preserve"> di </w:t>
      </w:r>
      <w:proofErr w:type="spellStart"/>
      <w:r w:rsidRPr="00C5254A">
        <w:rPr>
          <w:rFonts w:ascii="Cambria" w:hAnsi="Cambria" w:cs="Times New Roman"/>
          <w:color w:val="000000"/>
          <w:sz w:val="24"/>
          <w:szCs w:val="24"/>
        </w:rPr>
        <w:t>sektor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jasa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tetap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mempertimbangkan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aspek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positif</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globalisasi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Otoritas</w:t>
      </w:r>
      <w:proofErr w:type="spellEnd"/>
      <w:r w:rsidRPr="00C5254A">
        <w:rPr>
          <w:rFonts w:ascii="Cambria" w:hAnsi="Cambria" w:cs="Times New Roman"/>
          <w:color w:val="000000"/>
          <w:sz w:val="24"/>
          <w:szCs w:val="24"/>
        </w:rPr>
        <w:t xml:space="preserve"> Jasa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dibentuk</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dilandasi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prinsip-prinsip</w:t>
      </w:r>
      <w:proofErr w:type="spellEnd"/>
      <w:r w:rsidRPr="00C5254A">
        <w:rPr>
          <w:rFonts w:ascii="Cambria" w:hAnsi="Cambria" w:cs="Times New Roman"/>
          <w:color w:val="000000"/>
          <w:sz w:val="24"/>
          <w:szCs w:val="24"/>
        </w:rPr>
        <w:t xml:space="preserve"> tata </w:t>
      </w:r>
      <w:proofErr w:type="spellStart"/>
      <w:r w:rsidRPr="00C5254A">
        <w:rPr>
          <w:rFonts w:ascii="Cambria" w:hAnsi="Cambria" w:cs="Times New Roman"/>
          <w:color w:val="000000"/>
          <w:sz w:val="24"/>
          <w:szCs w:val="24"/>
        </w:rPr>
        <w:t>kelola</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baik</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meliputi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independe</w:t>
      </w:r>
      <w:r w:rsidR="00117F69">
        <w:rPr>
          <w:rFonts w:ascii="Cambria" w:hAnsi="Cambria" w:cs="Times New Roman"/>
          <w:color w:val="000000"/>
          <w:sz w:val="24"/>
          <w:szCs w:val="24"/>
        </w:rPr>
        <w:t>nsi</w:t>
      </w:r>
      <w:proofErr w:type="spellEnd"/>
      <w:r w:rsidR="00117F69">
        <w:rPr>
          <w:rFonts w:ascii="Cambria" w:hAnsi="Cambria" w:cs="Times New Roman"/>
          <w:color w:val="000000"/>
          <w:sz w:val="24"/>
          <w:szCs w:val="24"/>
        </w:rPr>
        <w:t xml:space="preserve">, </w:t>
      </w:r>
      <w:proofErr w:type="spellStart"/>
      <w:r w:rsidR="00117F69">
        <w:rPr>
          <w:rFonts w:ascii="Cambria" w:hAnsi="Cambria" w:cs="Times New Roman"/>
          <w:color w:val="000000"/>
          <w:sz w:val="24"/>
          <w:szCs w:val="24"/>
        </w:rPr>
        <w:t>akuntabilitas</w:t>
      </w:r>
      <w:proofErr w:type="spellEnd"/>
      <w:r w:rsidR="00117F69">
        <w:rPr>
          <w:rFonts w:ascii="Cambria" w:hAnsi="Cambria" w:cs="Times New Roman"/>
          <w:color w:val="000000"/>
          <w:sz w:val="24"/>
          <w:szCs w:val="24"/>
        </w:rPr>
        <w:t xml:space="preserve">, </w:t>
      </w:r>
      <w:proofErr w:type="spellStart"/>
      <w:r w:rsidR="00117F69">
        <w:rPr>
          <w:rFonts w:ascii="Cambria" w:hAnsi="Cambria" w:cs="Times New Roman"/>
          <w:color w:val="000000"/>
          <w:sz w:val="24"/>
          <w:szCs w:val="24"/>
        </w:rPr>
        <w:t>pertanggung</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jawaban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transparansi</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kewajaran</w:t>
      </w:r>
      <w:proofErr w:type="spellEnd"/>
      <w:r w:rsidRPr="00C5254A">
        <w:rPr>
          <w:rFonts w:ascii="Cambria" w:hAnsi="Cambria" w:cs="Times New Roman"/>
          <w:color w:val="000000"/>
          <w:sz w:val="24"/>
          <w:szCs w:val="24"/>
        </w:rPr>
        <w:t xml:space="preserve"> (</w:t>
      </w:r>
      <w:r w:rsidRPr="00C5254A">
        <w:rPr>
          <w:rFonts w:ascii="Cambria" w:hAnsi="Cambria" w:cs="Times New Roman"/>
          <w:i/>
          <w:iCs/>
          <w:color w:val="000000"/>
          <w:sz w:val="24"/>
          <w:szCs w:val="24"/>
        </w:rPr>
        <w:t>fairness</w:t>
      </w:r>
      <w:r w:rsidRPr="00C5254A">
        <w:rPr>
          <w:rFonts w:ascii="Cambria" w:hAnsi="Cambria" w:cs="Times New Roman"/>
          <w:color w:val="000000"/>
          <w:sz w:val="24"/>
          <w:szCs w:val="24"/>
        </w:rPr>
        <w:t xml:space="preserve">). </w:t>
      </w:r>
      <w:r w:rsidRPr="005B2205">
        <w:rPr>
          <w:rStyle w:val="FootnoteReference"/>
          <w:rFonts w:ascii="Cambria" w:hAnsi="Cambria"/>
          <w:color w:val="000000"/>
          <w:sz w:val="24"/>
          <w:szCs w:val="24"/>
        </w:rPr>
        <w:footnoteReference w:id="30"/>
      </w:r>
    </w:p>
    <w:p w14:paraId="134B357C" w14:textId="77777777" w:rsidR="00C5254A" w:rsidRDefault="005B2205" w:rsidP="00C5254A">
      <w:pPr>
        <w:autoSpaceDE w:val="0"/>
        <w:autoSpaceDN w:val="0"/>
        <w:adjustRightInd w:val="0"/>
        <w:ind w:firstLine="425"/>
        <w:jc w:val="both"/>
        <w:rPr>
          <w:rFonts w:ascii="Cambria" w:hAnsi="Cambria" w:cs="Times New Roman"/>
          <w:color w:val="000000"/>
          <w:sz w:val="24"/>
          <w:szCs w:val="24"/>
        </w:rPr>
      </w:pPr>
      <w:r w:rsidRPr="00C5254A">
        <w:rPr>
          <w:rFonts w:ascii="Cambria" w:hAnsi="Cambria" w:cs="Times New Roman"/>
          <w:color w:val="000000"/>
          <w:sz w:val="24"/>
          <w:szCs w:val="24"/>
        </w:rPr>
        <w:t xml:space="preserve">Peran OJK </w:t>
      </w:r>
      <w:proofErr w:type="spellStart"/>
      <w:r w:rsidRPr="00C5254A">
        <w:rPr>
          <w:rFonts w:ascii="Cambria" w:hAnsi="Cambria" w:cs="Times New Roman"/>
          <w:color w:val="000000"/>
          <w:sz w:val="24"/>
          <w:szCs w:val="24"/>
        </w:rPr>
        <w:t>dalam</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melaksanakan</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pengawasan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perlindungan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mengalami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kerugian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akibat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dilakukan</w:t>
      </w:r>
      <w:proofErr w:type="spellEnd"/>
      <w:r w:rsidRPr="00C5254A">
        <w:rPr>
          <w:rFonts w:ascii="Cambria" w:hAnsi="Cambria" w:cs="Times New Roman"/>
          <w:color w:val="000000"/>
          <w:sz w:val="24"/>
          <w:szCs w:val="24"/>
        </w:rPr>
        <w:t xml:space="preserve"> oleh Perusahaan </w:t>
      </w:r>
      <w:proofErr w:type="spellStart"/>
      <w:r w:rsidRPr="00C5254A">
        <w:rPr>
          <w:rFonts w:ascii="Cambria" w:hAnsi="Cambria" w:cs="Times New Roman"/>
          <w:color w:val="000000"/>
          <w:sz w:val="24"/>
          <w:szCs w:val="24"/>
        </w:rPr>
        <w:t>Sekuritas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dilihat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ketentuan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Pasal</w:t>
      </w:r>
      <w:proofErr w:type="spellEnd"/>
      <w:r w:rsidRPr="00C5254A">
        <w:rPr>
          <w:rFonts w:ascii="Cambria" w:hAnsi="Cambria" w:cs="Times New Roman"/>
          <w:color w:val="000000"/>
          <w:sz w:val="24"/>
          <w:szCs w:val="24"/>
        </w:rPr>
        <w:t xml:space="preserve"> 9 </w:t>
      </w:r>
      <w:proofErr w:type="spellStart"/>
      <w:r w:rsidRPr="00C5254A">
        <w:rPr>
          <w:rFonts w:ascii="Cambria" w:hAnsi="Cambria" w:cs="Times New Roman"/>
          <w:color w:val="000000"/>
          <w:sz w:val="24"/>
          <w:szCs w:val="24"/>
        </w:rPr>
        <w:t>Undang-Undang</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yaitu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peran</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pengawasan</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mempunyai</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wewenang</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sebagai</w:t>
      </w:r>
      <w:proofErr w:type="spellEnd"/>
      <w:r w:rsidR="00117F69">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berikut</w:t>
      </w:r>
      <w:proofErr w:type="spellEnd"/>
      <w:r w:rsidRPr="00C5254A">
        <w:rPr>
          <w:rFonts w:ascii="Cambria" w:hAnsi="Cambria" w:cs="Times New Roman"/>
          <w:color w:val="000000"/>
          <w:sz w:val="24"/>
          <w:szCs w:val="24"/>
        </w:rPr>
        <w:t>:</w:t>
      </w:r>
    </w:p>
    <w:p w14:paraId="474F9237"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sz w:val="24"/>
          <w:szCs w:val="24"/>
        </w:rPr>
        <w:t>Menetapkan kebijakan operasional pengawasan terhadap kegiatan jasa keuangan</w:t>
      </w:r>
      <w:r>
        <w:rPr>
          <w:rFonts w:ascii="Cambria" w:hAnsi="Cambria" w:cs="Times New Roman"/>
          <w:sz w:val="24"/>
          <w:szCs w:val="24"/>
          <w:lang w:val="en-US"/>
        </w:rPr>
        <w:t>.</w:t>
      </w:r>
    </w:p>
    <w:p w14:paraId="52A91C59"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sz w:val="24"/>
          <w:szCs w:val="24"/>
        </w:rPr>
        <w:t>M</w:t>
      </w:r>
      <w:r w:rsidRPr="00C5254A">
        <w:rPr>
          <w:rFonts w:ascii="Cambria" w:hAnsi="Cambria" w:cs="Times New Roman"/>
          <w:color w:val="000000"/>
          <w:sz w:val="24"/>
          <w:szCs w:val="24"/>
        </w:rPr>
        <w:t>engawasi pelaksanaan tugas pengawasan yang dilaksanakan oleh Kepala Eksekutif</w:t>
      </w:r>
      <w:r>
        <w:rPr>
          <w:rFonts w:ascii="Cambria" w:hAnsi="Cambria" w:cs="Times New Roman"/>
          <w:color w:val="000000"/>
          <w:sz w:val="24"/>
          <w:szCs w:val="24"/>
          <w:lang w:val="en-US"/>
        </w:rPr>
        <w:t>.</w:t>
      </w:r>
    </w:p>
    <w:p w14:paraId="3CB17067"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color w:val="000000"/>
          <w:sz w:val="24"/>
          <w:szCs w:val="24"/>
        </w:rPr>
        <w:t xml:space="preserve">Melakukan pengawasan, pemeriksaan, penyidikan, perlindungan Konsumen, dan tindakan lain terhadap Lembaga Jasa Keuangan, pelaku, dan/atau penunjang kegiatan jasa keuangan sebagaimana dimaksud dalam Peraturan Undang-Undangan di sektor jasa keuangan. </w:t>
      </w:r>
    </w:p>
    <w:p w14:paraId="7E31F2BC"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color w:val="000000"/>
          <w:sz w:val="24"/>
          <w:szCs w:val="24"/>
        </w:rPr>
        <w:t>Memberikan perintah tertulis kepada Lembaga Jasa Keuangan dan/atau pihak tertentu</w:t>
      </w:r>
      <w:r>
        <w:rPr>
          <w:rFonts w:ascii="Cambria" w:hAnsi="Cambria" w:cs="Times New Roman"/>
          <w:color w:val="000000"/>
          <w:sz w:val="24"/>
          <w:szCs w:val="24"/>
          <w:lang w:val="en-US"/>
        </w:rPr>
        <w:t>.</w:t>
      </w:r>
    </w:p>
    <w:p w14:paraId="5D3A15E6"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color w:val="000000"/>
          <w:sz w:val="24"/>
          <w:szCs w:val="24"/>
        </w:rPr>
        <w:t>Melakukan penunjukan pengelola statuter</w:t>
      </w:r>
      <w:r>
        <w:rPr>
          <w:rFonts w:ascii="Cambria" w:hAnsi="Cambria" w:cs="Times New Roman"/>
          <w:color w:val="000000"/>
          <w:sz w:val="24"/>
          <w:szCs w:val="24"/>
          <w:lang w:val="en-US"/>
        </w:rPr>
        <w:t>.</w:t>
      </w:r>
    </w:p>
    <w:p w14:paraId="1866FF49"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color w:val="000000"/>
          <w:sz w:val="24"/>
          <w:szCs w:val="24"/>
        </w:rPr>
        <w:t>Menetapkan penggunaan pengelola statuter</w:t>
      </w:r>
      <w:r>
        <w:rPr>
          <w:rFonts w:ascii="Cambria" w:hAnsi="Cambria" w:cs="Times New Roman"/>
          <w:color w:val="000000"/>
          <w:sz w:val="24"/>
          <w:szCs w:val="24"/>
          <w:lang w:val="en-US"/>
        </w:rPr>
        <w:t>.</w:t>
      </w:r>
    </w:p>
    <w:p w14:paraId="425C481F" w14:textId="77777777" w:rsidR="00C5254A" w:rsidRPr="00C5254A" w:rsidRDefault="00C5254A" w:rsidP="00C5254A">
      <w:pPr>
        <w:pStyle w:val="ListParagraph"/>
        <w:numPr>
          <w:ilvl w:val="0"/>
          <w:numId w:val="12"/>
        </w:numPr>
        <w:autoSpaceDE w:val="0"/>
        <w:autoSpaceDN w:val="0"/>
        <w:adjustRightInd w:val="0"/>
        <w:spacing w:after="0" w:line="240" w:lineRule="auto"/>
        <w:ind w:left="426" w:hanging="426"/>
        <w:jc w:val="both"/>
        <w:rPr>
          <w:rFonts w:ascii="Cambria" w:hAnsi="Cambria" w:cs="Times New Roman"/>
          <w:sz w:val="24"/>
          <w:szCs w:val="24"/>
        </w:rPr>
      </w:pPr>
      <w:r w:rsidRPr="00C5254A">
        <w:rPr>
          <w:rFonts w:ascii="Cambria" w:hAnsi="Cambria" w:cs="Times New Roman"/>
          <w:color w:val="000000"/>
          <w:sz w:val="24"/>
          <w:szCs w:val="24"/>
        </w:rPr>
        <w:t>Menetapkan sanksi administratif terhadap pihak yang melakukan pelanggaran terhadap peraturan perundangundangan di sektor jasa keuangan</w:t>
      </w:r>
      <w:r>
        <w:rPr>
          <w:rFonts w:ascii="Cambria" w:hAnsi="Cambria" w:cs="Times New Roman"/>
          <w:color w:val="000000"/>
          <w:sz w:val="24"/>
          <w:szCs w:val="24"/>
          <w:lang w:val="en-US"/>
        </w:rPr>
        <w:t>.</w:t>
      </w:r>
    </w:p>
    <w:p w14:paraId="6947945E" w14:textId="77777777" w:rsidR="00C5254A" w:rsidRPr="00C5254A" w:rsidRDefault="000C611B" w:rsidP="00C5254A">
      <w:pPr>
        <w:pStyle w:val="ListParagraph"/>
        <w:numPr>
          <w:ilvl w:val="0"/>
          <w:numId w:val="12"/>
        </w:numPr>
        <w:autoSpaceDE w:val="0"/>
        <w:autoSpaceDN w:val="0"/>
        <w:adjustRightInd w:val="0"/>
        <w:spacing w:line="240" w:lineRule="auto"/>
        <w:ind w:left="426" w:hanging="426"/>
        <w:jc w:val="both"/>
        <w:rPr>
          <w:rFonts w:ascii="Cambria" w:hAnsi="Cambria" w:cs="Times New Roman"/>
          <w:sz w:val="24"/>
          <w:szCs w:val="24"/>
        </w:rPr>
      </w:pPr>
      <w:r>
        <w:rPr>
          <w:rFonts w:ascii="Cambria" w:hAnsi="Cambria" w:cs="Times New Roman"/>
          <w:color w:val="000000"/>
          <w:sz w:val="24"/>
          <w:szCs w:val="24"/>
        </w:rPr>
        <w:t>Memberikan</w:t>
      </w:r>
      <w:r>
        <w:rPr>
          <w:rFonts w:ascii="Cambria" w:hAnsi="Cambria" w:cs="Times New Roman"/>
          <w:color w:val="000000"/>
          <w:sz w:val="24"/>
          <w:szCs w:val="24"/>
          <w:lang w:val="en-US"/>
        </w:rPr>
        <w:t xml:space="preserve"> </w:t>
      </w:r>
      <w:r>
        <w:rPr>
          <w:rFonts w:ascii="Cambria" w:hAnsi="Cambria" w:cs="Times New Roman"/>
          <w:color w:val="000000"/>
          <w:sz w:val="24"/>
          <w:szCs w:val="24"/>
        </w:rPr>
        <w:t>dan/atau</w:t>
      </w:r>
      <w:r>
        <w:rPr>
          <w:rFonts w:ascii="Cambria" w:hAnsi="Cambria" w:cs="Times New Roman"/>
          <w:color w:val="000000"/>
          <w:sz w:val="24"/>
          <w:szCs w:val="24"/>
          <w:lang w:val="en-US"/>
        </w:rPr>
        <w:t xml:space="preserve"> </w:t>
      </w:r>
      <w:r w:rsidR="00C5254A" w:rsidRPr="00C5254A">
        <w:rPr>
          <w:rFonts w:ascii="Cambria" w:hAnsi="Cambria" w:cs="Times New Roman"/>
          <w:color w:val="000000"/>
          <w:sz w:val="24"/>
          <w:szCs w:val="24"/>
        </w:rPr>
        <w:t>mencabut:</w:t>
      </w:r>
      <w:bookmarkStart w:id="0" w:name="_Hlk145412477"/>
      <w:r w:rsidR="00C5254A" w:rsidRPr="00C5254A">
        <w:rPr>
          <w:rFonts w:ascii="Cambria" w:hAnsi="Cambria" w:cs="Times New Roman"/>
          <w:sz w:val="24"/>
          <w:szCs w:val="24"/>
        </w:rPr>
        <w:t>Izin usaha</w:t>
      </w:r>
      <w:r w:rsidR="00C5254A" w:rsidRPr="00C5254A">
        <w:rPr>
          <w:rFonts w:ascii="Cambria" w:hAnsi="Cambria" w:cs="Times New Roman"/>
          <w:sz w:val="24"/>
          <w:szCs w:val="24"/>
          <w:lang w:val="en-US"/>
        </w:rPr>
        <w:t>,</w:t>
      </w:r>
      <w:bookmarkEnd w:id="0"/>
      <w:r w:rsidR="00C5254A" w:rsidRPr="00C5254A">
        <w:rPr>
          <w:rFonts w:ascii="Cambria" w:hAnsi="Cambria" w:cs="Times New Roman"/>
          <w:sz w:val="24"/>
          <w:szCs w:val="24"/>
        </w:rPr>
        <w:t>orang perseorangan</w:t>
      </w:r>
      <w:r w:rsidR="00C5254A" w:rsidRPr="00C5254A">
        <w:rPr>
          <w:rFonts w:ascii="Cambria" w:hAnsi="Cambria" w:cs="Times New Roman"/>
          <w:sz w:val="24"/>
          <w:szCs w:val="24"/>
          <w:lang w:val="en-US"/>
        </w:rPr>
        <w:t xml:space="preserve">, </w:t>
      </w:r>
      <w:r w:rsidR="00C5254A" w:rsidRPr="00C5254A">
        <w:rPr>
          <w:rFonts w:ascii="Cambria" w:hAnsi="Cambria" w:cs="Times New Roman"/>
          <w:sz w:val="24"/>
          <w:szCs w:val="24"/>
        </w:rPr>
        <w:t>Efektifnya pernyataan pendaftaran</w:t>
      </w:r>
      <w:r w:rsidR="00C5254A" w:rsidRPr="00C5254A">
        <w:rPr>
          <w:rFonts w:ascii="Cambria" w:hAnsi="Cambria" w:cs="Times New Roman"/>
          <w:sz w:val="24"/>
          <w:szCs w:val="24"/>
          <w:lang w:val="en-US"/>
        </w:rPr>
        <w:t xml:space="preserve">, </w:t>
      </w:r>
      <w:r w:rsidR="00C5254A" w:rsidRPr="00C5254A">
        <w:rPr>
          <w:rFonts w:ascii="Cambria" w:hAnsi="Cambria" w:cs="Times New Roman"/>
          <w:sz w:val="24"/>
          <w:szCs w:val="24"/>
        </w:rPr>
        <w:t>Surat tanda terdaftar</w:t>
      </w:r>
      <w:r w:rsidR="00C5254A" w:rsidRPr="00C5254A">
        <w:rPr>
          <w:rFonts w:ascii="Cambria" w:hAnsi="Cambria" w:cs="Times New Roman"/>
          <w:sz w:val="24"/>
          <w:szCs w:val="24"/>
          <w:lang w:val="en-US"/>
        </w:rPr>
        <w:t xml:space="preserve">, </w:t>
      </w:r>
      <w:r w:rsidR="00C5254A" w:rsidRPr="00C5254A">
        <w:rPr>
          <w:rFonts w:ascii="Cambria" w:hAnsi="Cambria" w:cs="Times New Roman"/>
          <w:sz w:val="24"/>
          <w:szCs w:val="24"/>
        </w:rPr>
        <w:t>Persetujuan melakukan kegiatan usaha</w:t>
      </w:r>
      <w:r w:rsidR="00C5254A" w:rsidRPr="00C5254A">
        <w:rPr>
          <w:rFonts w:ascii="Cambria" w:hAnsi="Cambria" w:cs="Times New Roman"/>
          <w:sz w:val="24"/>
          <w:szCs w:val="24"/>
          <w:lang w:val="en-US"/>
        </w:rPr>
        <w:t xml:space="preserve">, </w:t>
      </w:r>
      <w:r w:rsidR="00C5254A" w:rsidRPr="00C5254A">
        <w:rPr>
          <w:rFonts w:ascii="Cambria" w:hAnsi="Cambria" w:cs="Times New Roman"/>
          <w:sz w:val="24"/>
          <w:szCs w:val="24"/>
        </w:rPr>
        <w:t>Pengesahaan</w:t>
      </w:r>
      <w:r w:rsidR="00C5254A" w:rsidRPr="00C5254A">
        <w:rPr>
          <w:rFonts w:ascii="Cambria" w:hAnsi="Cambria" w:cs="Times New Roman"/>
          <w:sz w:val="24"/>
          <w:szCs w:val="24"/>
          <w:lang w:val="en-US"/>
        </w:rPr>
        <w:t xml:space="preserve">, </w:t>
      </w:r>
      <w:r w:rsidR="00C5254A" w:rsidRPr="00C5254A">
        <w:rPr>
          <w:rFonts w:ascii="Cambria" w:hAnsi="Cambria" w:cs="Times New Roman"/>
          <w:sz w:val="24"/>
          <w:szCs w:val="24"/>
        </w:rPr>
        <w:t>Persetujuan atau penetapan pembubaran</w:t>
      </w:r>
      <w:r w:rsidR="00C5254A" w:rsidRPr="00C5254A">
        <w:rPr>
          <w:rFonts w:ascii="Cambria" w:hAnsi="Cambria" w:cs="Times New Roman"/>
          <w:sz w:val="24"/>
          <w:szCs w:val="24"/>
          <w:lang w:val="en-US"/>
        </w:rPr>
        <w:t xml:space="preserve">, dan </w:t>
      </w:r>
      <w:r w:rsidR="00C5254A" w:rsidRPr="00C5254A">
        <w:rPr>
          <w:rFonts w:ascii="Cambria" w:hAnsi="Cambria" w:cs="Times New Roman"/>
          <w:sz w:val="24"/>
          <w:szCs w:val="24"/>
        </w:rPr>
        <w:t xml:space="preserve">Penetapan lain, sebagaimana dimaksud dalam Peraturan Undang-Undangan di sektor jasa keuangan. </w:t>
      </w:r>
      <w:r w:rsidR="00C5254A" w:rsidRPr="00C5254A">
        <w:rPr>
          <w:rStyle w:val="FootnoteReference"/>
          <w:rFonts w:ascii="Cambria" w:hAnsi="Cambria"/>
          <w:sz w:val="24"/>
          <w:szCs w:val="24"/>
        </w:rPr>
        <w:footnoteReference w:id="31"/>
      </w:r>
    </w:p>
    <w:p w14:paraId="7A13C272" w14:textId="77777777" w:rsidR="00C5254A" w:rsidRDefault="00C5254A" w:rsidP="00C5254A">
      <w:pPr>
        <w:autoSpaceDE w:val="0"/>
        <w:autoSpaceDN w:val="0"/>
        <w:adjustRightInd w:val="0"/>
        <w:ind w:firstLine="425"/>
        <w:jc w:val="both"/>
        <w:rPr>
          <w:rFonts w:ascii="Cambria" w:hAnsi="Cambria" w:cs="Times New Roman"/>
          <w:color w:val="000000"/>
          <w:sz w:val="24"/>
          <w:szCs w:val="24"/>
        </w:rPr>
      </w:pPr>
      <w:r w:rsidRPr="00C5254A">
        <w:rPr>
          <w:rFonts w:ascii="Cambria" w:hAnsi="Cambria" w:cs="Times New Roman"/>
          <w:color w:val="000000"/>
          <w:sz w:val="24"/>
          <w:szCs w:val="24"/>
          <w:lang w:val="id-ID"/>
        </w:rPr>
        <w:t xml:space="preserve">Peran atau tugas pengawasan yang dilakukan oleh OJK menggunakan sistem pengawasan yang terintegrasi, dimana seluruh aktifitas di bidang jasa keuangan yang dilakukan oleh berbagai lembaga keuangan di Indonesia harus tunduk pada OJK, kecuali yang ditentukan lain dalam undang-undang. </w:t>
      </w:r>
      <w:proofErr w:type="spellStart"/>
      <w:r w:rsidRPr="00C5254A">
        <w:rPr>
          <w:rFonts w:ascii="Cambria" w:hAnsi="Cambria" w:cs="Times New Roman"/>
          <w:color w:val="000000"/>
          <w:sz w:val="24"/>
          <w:szCs w:val="24"/>
        </w:rPr>
        <w:lastRenderedPageBreak/>
        <w:t>Terpadunya</w:t>
      </w:r>
      <w:proofErr w:type="spellEnd"/>
      <w:r w:rsidR="00EB7895">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kebijakan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ditetapkan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dijalankan</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menjadi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ukuran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terintegrasinya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pelaksanaan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OJK.</w:t>
      </w:r>
      <w:r w:rsidRPr="00C5254A">
        <w:rPr>
          <w:rStyle w:val="FootnoteReference"/>
          <w:rFonts w:ascii="Cambria" w:hAnsi="Cambria"/>
          <w:color w:val="000000"/>
          <w:sz w:val="24"/>
          <w:szCs w:val="24"/>
        </w:rPr>
        <w:footnoteReference w:id="32"/>
      </w:r>
    </w:p>
    <w:p w14:paraId="6317899F" w14:textId="77777777" w:rsidR="00C5254A" w:rsidRDefault="00C5254A" w:rsidP="00C5254A">
      <w:pPr>
        <w:autoSpaceDE w:val="0"/>
        <w:autoSpaceDN w:val="0"/>
        <w:adjustRightInd w:val="0"/>
        <w:ind w:firstLine="425"/>
        <w:jc w:val="both"/>
        <w:rPr>
          <w:rFonts w:ascii="Cambria" w:hAnsi="Cambria" w:cs="Times New Roman"/>
          <w:color w:val="000000"/>
          <w:sz w:val="24"/>
          <w:szCs w:val="24"/>
        </w:rPr>
      </w:pPr>
      <w:proofErr w:type="spellStart"/>
      <w:r w:rsidRPr="00C5254A">
        <w:rPr>
          <w:rFonts w:ascii="Cambria" w:hAnsi="Cambria" w:cs="Times New Roman"/>
          <w:color w:val="000000"/>
          <w:sz w:val="24"/>
          <w:szCs w:val="24"/>
        </w:rPr>
        <w:t>Perlindungan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terhadap</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dilaksanakan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berdasarkan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prinsip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adanya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jaminan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pemerintah</w:t>
      </w:r>
      <w:proofErr w:type="spellEnd"/>
      <w:r w:rsidRPr="00C5254A">
        <w:rPr>
          <w:rFonts w:ascii="Cambria" w:hAnsi="Cambria" w:cs="Times New Roman"/>
          <w:color w:val="000000"/>
          <w:sz w:val="24"/>
          <w:szCs w:val="24"/>
        </w:rPr>
        <w:t xml:space="preserve"> agar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memperoleh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informasi</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faktor-faktor</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dijadikan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pertimbangan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pengambilan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keputusan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investasi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Prinsip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menjiwai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Undang-Undang</w:t>
      </w:r>
      <w:proofErr w:type="spellEnd"/>
      <w:r w:rsidRPr="00C5254A">
        <w:rPr>
          <w:rFonts w:ascii="Cambria" w:hAnsi="Cambria" w:cs="Times New Roman"/>
          <w:color w:val="000000"/>
          <w:sz w:val="24"/>
          <w:szCs w:val="24"/>
        </w:rPr>
        <w:t xml:space="preserve"> Pasar Modal.</w:t>
      </w:r>
      <w:r w:rsidRPr="00C5254A">
        <w:rPr>
          <w:rStyle w:val="FootnoteReference"/>
          <w:rFonts w:ascii="Cambria" w:hAnsi="Cambria"/>
          <w:color w:val="000000"/>
          <w:sz w:val="24"/>
          <w:szCs w:val="24"/>
        </w:rPr>
        <w:footnoteReference w:id="33"/>
      </w:r>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melaksanakan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wewenangnya</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berlandaskan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asas-asas</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sebagai</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berikut</w:t>
      </w:r>
      <w:proofErr w:type="spellEnd"/>
      <w:r w:rsidRPr="00C5254A">
        <w:rPr>
          <w:rFonts w:ascii="Cambria" w:hAnsi="Cambria" w:cs="Times New Roman"/>
          <w:color w:val="000000"/>
          <w:sz w:val="24"/>
          <w:szCs w:val="24"/>
        </w:rPr>
        <w:t>:</w:t>
      </w:r>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independensi</w:t>
      </w:r>
      <w:proofErr w:type="spellEnd"/>
      <w:r>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kepastian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umum</w:t>
      </w:r>
      <w:proofErr w:type="spellEnd"/>
      <w:r>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keterbukaan</w:t>
      </w:r>
      <w:proofErr w:type="spellEnd"/>
      <w:r>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profesionalitas</w:t>
      </w:r>
      <w:proofErr w:type="spellEnd"/>
      <w:r>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integritas</w:t>
      </w:r>
      <w:proofErr w:type="spellEnd"/>
      <w:r>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Asas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akuntabilitas</w:t>
      </w:r>
      <w:proofErr w:type="spellEnd"/>
      <w:r w:rsidRPr="00C5254A">
        <w:rPr>
          <w:rFonts w:ascii="Cambria" w:hAnsi="Cambria" w:cs="Times New Roman"/>
          <w:color w:val="000000"/>
          <w:sz w:val="24"/>
          <w:szCs w:val="24"/>
        </w:rPr>
        <w:t xml:space="preserve">. </w:t>
      </w:r>
      <w:r w:rsidRPr="00C5254A">
        <w:rPr>
          <w:rStyle w:val="FootnoteReference"/>
          <w:rFonts w:ascii="Cambria" w:hAnsi="Cambria"/>
          <w:color w:val="000000"/>
          <w:sz w:val="24"/>
          <w:szCs w:val="24"/>
        </w:rPr>
        <w:footnoteReference w:id="34"/>
      </w:r>
    </w:p>
    <w:p w14:paraId="19077C7E" w14:textId="77777777" w:rsidR="00C5254A" w:rsidRDefault="00C5254A" w:rsidP="00C5254A">
      <w:pPr>
        <w:autoSpaceDE w:val="0"/>
        <w:autoSpaceDN w:val="0"/>
        <w:adjustRightInd w:val="0"/>
        <w:ind w:firstLine="425"/>
        <w:jc w:val="both"/>
        <w:rPr>
          <w:rFonts w:ascii="Cambria" w:hAnsi="Cambria" w:cs="Times New Roman"/>
          <w:color w:val="000000"/>
          <w:sz w:val="24"/>
          <w:szCs w:val="24"/>
        </w:rPr>
      </w:pPr>
      <w:proofErr w:type="spellStart"/>
      <w:r w:rsidRPr="00C5254A">
        <w:rPr>
          <w:rFonts w:ascii="Cambria" w:hAnsi="Cambria" w:cs="Times New Roman"/>
          <w:color w:val="000000"/>
          <w:sz w:val="24"/>
          <w:szCs w:val="24"/>
        </w:rPr>
        <w:t>Sejalan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prinsip-prinsip</w:t>
      </w:r>
      <w:proofErr w:type="spellEnd"/>
      <w:r w:rsidRPr="00C5254A">
        <w:rPr>
          <w:rFonts w:ascii="Cambria" w:hAnsi="Cambria" w:cs="Times New Roman"/>
          <w:color w:val="000000"/>
          <w:sz w:val="24"/>
          <w:szCs w:val="24"/>
        </w:rPr>
        <w:t xml:space="preserve"> tata </w:t>
      </w:r>
      <w:proofErr w:type="spellStart"/>
      <w:r w:rsidRPr="00C5254A">
        <w:rPr>
          <w:rFonts w:ascii="Cambria" w:hAnsi="Cambria" w:cs="Times New Roman"/>
          <w:color w:val="000000"/>
          <w:sz w:val="24"/>
          <w:szCs w:val="24"/>
        </w:rPr>
        <w:t>kelola</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asas-asas</w:t>
      </w:r>
      <w:proofErr w:type="spellEnd"/>
      <w:r w:rsidRPr="00C5254A">
        <w:rPr>
          <w:rFonts w:ascii="Cambria" w:hAnsi="Cambria" w:cs="Times New Roman"/>
          <w:color w:val="000000"/>
          <w:sz w:val="24"/>
          <w:szCs w:val="24"/>
        </w:rPr>
        <w:t xml:space="preserve"> di </w:t>
      </w:r>
      <w:proofErr w:type="spellStart"/>
      <w:r w:rsidRPr="00C5254A">
        <w:rPr>
          <w:rFonts w:ascii="Cambria" w:hAnsi="Cambria" w:cs="Times New Roman"/>
          <w:color w:val="000000"/>
          <w:sz w:val="24"/>
          <w:szCs w:val="24"/>
        </w:rPr>
        <w:t>atas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Otoritas</w:t>
      </w:r>
      <w:proofErr w:type="spellEnd"/>
      <w:r w:rsidRPr="00C5254A">
        <w:rPr>
          <w:rFonts w:ascii="Cambria" w:hAnsi="Cambria" w:cs="Times New Roman"/>
          <w:color w:val="000000"/>
          <w:sz w:val="24"/>
          <w:szCs w:val="24"/>
        </w:rPr>
        <w:t xml:space="preserve"> Jasa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harus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memiliki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struktur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prinsip</w:t>
      </w:r>
      <w:proofErr w:type="spellEnd"/>
      <w:r w:rsidRPr="00C5254A">
        <w:rPr>
          <w:rFonts w:ascii="Cambria" w:hAnsi="Cambria" w:cs="Times New Roman"/>
          <w:color w:val="000000"/>
          <w:sz w:val="24"/>
          <w:szCs w:val="24"/>
        </w:rPr>
        <w:t xml:space="preserve"> “</w:t>
      </w:r>
      <w:r w:rsidRPr="00C5254A">
        <w:rPr>
          <w:rFonts w:ascii="Cambria" w:hAnsi="Cambria" w:cs="Times New Roman"/>
          <w:i/>
          <w:iCs/>
          <w:color w:val="000000"/>
          <w:sz w:val="24"/>
          <w:szCs w:val="24"/>
        </w:rPr>
        <w:t>checks and balances</w:t>
      </w:r>
      <w:r w:rsidRPr="00C5254A">
        <w:rPr>
          <w:rFonts w:ascii="Cambria" w:hAnsi="Cambria" w:cs="Times New Roman"/>
          <w:color w:val="000000"/>
          <w:sz w:val="24"/>
          <w:szCs w:val="24"/>
        </w:rPr>
        <w:t xml:space="preserve">”. Hal </w:t>
      </w:r>
      <w:proofErr w:type="spellStart"/>
      <w:r w:rsidRPr="00C5254A">
        <w:rPr>
          <w:rFonts w:ascii="Cambria" w:hAnsi="Cambria" w:cs="Times New Roman"/>
          <w:color w:val="000000"/>
          <w:sz w:val="24"/>
          <w:szCs w:val="24"/>
        </w:rPr>
        <w:t>ini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diwujudkan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melakukan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pemisahan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jelas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antara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wewenang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pengaturan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pengawasan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wewenang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pengaturan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pengawasan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dilakukan</w:t>
      </w:r>
      <w:proofErr w:type="spellEnd"/>
      <w:r w:rsidRPr="00C5254A">
        <w:rPr>
          <w:rFonts w:ascii="Cambria" w:hAnsi="Cambria" w:cs="Times New Roman"/>
          <w:color w:val="000000"/>
          <w:sz w:val="24"/>
          <w:szCs w:val="24"/>
        </w:rPr>
        <w:t xml:space="preserve"> oleh Dewan </w:t>
      </w:r>
      <w:proofErr w:type="spellStart"/>
      <w:r w:rsidRPr="00C5254A">
        <w:rPr>
          <w:rFonts w:ascii="Cambria" w:hAnsi="Cambria" w:cs="Times New Roman"/>
          <w:color w:val="000000"/>
          <w:sz w:val="24"/>
          <w:szCs w:val="24"/>
        </w:rPr>
        <w:t>Komisioner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melalui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pembagian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jelas</w:t>
      </w:r>
      <w:proofErr w:type="spellEnd"/>
      <w:r w:rsidRPr="00C5254A">
        <w:rPr>
          <w:rFonts w:ascii="Cambria" w:hAnsi="Cambria" w:cs="Times New Roman"/>
          <w:color w:val="000000"/>
          <w:sz w:val="24"/>
          <w:szCs w:val="24"/>
        </w:rPr>
        <w:t xml:space="preserve"> demi </w:t>
      </w:r>
      <w:proofErr w:type="spellStart"/>
      <w:r w:rsidRPr="00C5254A">
        <w:rPr>
          <w:rFonts w:ascii="Cambria" w:hAnsi="Cambria" w:cs="Times New Roman"/>
          <w:color w:val="000000"/>
          <w:sz w:val="24"/>
          <w:szCs w:val="24"/>
        </w:rPr>
        <w:t>pencapaian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tujuan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Otoritas</w:t>
      </w:r>
      <w:proofErr w:type="spellEnd"/>
      <w:r w:rsidRPr="00C5254A">
        <w:rPr>
          <w:rFonts w:ascii="Cambria" w:hAnsi="Cambria" w:cs="Times New Roman"/>
          <w:color w:val="000000"/>
          <w:sz w:val="24"/>
          <w:szCs w:val="24"/>
        </w:rPr>
        <w:t xml:space="preserve"> Jasa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anggota</w:t>
      </w:r>
      <w:proofErr w:type="spellEnd"/>
      <w:r w:rsidRPr="00C5254A">
        <w:rPr>
          <w:rFonts w:ascii="Cambria" w:hAnsi="Cambria" w:cs="Times New Roman"/>
          <w:color w:val="000000"/>
          <w:sz w:val="24"/>
          <w:szCs w:val="24"/>
        </w:rPr>
        <w:t xml:space="preserve"> Dewan </w:t>
      </w:r>
      <w:proofErr w:type="spellStart"/>
      <w:r w:rsidRPr="00C5254A">
        <w:rPr>
          <w:rFonts w:ascii="Cambria" w:hAnsi="Cambria" w:cs="Times New Roman"/>
          <w:color w:val="000000"/>
          <w:sz w:val="24"/>
          <w:szCs w:val="24"/>
        </w:rPr>
        <w:t>Komisioner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meliputi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bidang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terkait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kode</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etik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pengawasan</w:t>
      </w:r>
      <w:proofErr w:type="spellEnd"/>
      <w:r w:rsidRPr="00C5254A">
        <w:rPr>
          <w:rFonts w:ascii="Cambria" w:hAnsi="Cambria" w:cs="Times New Roman"/>
          <w:color w:val="000000"/>
          <w:sz w:val="24"/>
          <w:szCs w:val="24"/>
        </w:rPr>
        <w:t xml:space="preserve"> internal </w:t>
      </w:r>
      <w:proofErr w:type="spellStart"/>
      <w:r w:rsidRPr="00C5254A">
        <w:rPr>
          <w:rFonts w:ascii="Cambria" w:hAnsi="Cambria" w:cs="Times New Roman"/>
          <w:color w:val="000000"/>
          <w:sz w:val="24"/>
          <w:szCs w:val="24"/>
        </w:rPr>
        <w:t>melalu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mekanisme</w:t>
      </w:r>
      <w:proofErr w:type="spellEnd"/>
      <w:r w:rsidRPr="00C5254A">
        <w:rPr>
          <w:rFonts w:ascii="Cambria" w:hAnsi="Cambria" w:cs="Times New Roman"/>
          <w:color w:val="000000"/>
          <w:sz w:val="24"/>
          <w:szCs w:val="24"/>
        </w:rPr>
        <w:t xml:space="preserve"> dewan audit, </w:t>
      </w:r>
      <w:proofErr w:type="spellStart"/>
      <w:r w:rsidRPr="00C5254A">
        <w:rPr>
          <w:rFonts w:ascii="Cambria" w:hAnsi="Cambria" w:cs="Times New Roman"/>
          <w:color w:val="000000"/>
          <w:sz w:val="24"/>
          <w:szCs w:val="24"/>
        </w:rPr>
        <w:t>edukasi</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perlindungan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konsumen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tugas</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wewenang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pengawasan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untuk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sektor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Perbankan</w:t>
      </w:r>
      <w:proofErr w:type="spellEnd"/>
      <w:r w:rsidRPr="00C5254A">
        <w:rPr>
          <w:rFonts w:ascii="Cambria" w:hAnsi="Cambria" w:cs="Times New Roman"/>
          <w:color w:val="000000"/>
          <w:sz w:val="24"/>
          <w:szCs w:val="24"/>
        </w:rPr>
        <w:t xml:space="preserve">, Pasar Modal, </w:t>
      </w:r>
      <w:proofErr w:type="spellStart"/>
      <w:r w:rsidRPr="00C5254A">
        <w:rPr>
          <w:rFonts w:ascii="Cambria" w:hAnsi="Cambria" w:cs="Times New Roman"/>
          <w:color w:val="000000"/>
          <w:sz w:val="24"/>
          <w:szCs w:val="24"/>
        </w:rPr>
        <w:t>Perasuransian</w:t>
      </w:r>
      <w:proofErr w:type="spellEnd"/>
      <w:r w:rsidRPr="00C5254A">
        <w:rPr>
          <w:rFonts w:ascii="Cambria" w:hAnsi="Cambria" w:cs="Times New Roman"/>
          <w:color w:val="000000"/>
          <w:sz w:val="24"/>
          <w:szCs w:val="24"/>
        </w:rPr>
        <w:t xml:space="preserve">, Dana </w:t>
      </w:r>
      <w:proofErr w:type="spellStart"/>
      <w:r w:rsidRPr="00C5254A">
        <w:rPr>
          <w:rFonts w:ascii="Cambria" w:hAnsi="Cambria" w:cs="Times New Roman"/>
          <w:color w:val="000000"/>
          <w:sz w:val="24"/>
          <w:szCs w:val="24"/>
        </w:rPr>
        <w:t>Pensiun</w:t>
      </w:r>
      <w:proofErr w:type="spellEnd"/>
      <w:r w:rsidRPr="00C5254A">
        <w:rPr>
          <w:rFonts w:ascii="Cambria" w:hAnsi="Cambria" w:cs="Times New Roman"/>
          <w:color w:val="000000"/>
          <w:sz w:val="24"/>
          <w:szCs w:val="24"/>
        </w:rPr>
        <w:t xml:space="preserve">, Lembaga </w:t>
      </w:r>
      <w:proofErr w:type="spellStart"/>
      <w:r w:rsidRPr="00C5254A">
        <w:rPr>
          <w:rFonts w:ascii="Cambria" w:hAnsi="Cambria" w:cs="Times New Roman"/>
          <w:color w:val="000000"/>
          <w:sz w:val="24"/>
          <w:szCs w:val="24"/>
        </w:rPr>
        <w:t>Pembiayaan</w:t>
      </w:r>
      <w:proofErr w:type="spellEnd"/>
      <w:r w:rsidRPr="00C5254A">
        <w:rPr>
          <w:rFonts w:ascii="Cambria" w:hAnsi="Cambria" w:cs="Times New Roman"/>
          <w:color w:val="000000"/>
          <w:sz w:val="24"/>
          <w:szCs w:val="24"/>
        </w:rPr>
        <w:t xml:space="preserve">, dan Lembaga Jasa </w:t>
      </w:r>
      <w:proofErr w:type="spellStart"/>
      <w:r w:rsidRPr="00C5254A">
        <w:rPr>
          <w:rFonts w:ascii="Cambria" w:hAnsi="Cambria" w:cs="Times New Roman"/>
          <w:color w:val="000000"/>
          <w:sz w:val="24"/>
          <w:szCs w:val="24"/>
        </w:rPr>
        <w:t>Keuangan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Lainnya</w:t>
      </w:r>
      <w:proofErr w:type="spellEnd"/>
      <w:r w:rsidRPr="00C5254A">
        <w:rPr>
          <w:rFonts w:ascii="Cambria" w:hAnsi="Cambria" w:cs="Times New Roman"/>
          <w:color w:val="000000"/>
          <w:sz w:val="24"/>
          <w:szCs w:val="24"/>
        </w:rPr>
        <w:t xml:space="preserve">. </w:t>
      </w:r>
      <w:r w:rsidRPr="00C5254A">
        <w:rPr>
          <w:rStyle w:val="FootnoteReference"/>
          <w:rFonts w:ascii="Cambria" w:hAnsi="Cambria"/>
          <w:color w:val="000000"/>
          <w:sz w:val="24"/>
          <w:szCs w:val="24"/>
        </w:rPr>
        <w:footnoteReference w:id="35"/>
      </w:r>
    </w:p>
    <w:p w14:paraId="4F3FBE8C" w14:textId="77777777" w:rsidR="00C5254A" w:rsidRDefault="00C5254A" w:rsidP="00293BEB">
      <w:pPr>
        <w:autoSpaceDE w:val="0"/>
        <w:autoSpaceDN w:val="0"/>
        <w:adjustRightInd w:val="0"/>
        <w:spacing w:after="0"/>
        <w:ind w:firstLine="425"/>
        <w:jc w:val="both"/>
        <w:rPr>
          <w:rFonts w:ascii="Cambria" w:hAnsi="Cambria" w:cs="Times New Roman"/>
          <w:color w:val="000000"/>
          <w:sz w:val="24"/>
          <w:szCs w:val="24"/>
        </w:rPr>
      </w:pPr>
      <w:proofErr w:type="spellStart"/>
      <w:r w:rsidRPr="00C5254A">
        <w:rPr>
          <w:rFonts w:ascii="Cambria" w:hAnsi="Cambria" w:cs="Times New Roman"/>
          <w:color w:val="000000"/>
          <w:sz w:val="24"/>
          <w:szCs w:val="24"/>
        </w:rPr>
        <w:t>Begitu</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rumitnya</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mekanisme</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kegiatan</w:t>
      </w:r>
      <w:proofErr w:type="spellEnd"/>
      <w:r w:rsidRPr="00C5254A">
        <w:rPr>
          <w:rFonts w:ascii="Cambria" w:hAnsi="Cambria" w:cs="Times New Roman"/>
          <w:color w:val="000000"/>
          <w:sz w:val="24"/>
          <w:szCs w:val="24"/>
        </w:rPr>
        <w:t xml:space="preserve"> pasar modal dan </w:t>
      </w:r>
      <w:proofErr w:type="spellStart"/>
      <w:r w:rsidRPr="00C5254A">
        <w:rPr>
          <w:rFonts w:ascii="Cambria" w:hAnsi="Cambria" w:cs="Times New Roman"/>
          <w:color w:val="000000"/>
          <w:sz w:val="24"/>
          <w:szCs w:val="24"/>
        </w:rPr>
        <w:t>banyaknya</w:t>
      </w:r>
      <w:proofErr w:type="spellEnd"/>
      <w:r w:rsidRPr="00C5254A">
        <w:rPr>
          <w:rFonts w:ascii="Cambria" w:hAnsi="Cambria" w:cs="Times New Roman"/>
          <w:color w:val="000000"/>
          <w:sz w:val="24"/>
          <w:szCs w:val="24"/>
        </w:rPr>
        <w:t xml:space="preserve"> para </w:t>
      </w:r>
      <w:proofErr w:type="spellStart"/>
      <w:r w:rsidRPr="00C5254A">
        <w:rPr>
          <w:rFonts w:ascii="Cambria" w:hAnsi="Cambria" w:cs="Times New Roman"/>
          <w:color w:val="000000"/>
          <w:sz w:val="24"/>
          <w:szCs w:val="24"/>
        </w:rPr>
        <w:t>pelaku</w:t>
      </w:r>
      <w:proofErr w:type="spellEnd"/>
      <w:r w:rsidRPr="00C5254A">
        <w:rPr>
          <w:rFonts w:ascii="Cambria" w:hAnsi="Cambria" w:cs="Times New Roman"/>
          <w:color w:val="000000"/>
          <w:sz w:val="24"/>
          <w:szCs w:val="24"/>
        </w:rPr>
        <w:t xml:space="preserve"> pasar modal, </w:t>
      </w:r>
      <w:proofErr w:type="spellStart"/>
      <w:r w:rsidRPr="00C5254A">
        <w:rPr>
          <w:rFonts w:ascii="Cambria" w:hAnsi="Cambria" w:cs="Times New Roman"/>
          <w:color w:val="000000"/>
          <w:sz w:val="24"/>
          <w:szCs w:val="24"/>
        </w:rPr>
        <w:t>menimbulkan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persolan-persoalan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pasar modal. Setelah </w:t>
      </w:r>
      <w:proofErr w:type="spellStart"/>
      <w:r w:rsidRPr="00C5254A">
        <w:rPr>
          <w:rFonts w:ascii="Cambria" w:hAnsi="Cambria" w:cs="Times New Roman"/>
          <w:color w:val="000000"/>
          <w:sz w:val="24"/>
          <w:szCs w:val="24"/>
        </w:rPr>
        <w:t>dikemukakan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beberapa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persoalan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diatas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atau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hal</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cukup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penting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untuk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dikaji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yaitu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masalah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tanggung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jawab</w:t>
      </w:r>
      <w:proofErr w:type="spellEnd"/>
      <w:r w:rsidRPr="00C5254A">
        <w:rPr>
          <w:rFonts w:ascii="Cambria" w:hAnsi="Cambria" w:cs="Times New Roman"/>
          <w:color w:val="000000"/>
          <w:sz w:val="24"/>
          <w:szCs w:val="24"/>
        </w:rPr>
        <w:t xml:space="preserve"> para </w:t>
      </w:r>
      <w:proofErr w:type="spellStart"/>
      <w:r w:rsidRPr="00C5254A">
        <w:rPr>
          <w:rFonts w:ascii="Cambria" w:hAnsi="Cambria" w:cs="Times New Roman"/>
          <w:color w:val="000000"/>
          <w:sz w:val="24"/>
          <w:szCs w:val="24"/>
        </w:rPr>
        <w:t>pelaku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jika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terjadi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hal-hal</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merugikan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pihak-pihak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tertentu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atau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merugikan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umum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untuk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menentukannya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tidaklah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mudah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tetapi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tergantung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kepada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berbagai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faktor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situsi</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kondisi</w:t>
      </w:r>
      <w:proofErr w:type="spellEnd"/>
      <w:r w:rsidRPr="00C5254A">
        <w:rPr>
          <w:rFonts w:ascii="Cambria" w:hAnsi="Cambria" w:cs="Times New Roman"/>
          <w:color w:val="000000"/>
          <w:sz w:val="24"/>
          <w:szCs w:val="24"/>
        </w:rPr>
        <w:t xml:space="preserve"> oleh </w:t>
      </w:r>
      <w:proofErr w:type="spellStart"/>
      <w:r w:rsidRPr="00C5254A">
        <w:rPr>
          <w:rFonts w:ascii="Cambria" w:hAnsi="Cambria" w:cs="Times New Roman"/>
          <w:color w:val="000000"/>
          <w:sz w:val="24"/>
          <w:szCs w:val="24"/>
        </w:rPr>
        <w:t>karenanya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diperlukan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pendekatan</w:t>
      </w:r>
      <w:proofErr w:type="spellEnd"/>
      <w:r w:rsidRPr="00C5254A">
        <w:rPr>
          <w:rFonts w:ascii="Cambria" w:hAnsi="Cambria" w:cs="Times New Roman"/>
          <w:color w:val="000000"/>
          <w:sz w:val="24"/>
          <w:szCs w:val="24"/>
        </w:rPr>
        <w:t xml:space="preserve"> </w:t>
      </w:r>
      <w:r w:rsidRPr="00C5254A">
        <w:rPr>
          <w:rFonts w:ascii="Cambria" w:hAnsi="Cambria" w:cs="Times New Roman"/>
          <w:i/>
          <w:iCs/>
          <w:color w:val="000000"/>
          <w:sz w:val="24"/>
          <w:szCs w:val="24"/>
        </w:rPr>
        <w:t>case by case</w:t>
      </w:r>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Namun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demikian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kita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menarik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umum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berdasarkan</w:t>
      </w:r>
      <w:proofErr w:type="spellEnd"/>
      <w:r w:rsidRPr="00C5254A">
        <w:rPr>
          <w:rFonts w:ascii="Cambria" w:hAnsi="Cambria" w:cs="Times New Roman"/>
          <w:color w:val="000000"/>
          <w:sz w:val="24"/>
          <w:szCs w:val="24"/>
        </w:rPr>
        <w:t xml:space="preserve"> general law </w:t>
      </w:r>
      <w:proofErr w:type="spellStart"/>
      <w:r w:rsidRPr="00C5254A">
        <w:rPr>
          <w:rFonts w:ascii="Cambria" w:hAnsi="Cambria" w:cs="Times New Roman"/>
          <w:color w:val="000000"/>
          <w:sz w:val="24"/>
          <w:szCs w:val="24"/>
        </w:rPr>
        <w:t>yaitu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bahwa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setiap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pihak</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terlibat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kegiatan</w:t>
      </w:r>
      <w:proofErr w:type="spellEnd"/>
      <w:r w:rsidRPr="00C5254A">
        <w:rPr>
          <w:rFonts w:ascii="Cambria" w:hAnsi="Cambria" w:cs="Times New Roman"/>
          <w:color w:val="000000"/>
          <w:sz w:val="24"/>
          <w:szCs w:val="24"/>
        </w:rPr>
        <w:t xml:space="preserve"> pasar modal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diminta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tanggung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jawab</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apabila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unsur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kesalahan</w:t>
      </w:r>
      <w:proofErr w:type="spellEnd"/>
      <w:r w:rsidRPr="00C5254A">
        <w:rPr>
          <w:rFonts w:ascii="Cambria" w:hAnsi="Cambria" w:cs="Times New Roman"/>
          <w:color w:val="000000"/>
          <w:sz w:val="24"/>
          <w:szCs w:val="24"/>
        </w:rPr>
        <w:t xml:space="preserve">. Hal </w:t>
      </w:r>
      <w:proofErr w:type="spellStart"/>
      <w:r w:rsidRPr="00C5254A">
        <w:rPr>
          <w:rFonts w:ascii="Cambria" w:hAnsi="Cambria" w:cs="Times New Roman"/>
          <w:color w:val="000000"/>
          <w:sz w:val="24"/>
          <w:szCs w:val="24"/>
        </w:rPr>
        <w:t>ini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dikarenakan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kegiatan</w:t>
      </w:r>
      <w:proofErr w:type="spellEnd"/>
      <w:r w:rsidRPr="00C5254A">
        <w:rPr>
          <w:rFonts w:ascii="Cambria" w:hAnsi="Cambria" w:cs="Times New Roman"/>
          <w:color w:val="000000"/>
          <w:sz w:val="24"/>
          <w:szCs w:val="24"/>
        </w:rPr>
        <w:t xml:space="preserve"> pasar modal </w:t>
      </w:r>
      <w:proofErr w:type="spellStart"/>
      <w:r w:rsidRPr="00C5254A">
        <w:rPr>
          <w:rFonts w:ascii="Cambria" w:hAnsi="Cambria" w:cs="Times New Roman"/>
          <w:color w:val="000000"/>
          <w:sz w:val="24"/>
          <w:szCs w:val="24"/>
        </w:rPr>
        <w:t>ada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kemungkinan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banyak</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ikut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mengkontribusi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kesalahan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yuridis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lastRenderedPageBreak/>
        <w:t>sehingga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terjadi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hal-hal</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merugikan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masyarakat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tersebut</w:t>
      </w:r>
      <w:proofErr w:type="spellEnd"/>
      <w:r w:rsidRPr="00C5254A">
        <w:rPr>
          <w:rFonts w:ascii="Cambria" w:hAnsi="Cambria" w:cs="Times New Roman"/>
          <w:color w:val="000000"/>
          <w:sz w:val="24"/>
          <w:szCs w:val="24"/>
        </w:rPr>
        <w:t xml:space="preserve">. </w:t>
      </w:r>
      <w:r w:rsidRPr="00C5254A">
        <w:rPr>
          <w:rStyle w:val="FootnoteReference"/>
          <w:rFonts w:ascii="Cambria" w:hAnsi="Cambria"/>
          <w:color w:val="000000"/>
          <w:sz w:val="24"/>
          <w:szCs w:val="24"/>
        </w:rPr>
        <w:footnoteReference w:id="36"/>
      </w:r>
      <w:r w:rsidRPr="00C5254A">
        <w:rPr>
          <w:rFonts w:ascii="Cambria" w:hAnsi="Cambria" w:cs="Times New Roman"/>
          <w:color w:val="000000"/>
          <w:sz w:val="24"/>
          <w:szCs w:val="24"/>
        </w:rPr>
        <w:t xml:space="preserve"> Oleh </w:t>
      </w:r>
      <w:proofErr w:type="spellStart"/>
      <w:r w:rsidRPr="00C5254A">
        <w:rPr>
          <w:rFonts w:ascii="Cambria" w:hAnsi="Cambria" w:cs="Times New Roman"/>
          <w:color w:val="000000"/>
          <w:sz w:val="24"/>
          <w:szCs w:val="24"/>
        </w:rPr>
        <w:t>karena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diperlukan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upaya-upaya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dari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lembaga</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berwenang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hal</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ini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ialah</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untuk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mengatasi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persoalan-persoalan</w:t>
      </w:r>
      <w:proofErr w:type="spellEnd"/>
      <w:r w:rsidRPr="00C5254A">
        <w:rPr>
          <w:rFonts w:ascii="Cambria" w:hAnsi="Cambria" w:cs="Times New Roman"/>
          <w:color w:val="000000"/>
          <w:sz w:val="24"/>
          <w:szCs w:val="24"/>
        </w:rPr>
        <w:t xml:space="preserve"> di </w:t>
      </w:r>
      <w:proofErr w:type="spellStart"/>
      <w:r w:rsidRPr="00C5254A">
        <w:rPr>
          <w:rFonts w:ascii="Cambria" w:hAnsi="Cambria" w:cs="Times New Roman"/>
          <w:color w:val="000000"/>
          <w:sz w:val="24"/>
          <w:szCs w:val="24"/>
        </w:rPr>
        <w:t>bidang</w:t>
      </w:r>
      <w:proofErr w:type="spellEnd"/>
      <w:r w:rsidRPr="00C5254A">
        <w:rPr>
          <w:rFonts w:ascii="Cambria" w:hAnsi="Cambria" w:cs="Times New Roman"/>
          <w:color w:val="000000"/>
          <w:sz w:val="24"/>
          <w:szCs w:val="24"/>
        </w:rPr>
        <w:t xml:space="preserve"> pasar modal, </w:t>
      </w:r>
      <w:proofErr w:type="spellStart"/>
      <w:r w:rsidRPr="00C5254A">
        <w:rPr>
          <w:rFonts w:ascii="Cambria" w:hAnsi="Cambria" w:cs="Times New Roman"/>
          <w:color w:val="000000"/>
          <w:sz w:val="24"/>
          <w:szCs w:val="24"/>
        </w:rPr>
        <w:t>khususnya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terhadap</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di </w:t>
      </w:r>
      <w:proofErr w:type="spellStart"/>
      <w:r w:rsidRPr="00C5254A">
        <w:rPr>
          <w:rFonts w:ascii="Cambria" w:hAnsi="Cambria" w:cs="Times New Roman"/>
          <w:color w:val="000000"/>
          <w:sz w:val="24"/>
          <w:szCs w:val="24"/>
        </w:rPr>
        <w:t>bidang</w:t>
      </w:r>
      <w:proofErr w:type="spellEnd"/>
      <w:r w:rsidRPr="00C5254A">
        <w:rPr>
          <w:rFonts w:ascii="Cambria" w:hAnsi="Cambria" w:cs="Times New Roman"/>
          <w:color w:val="000000"/>
          <w:sz w:val="24"/>
          <w:szCs w:val="24"/>
        </w:rPr>
        <w:t xml:space="preserve"> pasar modal yang </w:t>
      </w:r>
      <w:proofErr w:type="spellStart"/>
      <w:r w:rsidRPr="00C5254A">
        <w:rPr>
          <w:rFonts w:ascii="Cambria" w:hAnsi="Cambria" w:cs="Times New Roman"/>
          <w:color w:val="000000"/>
          <w:sz w:val="24"/>
          <w:szCs w:val="24"/>
        </w:rPr>
        <w:t>merugikan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pihak</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w:t>
      </w:r>
    </w:p>
    <w:p w14:paraId="5B7DD35B" w14:textId="77777777" w:rsidR="00C5254A" w:rsidRDefault="00C5254A" w:rsidP="00C5254A">
      <w:pPr>
        <w:autoSpaceDE w:val="0"/>
        <w:autoSpaceDN w:val="0"/>
        <w:adjustRightInd w:val="0"/>
        <w:ind w:firstLine="425"/>
        <w:jc w:val="both"/>
        <w:rPr>
          <w:rFonts w:ascii="Cambria" w:hAnsi="Cambria" w:cs="Times New Roman"/>
          <w:color w:val="000000"/>
          <w:sz w:val="24"/>
          <w:szCs w:val="24"/>
        </w:rPr>
      </w:pPr>
      <w:r w:rsidRPr="00C5254A">
        <w:rPr>
          <w:rFonts w:ascii="Cambria" w:hAnsi="Cambria" w:cs="Times New Roman"/>
          <w:color w:val="000000"/>
          <w:sz w:val="24"/>
          <w:szCs w:val="24"/>
        </w:rPr>
        <w:t xml:space="preserve">Hukum </w:t>
      </w:r>
      <w:proofErr w:type="spellStart"/>
      <w:r w:rsidRPr="00C5254A">
        <w:rPr>
          <w:rFonts w:ascii="Cambria" w:hAnsi="Cambria" w:cs="Times New Roman"/>
          <w:color w:val="000000"/>
          <w:sz w:val="24"/>
          <w:szCs w:val="24"/>
        </w:rPr>
        <w:t>sebagai</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perlindungan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manusia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berbeda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norma-norma</w:t>
      </w:r>
      <w:proofErr w:type="spellEnd"/>
      <w:r w:rsidRPr="00C5254A">
        <w:rPr>
          <w:rFonts w:ascii="Cambria" w:hAnsi="Cambria" w:cs="Times New Roman"/>
          <w:color w:val="000000"/>
          <w:sz w:val="24"/>
          <w:szCs w:val="24"/>
        </w:rPr>
        <w:t xml:space="preserve"> yang lain. Karena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berisi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perintah</w:t>
      </w:r>
      <w:proofErr w:type="spellEnd"/>
      <w:r w:rsidRPr="00C5254A">
        <w:rPr>
          <w:rFonts w:ascii="Cambria" w:hAnsi="Cambria" w:cs="Times New Roman"/>
          <w:color w:val="000000"/>
          <w:sz w:val="24"/>
          <w:szCs w:val="24"/>
        </w:rPr>
        <w:t xml:space="preserve"> dan/</w:t>
      </w:r>
      <w:proofErr w:type="spellStart"/>
      <w:r w:rsidRPr="00C5254A">
        <w:rPr>
          <w:rFonts w:ascii="Cambria" w:hAnsi="Cambria" w:cs="Times New Roman"/>
          <w:color w:val="000000"/>
          <w:sz w:val="24"/>
          <w:szCs w:val="24"/>
        </w:rPr>
        <w:t>atau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larangan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membagi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hak</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kewajiban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Sudikno</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Mertokusumo</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mengemukakan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tentang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tujuan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tetapi</w:t>
      </w:r>
      <w:proofErr w:type="spellEnd"/>
      <w:r w:rsidRPr="00C5254A">
        <w:rPr>
          <w:rFonts w:ascii="Cambria" w:hAnsi="Cambria" w:cs="Times New Roman"/>
          <w:color w:val="000000"/>
          <w:sz w:val="24"/>
          <w:szCs w:val="24"/>
        </w:rPr>
        <w:t xml:space="preserve"> juga </w:t>
      </w:r>
      <w:proofErr w:type="spellStart"/>
      <w:r w:rsidRPr="00C5254A">
        <w:rPr>
          <w:rFonts w:ascii="Cambria" w:hAnsi="Cambria" w:cs="Times New Roman"/>
          <w:color w:val="000000"/>
          <w:sz w:val="24"/>
          <w:szCs w:val="24"/>
        </w:rPr>
        <w:t>tentang</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perlindungan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Sudikno</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Mertokusumo</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berpendapat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bahwa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fungsinya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sebagai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perlindungan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manusia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mempunyai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tujuan</w:t>
      </w:r>
      <w:proofErr w:type="spellEnd"/>
      <w:r w:rsidRPr="00C5254A">
        <w:rPr>
          <w:rFonts w:ascii="Cambria" w:hAnsi="Cambria" w:cs="Times New Roman"/>
          <w:color w:val="000000"/>
          <w:sz w:val="24"/>
          <w:szCs w:val="24"/>
        </w:rPr>
        <w:t xml:space="preserve">. Hukum </w:t>
      </w:r>
      <w:proofErr w:type="spellStart"/>
      <w:r w:rsidRPr="00C5254A">
        <w:rPr>
          <w:rFonts w:ascii="Cambria" w:hAnsi="Cambria" w:cs="Times New Roman"/>
          <w:color w:val="000000"/>
          <w:sz w:val="24"/>
          <w:szCs w:val="24"/>
        </w:rPr>
        <w:t>mempunyai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sasaran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hendak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dicapai</w:t>
      </w:r>
      <w:proofErr w:type="spellEnd"/>
      <w:r w:rsidRPr="00C5254A">
        <w:rPr>
          <w:rFonts w:ascii="Cambria" w:hAnsi="Cambria" w:cs="Times New Roman"/>
          <w:color w:val="000000"/>
          <w:sz w:val="24"/>
          <w:szCs w:val="24"/>
        </w:rPr>
        <w:t xml:space="preserve">. Adapun </w:t>
      </w:r>
      <w:proofErr w:type="spellStart"/>
      <w:r w:rsidRPr="00C5254A">
        <w:rPr>
          <w:rFonts w:ascii="Cambria" w:hAnsi="Cambria" w:cs="Times New Roman"/>
          <w:color w:val="000000"/>
          <w:sz w:val="24"/>
          <w:szCs w:val="24"/>
        </w:rPr>
        <w:t>tujuan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pokok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adalah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menciptakan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tatanan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masyarakat</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tertib</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menciptakan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ketertiban</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keseimbangan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Dengan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tercapainya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ketertiban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masyarakat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diharapkan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kepentingan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manusia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terlindungi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mencapai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tujuannya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itu</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bertugas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membagi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hak</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kewajiban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antar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perorangan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masyarakat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membagi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wewenang</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menegur</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memecahkan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masalah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serta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memelihara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kepastian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w:t>
      </w:r>
      <w:r w:rsidRPr="00C5254A">
        <w:rPr>
          <w:rStyle w:val="FootnoteReference"/>
          <w:rFonts w:ascii="Cambria" w:hAnsi="Cambria"/>
          <w:color w:val="000000"/>
          <w:sz w:val="24"/>
          <w:szCs w:val="24"/>
        </w:rPr>
        <w:footnoteReference w:id="37"/>
      </w:r>
    </w:p>
    <w:p w14:paraId="05222361" w14:textId="77777777" w:rsidR="00870D94" w:rsidRPr="0008242D" w:rsidRDefault="00C5254A" w:rsidP="007028AB">
      <w:pPr>
        <w:autoSpaceDE w:val="0"/>
        <w:autoSpaceDN w:val="0"/>
        <w:adjustRightInd w:val="0"/>
        <w:ind w:firstLine="425"/>
        <w:jc w:val="both"/>
        <w:rPr>
          <w:rFonts w:ascii="Cambria" w:hAnsi="Cambria" w:cs="Times New Roman"/>
          <w:color w:val="000000"/>
          <w:sz w:val="24"/>
          <w:szCs w:val="24"/>
        </w:rPr>
      </w:pPr>
      <w:r w:rsidRPr="00C5254A">
        <w:rPr>
          <w:rFonts w:ascii="Cambria" w:hAnsi="Cambria" w:cs="Times New Roman"/>
          <w:color w:val="000000"/>
          <w:sz w:val="24"/>
          <w:szCs w:val="24"/>
        </w:rPr>
        <w:t xml:space="preserve">Atas </w:t>
      </w:r>
      <w:proofErr w:type="spellStart"/>
      <w:r w:rsidRPr="00C5254A">
        <w:rPr>
          <w:rFonts w:ascii="Cambria" w:hAnsi="Cambria" w:cs="Times New Roman"/>
          <w:color w:val="000000"/>
          <w:sz w:val="24"/>
          <w:szCs w:val="24"/>
        </w:rPr>
        <w:t>dasar</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ketentuan</w:t>
      </w:r>
      <w:proofErr w:type="spellEnd"/>
      <w:r w:rsidR="00293BEB">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diatas</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maka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dipahami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upaya</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dilakukan</w:t>
      </w:r>
      <w:proofErr w:type="spellEnd"/>
      <w:r w:rsidRPr="00C5254A">
        <w:rPr>
          <w:rFonts w:ascii="Cambria" w:hAnsi="Cambria" w:cs="Times New Roman"/>
          <w:color w:val="000000"/>
          <w:sz w:val="24"/>
          <w:szCs w:val="24"/>
        </w:rPr>
        <w:t xml:space="preserve"> OJK </w:t>
      </w:r>
      <w:proofErr w:type="spellStart"/>
      <w:r w:rsidRPr="00C5254A">
        <w:rPr>
          <w:rFonts w:ascii="Cambria" w:hAnsi="Cambria" w:cs="Times New Roman"/>
          <w:color w:val="000000"/>
          <w:sz w:val="24"/>
          <w:szCs w:val="24"/>
        </w:rPr>
        <w:t>untuk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meningkatkan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efektivitas</w:t>
      </w:r>
      <w:proofErr w:type="spellEnd"/>
      <w:r w:rsidRPr="00C5254A">
        <w:rPr>
          <w:rFonts w:ascii="Cambria" w:hAnsi="Cambria" w:cs="Times New Roman"/>
          <w:color w:val="000000"/>
          <w:sz w:val="24"/>
          <w:szCs w:val="24"/>
        </w:rPr>
        <w:t xml:space="preserve"> dan </w:t>
      </w:r>
      <w:proofErr w:type="spellStart"/>
      <w:r w:rsidRPr="00C5254A">
        <w:rPr>
          <w:rFonts w:ascii="Cambria" w:hAnsi="Cambria" w:cs="Times New Roman"/>
          <w:color w:val="000000"/>
          <w:sz w:val="24"/>
          <w:szCs w:val="24"/>
        </w:rPr>
        <w:t>keadilan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dalam</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penegakan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hukum</w:t>
      </w:r>
      <w:proofErr w:type="spellEnd"/>
      <w:r w:rsidRPr="00C5254A">
        <w:rPr>
          <w:rFonts w:ascii="Cambria" w:hAnsi="Cambria" w:cs="Times New Roman"/>
          <w:color w:val="000000"/>
          <w:sz w:val="24"/>
          <w:szCs w:val="24"/>
        </w:rPr>
        <w:t xml:space="preserve"> di </w:t>
      </w:r>
      <w:proofErr w:type="spellStart"/>
      <w:r w:rsidRPr="00C5254A">
        <w:rPr>
          <w:rFonts w:ascii="Cambria" w:hAnsi="Cambria" w:cs="Times New Roman"/>
          <w:color w:val="000000"/>
          <w:sz w:val="24"/>
          <w:szCs w:val="24"/>
        </w:rPr>
        <w:t>bidang</w:t>
      </w:r>
      <w:proofErr w:type="spellEnd"/>
      <w:r w:rsidRPr="00C5254A">
        <w:rPr>
          <w:rFonts w:ascii="Cambria" w:hAnsi="Cambria" w:cs="Times New Roman"/>
          <w:color w:val="000000"/>
          <w:sz w:val="24"/>
          <w:szCs w:val="24"/>
        </w:rPr>
        <w:t xml:space="preserve"> pasar modal demi </w:t>
      </w:r>
      <w:proofErr w:type="spellStart"/>
      <w:r w:rsidRPr="00C5254A">
        <w:rPr>
          <w:rFonts w:ascii="Cambria" w:hAnsi="Cambria" w:cs="Times New Roman"/>
          <w:color w:val="000000"/>
          <w:sz w:val="24"/>
          <w:szCs w:val="24"/>
        </w:rPr>
        <w:t>perlindungan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nasabah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adalah</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melalui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penerapan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Pengembalian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Keuntungan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Sah (</w:t>
      </w:r>
      <w:r w:rsidRPr="00C5254A">
        <w:rPr>
          <w:rFonts w:ascii="Cambria" w:hAnsi="Cambria" w:cs="Times New Roman"/>
          <w:i/>
          <w:iCs/>
          <w:color w:val="000000"/>
          <w:sz w:val="24"/>
          <w:szCs w:val="24"/>
        </w:rPr>
        <w:t>Disgorgement</w:t>
      </w:r>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Pengembalian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Keuntungan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Sah </w:t>
      </w:r>
      <w:proofErr w:type="spellStart"/>
      <w:r w:rsidRPr="00C5254A">
        <w:rPr>
          <w:rFonts w:ascii="Cambria" w:hAnsi="Cambria" w:cs="Times New Roman"/>
          <w:color w:val="000000"/>
          <w:sz w:val="24"/>
          <w:szCs w:val="24"/>
        </w:rPr>
        <w:t>dilakukan</w:t>
      </w:r>
      <w:proofErr w:type="spellEnd"/>
      <w:r w:rsidRPr="00C5254A">
        <w:rPr>
          <w:rFonts w:ascii="Cambria" w:hAnsi="Cambria" w:cs="Times New Roman"/>
          <w:color w:val="000000"/>
          <w:sz w:val="24"/>
          <w:szCs w:val="24"/>
        </w:rPr>
        <w:t xml:space="preserve"> agar </w:t>
      </w:r>
      <w:proofErr w:type="spellStart"/>
      <w:r w:rsidRPr="00C5254A">
        <w:rPr>
          <w:rFonts w:ascii="Cambria" w:hAnsi="Cambria" w:cs="Times New Roman"/>
          <w:color w:val="000000"/>
          <w:sz w:val="24"/>
          <w:szCs w:val="24"/>
        </w:rPr>
        <w:t>Pihak</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melakukan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pelanggaran</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dapat</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menikmati</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keuntungan</w:t>
      </w:r>
      <w:proofErr w:type="spellEnd"/>
      <w:r w:rsidRPr="00C5254A">
        <w:rPr>
          <w:rFonts w:ascii="Cambria" w:hAnsi="Cambria" w:cs="Times New Roman"/>
          <w:color w:val="000000"/>
          <w:sz w:val="24"/>
          <w:szCs w:val="24"/>
        </w:rPr>
        <w:t xml:space="preserve"> yang </w:t>
      </w:r>
      <w:proofErr w:type="spellStart"/>
      <w:r w:rsidRPr="00C5254A">
        <w:rPr>
          <w:rFonts w:ascii="Cambria" w:hAnsi="Cambria" w:cs="Times New Roman"/>
          <w:color w:val="000000"/>
          <w:sz w:val="24"/>
          <w:szCs w:val="24"/>
        </w:rPr>
        <w:t>diperolehnya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secara</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tidak</w:t>
      </w:r>
      <w:proofErr w:type="spellEnd"/>
      <w:r w:rsidRPr="00C5254A">
        <w:rPr>
          <w:rFonts w:ascii="Cambria" w:hAnsi="Cambria" w:cs="Times New Roman"/>
          <w:color w:val="000000"/>
          <w:sz w:val="24"/>
          <w:szCs w:val="24"/>
        </w:rPr>
        <w:t xml:space="preserve"> </w:t>
      </w:r>
      <w:proofErr w:type="spellStart"/>
      <w:r w:rsidRPr="00C5254A">
        <w:rPr>
          <w:rFonts w:ascii="Cambria" w:hAnsi="Cambria" w:cs="Times New Roman"/>
          <w:color w:val="000000"/>
          <w:sz w:val="24"/>
          <w:szCs w:val="24"/>
        </w:rPr>
        <w:t>sah</w:t>
      </w:r>
      <w:proofErr w:type="spellEnd"/>
      <w:r w:rsidRPr="00C5254A">
        <w:rPr>
          <w:rFonts w:ascii="Cambria" w:hAnsi="Cambria" w:cs="Times New Roman"/>
          <w:color w:val="000000"/>
          <w:sz w:val="24"/>
          <w:szCs w:val="24"/>
        </w:rPr>
        <w:t>.</w:t>
      </w:r>
    </w:p>
    <w:p w14:paraId="09B3E123" w14:textId="77777777" w:rsidR="00863595" w:rsidRPr="0008242D" w:rsidRDefault="0057487D" w:rsidP="00EC320F">
      <w:pPr>
        <w:pStyle w:val="Heading1"/>
        <w:jc w:val="both"/>
        <w:rPr>
          <w:noProof/>
          <w:color w:val="auto"/>
          <w:lang w:val="en-US"/>
        </w:rPr>
      </w:pPr>
      <w:r>
        <w:rPr>
          <w:noProof/>
          <w:color w:val="auto"/>
          <w:lang w:val="en-US"/>
        </w:rPr>
        <w:t xml:space="preserve">Tinjauan Hukum </w:t>
      </w:r>
      <w:r w:rsidR="0008242D">
        <w:rPr>
          <w:noProof/>
          <w:color w:val="auto"/>
          <w:lang w:val="en-US"/>
        </w:rPr>
        <w:t>Ekonomi Syariah Dalam Penyelesaian Sengketa di Pasar Modal</w:t>
      </w:r>
    </w:p>
    <w:p w14:paraId="54D0A539" w14:textId="77777777" w:rsidR="0008242D" w:rsidRDefault="0008242D" w:rsidP="0008242D">
      <w:pPr>
        <w:pStyle w:val="ListParagraph"/>
        <w:spacing w:after="0"/>
        <w:ind w:left="0" w:firstLine="567"/>
        <w:jc w:val="both"/>
        <w:rPr>
          <w:rFonts w:ascii="Cambria" w:hAnsi="Cambria" w:cstheme="majorBidi"/>
          <w:sz w:val="24"/>
          <w:szCs w:val="24"/>
        </w:rPr>
      </w:pPr>
      <w:r w:rsidRPr="0008242D">
        <w:rPr>
          <w:rFonts w:ascii="Cambria" w:hAnsi="Cambria" w:cstheme="majorBidi"/>
          <w:sz w:val="24"/>
          <w:szCs w:val="24"/>
        </w:rPr>
        <w:t xml:space="preserve">Terdapat asas-asas umum dalam Hukum Islam yang dapat diterapkan dalam persoalan hukum yang dihadapi oleh umatnya. Asas umum hukum Islam meliputi semua bidang dan segala lapangan hukum, antara lain adalah asas keadilan, asas kepastian hukum, asas kemanfaatan. Dalam lapangan hukum perdata, dikenal asas kebolehan atau mubah, asas kemaslahatan hidup, asas kebebasan dan kesukarelaan, asas adil dan mudarat dan mengambil  manfaat, asas kebajikan, asas kekeluargaan, asas adil dan berimbang, asas mendahulukan kewajiban dari hak, asas larangan merugikan </w:t>
      </w:r>
      <w:r w:rsidRPr="0008242D">
        <w:rPr>
          <w:rFonts w:ascii="Cambria" w:hAnsi="Cambria" w:cstheme="majorBidi"/>
          <w:sz w:val="24"/>
          <w:szCs w:val="24"/>
        </w:rPr>
        <w:lastRenderedPageBreak/>
        <w:t xml:space="preserve">diri sendiri dan orang lain, asas kemampuan berbuat, asas kebebasan berbuat, asas kebebasan berusaha, asas mendapatkan hak karena usaha dan jasa, asas perlindungan hak, asas hak milik berfungsi sosial, asas perjanjian tertulis atau diucapkan didepan sanksi. </w:t>
      </w:r>
      <w:r w:rsidRPr="0008242D">
        <w:rPr>
          <w:rFonts w:ascii="Cambria" w:hAnsi="Cambria" w:cstheme="majorBidi"/>
          <w:sz w:val="24"/>
          <w:szCs w:val="24"/>
          <w:vertAlign w:val="superscript"/>
        </w:rPr>
        <w:footnoteReference w:id="38"/>
      </w:r>
    </w:p>
    <w:p w14:paraId="635F6DAC" w14:textId="77777777" w:rsidR="0008242D" w:rsidRDefault="0008242D" w:rsidP="0008242D">
      <w:pPr>
        <w:pStyle w:val="ListParagraph"/>
        <w:ind w:left="0" w:firstLine="567"/>
        <w:jc w:val="both"/>
        <w:rPr>
          <w:rFonts w:ascii="Cambria" w:hAnsi="Cambria" w:cstheme="majorBidi"/>
          <w:sz w:val="24"/>
          <w:szCs w:val="24"/>
        </w:rPr>
      </w:pPr>
      <w:r w:rsidRPr="0008242D">
        <w:rPr>
          <w:rFonts w:ascii="Cambria" w:hAnsi="Cambria" w:cstheme="majorBidi"/>
          <w:sz w:val="24"/>
          <w:szCs w:val="24"/>
        </w:rPr>
        <w:t>Asas keadilan merupakan asas yang sangat penting dalam hukum Islam, bahkan disebutkan sebagai asas bagi semua asas huum Islam. dalam Al-Quran disebutkan lebih dari 1000 kali. Dalam asas keadilan ini menyuruh manusia berlaku adil dan menegakan keadilan. Sebagaimana di</w:t>
      </w:r>
      <w:r w:rsidR="0057487D">
        <w:rPr>
          <w:rFonts w:ascii="Cambria" w:hAnsi="Cambria" w:cstheme="majorBidi"/>
          <w:sz w:val="24"/>
          <w:szCs w:val="24"/>
        </w:rPr>
        <w:t>sebutkan dalam Al-Quran surah S</w:t>
      </w:r>
      <w:r w:rsidRPr="0008242D">
        <w:rPr>
          <w:rFonts w:ascii="Cambria" w:hAnsi="Cambria" w:cstheme="majorBidi"/>
          <w:sz w:val="24"/>
          <w:szCs w:val="24"/>
        </w:rPr>
        <w:t>ad ayat 26. Allah Swt memerintahkan penegak hukum sebagai khalifah di bumi menyelenggarakan hukum sebaik-baiknya, berlaku adil terhadap sesama manusia, tanpa memandang kedudukan, asas usul dan keyakinan yang dipeluk oleh pencari keadilan itu.</w:t>
      </w:r>
      <w:r w:rsidRPr="0008242D">
        <w:rPr>
          <w:rFonts w:ascii="Cambria" w:hAnsi="Cambria" w:cstheme="majorBidi"/>
          <w:sz w:val="24"/>
          <w:szCs w:val="24"/>
          <w:vertAlign w:val="superscript"/>
        </w:rPr>
        <w:footnoteReference w:id="39"/>
      </w:r>
      <w:r w:rsidRPr="0008242D">
        <w:rPr>
          <w:rFonts w:ascii="Cambria" w:hAnsi="Cambria" w:cstheme="majorBidi"/>
          <w:sz w:val="24"/>
          <w:szCs w:val="24"/>
        </w:rPr>
        <w:t xml:space="preserve"> Sebagaimana dijelaskan dalam Al-Quran surah Sad 26 yang berbunyi:</w:t>
      </w:r>
    </w:p>
    <w:p w14:paraId="5EFF43E3" w14:textId="77777777" w:rsidR="0008242D" w:rsidRPr="0008242D" w:rsidRDefault="0008242D" w:rsidP="0008242D">
      <w:pPr>
        <w:ind w:left="-284"/>
        <w:jc w:val="right"/>
        <w:rPr>
          <w:rFonts w:ascii="Traditional Arabic" w:hAnsi="Traditional Arabic" w:cs="Traditional Arabic"/>
          <w:sz w:val="36"/>
          <w:szCs w:val="36"/>
        </w:rPr>
      </w:pPr>
      <w:r w:rsidRPr="00FE6BF4">
        <w:rPr>
          <w:rFonts w:ascii="Traditional Arabic" w:hAnsi="Traditional Arabic" w:cs="Traditional Arabic"/>
          <w:sz w:val="36"/>
          <w:szCs w:val="36"/>
          <w:rtl/>
          <w:lang w:val="id-ID"/>
        </w:rPr>
        <w:t xml:space="preserve">يٰدَاودُ اِنَّا جَعَلْنٰكَ خَلِيْفَةً فِى الْاَرْضِ فَاحْكُمْ بَيْنَ النَّاسِ بِالْحَقِّ وَلَا تَتَّبِعِ الْهَوٰى فَيُضِلَّكَ عَنْ سَبِيْلِ </w:t>
      </w:r>
      <w:r>
        <w:rPr>
          <w:rFonts w:ascii="Traditional Arabic" w:hAnsi="Traditional Arabic" w:cs="Traditional Arabic"/>
          <w:sz w:val="36"/>
          <w:szCs w:val="36"/>
          <w:rtl/>
          <w:lang w:val="id-ID"/>
        </w:rPr>
        <w:t xml:space="preserve">اللّٰهِ </w:t>
      </w:r>
      <w:r w:rsidRPr="00FE6BF4">
        <w:rPr>
          <w:rFonts w:ascii="Traditional Arabic" w:hAnsi="Traditional Arabic" w:cs="Traditional Arabic"/>
          <w:sz w:val="36"/>
          <w:szCs w:val="36"/>
          <w:rtl/>
          <w:lang w:val="id-ID"/>
        </w:rPr>
        <w:t>اِنَّ الَّذِيْنَ يَضِلُّوْنَ عَنْ سَبِيْلِ ا</w:t>
      </w:r>
      <w:r>
        <w:rPr>
          <w:rFonts w:ascii="Traditional Arabic" w:hAnsi="Traditional Arabic" w:cs="Traditional Arabic"/>
          <w:sz w:val="36"/>
          <w:szCs w:val="36"/>
          <w:rtl/>
          <w:lang w:val="id-ID"/>
        </w:rPr>
        <w:t xml:space="preserve">للّٰهِ لَهُمْ عَذَابٌ شَدِيْدٌ </w:t>
      </w:r>
      <w:r w:rsidRPr="00FE6BF4">
        <w:rPr>
          <w:rFonts w:ascii="Traditional Arabic" w:hAnsi="Traditional Arabic" w:cs="Traditional Arabic"/>
          <w:sz w:val="36"/>
          <w:szCs w:val="36"/>
          <w:rtl/>
          <w:lang w:val="id-ID"/>
        </w:rPr>
        <w:t xml:space="preserve">بِمَا </w:t>
      </w:r>
      <w:r>
        <w:rPr>
          <w:rFonts w:ascii="Traditional Arabic" w:hAnsi="Traditional Arabic" w:cs="Traditional Arabic"/>
          <w:sz w:val="36"/>
          <w:szCs w:val="36"/>
          <w:rtl/>
          <w:lang w:val="id-ID"/>
        </w:rPr>
        <w:t xml:space="preserve">نَسُوْا يَوْمَ الْحِسَابِ </w:t>
      </w:r>
    </w:p>
    <w:p w14:paraId="01DC4498" w14:textId="77777777" w:rsidR="0008242D" w:rsidRPr="005232CD" w:rsidRDefault="0008242D" w:rsidP="0008242D">
      <w:pPr>
        <w:jc w:val="both"/>
        <w:rPr>
          <w:rFonts w:ascii="Cambria" w:hAnsi="Cambria" w:cs="Times New Roman"/>
          <w:i/>
          <w:iCs/>
          <w:sz w:val="24"/>
          <w:szCs w:val="24"/>
        </w:rPr>
      </w:pPr>
      <w:proofErr w:type="spellStart"/>
      <w:proofErr w:type="gramStart"/>
      <w:r w:rsidRPr="005232CD">
        <w:rPr>
          <w:rFonts w:ascii="Cambria" w:hAnsi="Cambria" w:cs="Times New Roman"/>
          <w:i/>
          <w:iCs/>
          <w:sz w:val="24"/>
          <w:szCs w:val="24"/>
        </w:rPr>
        <w:t>Terjemahan</w:t>
      </w:r>
      <w:proofErr w:type="spellEnd"/>
      <w:r w:rsidRPr="005232CD">
        <w:rPr>
          <w:rFonts w:ascii="Cambria" w:hAnsi="Cambria" w:cs="Times New Roman"/>
          <w:i/>
          <w:iCs/>
          <w:sz w:val="24"/>
          <w:szCs w:val="24"/>
        </w:rPr>
        <w:t xml:space="preserve"> :</w:t>
      </w:r>
      <w:proofErr w:type="gramEnd"/>
    </w:p>
    <w:p w14:paraId="7A40289F" w14:textId="77777777" w:rsidR="0008242D" w:rsidRPr="005232CD" w:rsidRDefault="0008242D" w:rsidP="005232CD">
      <w:pPr>
        <w:ind w:left="709"/>
        <w:jc w:val="both"/>
        <w:rPr>
          <w:rFonts w:ascii="Cambria" w:hAnsi="Cambria" w:cstheme="majorBidi"/>
          <w:i/>
          <w:iCs/>
          <w:sz w:val="24"/>
          <w:szCs w:val="24"/>
        </w:rPr>
      </w:pPr>
      <w:r w:rsidRPr="005232CD">
        <w:rPr>
          <w:rFonts w:ascii="Cambria" w:hAnsi="Cambria" w:cstheme="majorBidi"/>
          <w:i/>
          <w:iCs/>
          <w:sz w:val="24"/>
          <w:szCs w:val="24"/>
          <w:lang w:val="id-ID"/>
        </w:rPr>
        <w:t xml:space="preserve">“Hai Daud, sesungguhnya Kami menjadikan kamu khalifah (penguasa) di muka bumi, maka berilah keputusan (perkara) di antara manusia dengan adil dan janganlah kamu mengikuti hawa nafsu, karena ia akan menyesatkan kamu dari jalan Allah. </w:t>
      </w:r>
      <w:proofErr w:type="spellStart"/>
      <w:r w:rsidRPr="005232CD">
        <w:rPr>
          <w:rFonts w:ascii="Cambria" w:hAnsi="Cambria" w:cstheme="majorBidi"/>
          <w:i/>
          <w:iCs/>
          <w:sz w:val="24"/>
          <w:szCs w:val="24"/>
        </w:rPr>
        <w:t>Sesungguhnya</w:t>
      </w:r>
      <w:proofErr w:type="spellEnd"/>
      <w:r w:rsidRPr="005232CD">
        <w:rPr>
          <w:rFonts w:ascii="Cambria" w:hAnsi="Cambria" w:cstheme="majorBidi"/>
          <w:i/>
          <w:iCs/>
          <w:sz w:val="24"/>
          <w:szCs w:val="24"/>
        </w:rPr>
        <w:t xml:space="preserve"> orang-orang yang </w:t>
      </w:r>
      <w:proofErr w:type="spellStart"/>
      <w:r w:rsidRPr="005232CD">
        <w:rPr>
          <w:rFonts w:ascii="Cambria" w:hAnsi="Cambria" w:cstheme="majorBidi"/>
          <w:i/>
          <w:iCs/>
          <w:sz w:val="24"/>
          <w:szCs w:val="24"/>
        </w:rPr>
        <w:t>sesat</w:t>
      </w:r>
      <w:proofErr w:type="spellEnd"/>
      <w:r w:rsidR="00293BEB" w:rsidRPr="005232CD">
        <w:rPr>
          <w:rFonts w:ascii="Cambria" w:hAnsi="Cambria" w:cstheme="majorBidi"/>
          <w:i/>
          <w:iCs/>
          <w:sz w:val="24"/>
          <w:szCs w:val="24"/>
        </w:rPr>
        <w:t xml:space="preserve"> </w:t>
      </w:r>
      <w:proofErr w:type="spellStart"/>
      <w:r w:rsidR="00293BEB" w:rsidRPr="005232CD">
        <w:rPr>
          <w:rFonts w:ascii="Cambria" w:hAnsi="Cambria" w:cstheme="majorBidi"/>
          <w:i/>
          <w:iCs/>
          <w:sz w:val="24"/>
          <w:szCs w:val="24"/>
        </w:rPr>
        <w:t>dari</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jalan</w:t>
      </w:r>
      <w:proofErr w:type="spellEnd"/>
      <w:r w:rsidRPr="005232CD">
        <w:rPr>
          <w:rFonts w:ascii="Cambria" w:hAnsi="Cambria" w:cstheme="majorBidi"/>
          <w:i/>
          <w:iCs/>
          <w:sz w:val="24"/>
          <w:szCs w:val="24"/>
        </w:rPr>
        <w:t xml:space="preserve"> Allah </w:t>
      </w:r>
      <w:proofErr w:type="spellStart"/>
      <w:r w:rsidRPr="005232CD">
        <w:rPr>
          <w:rFonts w:ascii="Cambria" w:hAnsi="Cambria" w:cstheme="majorBidi"/>
          <w:i/>
          <w:iCs/>
          <w:sz w:val="24"/>
          <w:szCs w:val="24"/>
        </w:rPr>
        <w:t>akan</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mendapat</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azab</w:t>
      </w:r>
      <w:proofErr w:type="spellEnd"/>
      <w:r w:rsidRPr="005232CD">
        <w:rPr>
          <w:rFonts w:ascii="Cambria" w:hAnsi="Cambria" w:cstheme="majorBidi"/>
          <w:i/>
          <w:iCs/>
          <w:sz w:val="24"/>
          <w:szCs w:val="24"/>
        </w:rPr>
        <w:t xml:space="preserve"> yang </w:t>
      </w:r>
      <w:proofErr w:type="spellStart"/>
      <w:r w:rsidRPr="005232CD">
        <w:rPr>
          <w:rFonts w:ascii="Cambria" w:hAnsi="Cambria" w:cstheme="majorBidi"/>
          <w:i/>
          <w:iCs/>
          <w:sz w:val="24"/>
          <w:szCs w:val="24"/>
        </w:rPr>
        <w:t>berat</w:t>
      </w:r>
      <w:proofErr w:type="spellEnd"/>
      <w:r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karena</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mereka</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melupakan</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hari</w:t>
      </w:r>
      <w:proofErr w:type="spellEnd"/>
      <w:r w:rsidR="00293BEB" w:rsidRPr="005232CD">
        <w:rPr>
          <w:rFonts w:ascii="Cambria" w:hAnsi="Cambria" w:cstheme="majorBidi"/>
          <w:i/>
          <w:iCs/>
          <w:sz w:val="24"/>
          <w:szCs w:val="24"/>
        </w:rPr>
        <w:t xml:space="preserve"> </w:t>
      </w:r>
      <w:proofErr w:type="spellStart"/>
      <w:r w:rsidRPr="005232CD">
        <w:rPr>
          <w:rFonts w:ascii="Cambria" w:hAnsi="Cambria" w:cstheme="majorBidi"/>
          <w:i/>
          <w:iCs/>
          <w:sz w:val="24"/>
          <w:szCs w:val="24"/>
        </w:rPr>
        <w:t>perhitungan</w:t>
      </w:r>
      <w:proofErr w:type="spellEnd"/>
      <w:r w:rsidRPr="005232CD">
        <w:rPr>
          <w:rFonts w:ascii="Cambria" w:hAnsi="Cambria" w:cstheme="majorBidi"/>
          <w:i/>
          <w:iCs/>
          <w:sz w:val="24"/>
          <w:szCs w:val="24"/>
        </w:rPr>
        <w:t>”.</w:t>
      </w:r>
      <w:r w:rsidRPr="005232CD">
        <w:rPr>
          <w:rFonts w:ascii="Cambria" w:hAnsi="Cambria" w:cstheme="majorBidi"/>
          <w:i/>
          <w:iCs/>
          <w:sz w:val="24"/>
          <w:szCs w:val="24"/>
          <w:vertAlign w:val="superscript"/>
        </w:rPr>
        <w:footnoteReference w:id="40"/>
      </w:r>
    </w:p>
    <w:p w14:paraId="0A635ED1" w14:textId="77777777" w:rsidR="0008242D" w:rsidRDefault="0008242D" w:rsidP="0008242D">
      <w:pPr>
        <w:ind w:firstLine="567"/>
        <w:jc w:val="both"/>
        <w:rPr>
          <w:rFonts w:ascii="Cambria" w:hAnsi="Cambria" w:cstheme="majorBidi"/>
          <w:sz w:val="24"/>
          <w:szCs w:val="24"/>
        </w:rPr>
      </w:pPr>
      <w:r w:rsidRPr="0008242D">
        <w:rPr>
          <w:rFonts w:ascii="Cambria" w:hAnsi="Cambria" w:cstheme="majorBidi"/>
          <w:sz w:val="24"/>
          <w:szCs w:val="24"/>
        </w:rPr>
        <w:t xml:space="preserve">Ayat </w:t>
      </w:r>
      <w:proofErr w:type="spellStart"/>
      <w:r w:rsidRPr="0008242D">
        <w:rPr>
          <w:rFonts w:ascii="Cambria" w:hAnsi="Cambria" w:cstheme="majorBidi"/>
          <w:sz w:val="24"/>
          <w:szCs w:val="24"/>
        </w:rPr>
        <w:t>ini</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menjelaskan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pengangkatan</w:t>
      </w:r>
      <w:proofErr w:type="spellEnd"/>
      <w:r w:rsidRPr="0008242D">
        <w:rPr>
          <w:rFonts w:ascii="Cambria" w:hAnsi="Cambria" w:cstheme="majorBidi"/>
          <w:sz w:val="24"/>
          <w:szCs w:val="24"/>
        </w:rPr>
        <w:t xml:space="preserve"> Nabi Daud </w:t>
      </w:r>
      <w:proofErr w:type="spellStart"/>
      <w:r w:rsidRPr="0008242D">
        <w:rPr>
          <w:rFonts w:ascii="Cambria" w:hAnsi="Cambria" w:cstheme="majorBidi"/>
          <w:sz w:val="24"/>
          <w:szCs w:val="24"/>
        </w:rPr>
        <w:t>sebagai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penguasa</w:t>
      </w:r>
      <w:proofErr w:type="spellEnd"/>
      <w:r w:rsidRPr="0008242D">
        <w:rPr>
          <w:rFonts w:ascii="Cambria" w:hAnsi="Cambria" w:cstheme="majorBidi"/>
          <w:sz w:val="24"/>
          <w:szCs w:val="24"/>
        </w:rPr>
        <w:t xml:space="preserve"> dan </w:t>
      </w:r>
      <w:proofErr w:type="spellStart"/>
      <w:r w:rsidRPr="0008242D">
        <w:rPr>
          <w:rFonts w:ascii="Cambria" w:hAnsi="Cambria" w:cstheme="majorBidi"/>
          <w:sz w:val="24"/>
          <w:szCs w:val="24"/>
        </w:rPr>
        <w:t>penegak</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hukum</w:t>
      </w:r>
      <w:proofErr w:type="spellEnd"/>
      <w:r w:rsidRPr="0008242D">
        <w:rPr>
          <w:rFonts w:ascii="Cambria" w:hAnsi="Cambria" w:cstheme="majorBidi"/>
          <w:sz w:val="24"/>
          <w:szCs w:val="24"/>
        </w:rPr>
        <w:t xml:space="preserve"> di </w:t>
      </w:r>
      <w:proofErr w:type="spellStart"/>
      <w:r w:rsidRPr="0008242D">
        <w:rPr>
          <w:rFonts w:ascii="Cambria" w:hAnsi="Cambria" w:cstheme="majorBidi"/>
          <w:sz w:val="24"/>
          <w:szCs w:val="24"/>
        </w:rPr>
        <w:t>kalangan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rakyatnya</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menyatakan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bahwa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dia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mengangkat</w:t>
      </w:r>
      <w:proofErr w:type="spellEnd"/>
      <w:r w:rsidRPr="0008242D">
        <w:rPr>
          <w:rFonts w:ascii="Cambria" w:hAnsi="Cambria" w:cstheme="majorBidi"/>
          <w:sz w:val="24"/>
          <w:szCs w:val="24"/>
        </w:rPr>
        <w:t xml:space="preserve"> Daud </w:t>
      </w:r>
      <w:proofErr w:type="spellStart"/>
      <w:r w:rsidRPr="0008242D">
        <w:rPr>
          <w:rFonts w:ascii="Cambria" w:hAnsi="Cambria" w:cstheme="majorBidi"/>
          <w:sz w:val="24"/>
          <w:szCs w:val="24"/>
        </w:rPr>
        <w:t>sebagai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penguasa</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memerintah</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kaumnya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Pengertian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penguasa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diungkapkand</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engan</w:t>
      </w:r>
      <w:proofErr w:type="spellEnd"/>
      <w:r w:rsidRPr="0008242D">
        <w:rPr>
          <w:rFonts w:ascii="Cambria" w:hAnsi="Cambria" w:cstheme="majorBidi"/>
          <w:sz w:val="24"/>
          <w:szCs w:val="24"/>
        </w:rPr>
        <w:t xml:space="preserve"> khalifah, yang </w:t>
      </w:r>
      <w:proofErr w:type="spellStart"/>
      <w:r w:rsidRPr="0008242D">
        <w:rPr>
          <w:rFonts w:ascii="Cambria" w:hAnsi="Cambria" w:cstheme="majorBidi"/>
          <w:sz w:val="24"/>
          <w:szCs w:val="24"/>
        </w:rPr>
        <w:t>artinya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pengganti</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adalah</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sebagai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isyarat</w:t>
      </w:r>
      <w:proofErr w:type="spellEnd"/>
      <w:r w:rsidRPr="0008242D">
        <w:rPr>
          <w:rFonts w:ascii="Cambria" w:hAnsi="Cambria" w:cstheme="majorBidi"/>
          <w:sz w:val="24"/>
          <w:szCs w:val="24"/>
        </w:rPr>
        <w:t xml:space="preserve"> agar Daud </w:t>
      </w:r>
      <w:proofErr w:type="spellStart"/>
      <w:r w:rsidRPr="0008242D">
        <w:rPr>
          <w:rFonts w:ascii="Cambria" w:hAnsi="Cambria" w:cstheme="majorBidi"/>
          <w:sz w:val="24"/>
          <w:szCs w:val="24"/>
        </w:rPr>
        <w:t>dalam</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menjalankan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kekuasaannya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selalu</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dihiasi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dengan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sopan-santun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baik</w:t>
      </w:r>
      <w:proofErr w:type="spellEnd"/>
      <w:r w:rsidRPr="0008242D">
        <w:rPr>
          <w:rFonts w:ascii="Cambria" w:hAnsi="Cambria" w:cstheme="majorBidi"/>
          <w:sz w:val="24"/>
          <w:szCs w:val="24"/>
        </w:rPr>
        <w:t xml:space="preserve">, yang di </w:t>
      </w:r>
      <w:proofErr w:type="spellStart"/>
      <w:r w:rsidRPr="0008242D">
        <w:rPr>
          <w:rFonts w:ascii="Cambria" w:hAnsi="Cambria" w:cstheme="majorBidi"/>
          <w:sz w:val="24"/>
          <w:szCs w:val="24"/>
        </w:rPr>
        <w:t>ridhai</w:t>
      </w:r>
      <w:proofErr w:type="spellEnd"/>
      <w:r w:rsidRPr="0008242D">
        <w:rPr>
          <w:rFonts w:ascii="Cambria" w:hAnsi="Cambria" w:cstheme="majorBidi"/>
          <w:sz w:val="24"/>
          <w:szCs w:val="24"/>
        </w:rPr>
        <w:t xml:space="preserve"> Allah, dan </w:t>
      </w:r>
      <w:proofErr w:type="spellStart"/>
      <w:r w:rsidRPr="0008242D">
        <w:rPr>
          <w:rFonts w:ascii="Cambria" w:hAnsi="Cambria" w:cstheme="majorBidi"/>
          <w:sz w:val="24"/>
          <w:szCs w:val="24"/>
        </w:rPr>
        <w:t>dalam</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melaksanakan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peraturan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hendaknya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berpedoman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kepada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hidayah</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Dengan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demikian</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sifat-sifat</w:t>
      </w:r>
      <w:proofErr w:type="spellEnd"/>
      <w:r w:rsidRPr="0008242D">
        <w:rPr>
          <w:rFonts w:ascii="Cambria" w:hAnsi="Cambria" w:cstheme="majorBidi"/>
          <w:sz w:val="24"/>
          <w:szCs w:val="24"/>
        </w:rPr>
        <w:t xml:space="preserve"> khalifah Allah </w:t>
      </w:r>
      <w:proofErr w:type="spellStart"/>
      <w:r w:rsidRPr="0008242D">
        <w:rPr>
          <w:rFonts w:ascii="Cambria" w:hAnsi="Cambria" w:cstheme="majorBidi"/>
          <w:sz w:val="24"/>
          <w:szCs w:val="24"/>
        </w:rPr>
        <w:t>tercermin</w:t>
      </w:r>
      <w:proofErr w:type="spellEnd"/>
      <w:r w:rsidRPr="0008242D">
        <w:rPr>
          <w:rFonts w:ascii="Cambria" w:hAnsi="Cambria" w:cstheme="majorBidi"/>
          <w:sz w:val="24"/>
          <w:szCs w:val="24"/>
        </w:rPr>
        <w:t xml:space="preserve"> pada </w:t>
      </w:r>
      <w:proofErr w:type="spellStart"/>
      <w:r w:rsidRPr="0008242D">
        <w:rPr>
          <w:rFonts w:ascii="Cambria" w:hAnsi="Cambria" w:cstheme="majorBidi"/>
          <w:sz w:val="24"/>
          <w:szCs w:val="24"/>
        </w:rPr>
        <w:t>diri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pribadinya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Rakyatnya</w:t>
      </w:r>
      <w:proofErr w:type="spellEnd"/>
      <w:r w:rsidRPr="0008242D">
        <w:rPr>
          <w:rFonts w:ascii="Cambria" w:hAnsi="Cambria" w:cstheme="majorBidi"/>
          <w:sz w:val="24"/>
          <w:szCs w:val="24"/>
        </w:rPr>
        <w:t xml:space="preserve"> pun </w:t>
      </w:r>
      <w:proofErr w:type="spellStart"/>
      <w:r w:rsidRPr="0008242D">
        <w:rPr>
          <w:rFonts w:ascii="Cambria" w:hAnsi="Cambria" w:cstheme="majorBidi"/>
          <w:sz w:val="24"/>
          <w:szCs w:val="24"/>
        </w:rPr>
        <w:t>tentu</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akan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menaati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segala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peraturannya</w:t>
      </w:r>
      <w:proofErr w:type="spellEnd"/>
      <w:r w:rsidRPr="0008242D">
        <w:rPr>
          <w:rFonts w:ascii="Cambria" w:hAnsi="Cambria" w:cstheme="majorBidi"/>
          <w:sz w:val="24"/>
          <w:szCs w:val="24"/>
        </w:rPr>
        <w:t xml:space="preserve"> dan </w:t>
      </w:r>
      <w:proofErr w:type="spellStart"/>
      <w:r w:rsidRPr="0008242D">
        <w:rPr>
          <w:rFonts w:ascii="Cambria" w:hAnsi="Cambria" w:cstheme="majorBidi"/>
          <w:sz w:val="24"/>
          <w:szCs w:val="24"/>
        </w:rPr>
        <w:t>tingkah</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lakunya</w:t>
      </w:r>
      <w:proofErr w:type="spellEnd"/>
      <w:r w:rsidRPr="0008242D">
        <w:rPr>
          <w:rFonts w:ascii="Cambria" w:hAnsi="Cambria" w:cstheme="majorBidi"/>
          <w:sz w:val="24"/>
          <w:szCs w:val="24"/>
        </w:rPr>
        <w:t xml:space="preserve"> </w:t>
      </w:r>
      <w:r w:rsidRPr="0008242D">
        <w:rPr>
          <w:rFonts w:ascii="Cambria" w:hAnsi="Cambria" w:cstheme="majorBidi"/>
          <w:sz w:val="24"/>
          <w:szCs w:val="24"/>
        </w:rPr>
        <w:lastRenderedPageBreak/>
        <w:t xml:space="preserve">yang </w:t>
      </w:r>
      <w:proofErr w:type="spellStart"/>
      <w:r w:rsidRPr="0008242D">
        <w:rPr>
          <w:rFonts w:ascii="Cambria" w:hAnsi="Cambria" w:cstheme="majorBidi"/>
          <w:sz w:val="24"/>
          <w:szCs w:val="24"/>
        </w:rPr>
        <w:t>patut</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diteladani</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Selanjutnya</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menjelaskan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bahwa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Dia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menyuruh</w:t>
      </w:r>
      <w:proofErr w:type="spellEnd"/>
      <w:r w:rsidRPr="0008242D">
        <w:rPr>
          <w:rFonts w:ascii="Cambria" w:hAnsi="Cambria" w:cstheme="majorBidi"/>
          <w:sz w:val="24"/>
          <w:szCs w:val="24"/>
        </w:rPr>
        <w:t xml:space="preserve"> Nabi Daud agar </w:t>
      </w:r>
      <w:proofErr w:type="spellStart"/>
      <w:r w:rsidRPr="0008242D">
        <w:rPr>
          <w:rFonts w:ascii="Cambria" w:hAnsi="Cambria" w:cstheme="majorBidi"/>
          <w:sz w:val="24"/>
          <w:szCs w:val="24"/>
        </w:rPr>
        <w:t>memberi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keputusan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terhadap</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perkara</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terjadi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antara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manusia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dengan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keputusan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adil</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dengan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berpedoman</w:t>
      </w:r>
      <w:proofErr w:type="spellEnd"/>
      <w:r w:rsidRPr="0008242D">
        <w:rPr>
          <w:rFonts w:ascii="Cambria" w:hAnsi="Cambria" w:cstheme="majorBidi"/>
          <w:sz w:val="24"/>
          <w:szCs w:val="24"/>
        </w:rPr>
        <w:t xml:space="preserve"> pada </w:t>
      </w:r>
      <w:proofErr w:type="spellStart"/>
      <w:r w:rsidRPr="0008242D">
        <w:rPr>
          <w:rFonts w:ascii="Cambria" w:hAnsi="Cambria" w:cstheme="majorBidi"/>
          <w:sz w:val="24"/>
          <w:szCs w:val="24"/>
        </w:rPr>
        <w:t>wahyu</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diturunkan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kepadanya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Dalam</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wahyu</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itu</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terdapat</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hukum</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mengatur</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kesejahteraan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manusia</w:t>
      </w:r>
      <w:proofErr w:type="spellEnd"/>
      <w:r w:rsidRPr="0008242D">
        <w:rPr>
          <w:rFonts w:ascii="Cambria" w:hAnsi="Cambria" w:cstheme="majorBidi"/>
          <w:sz w:val="24"/>
          <w:szCs w:val="24"/>
        </w:rPr>
        <w:t xml:space="preserve"> di dunia dan </w:t>
      </w:r>
      <w:proofErr w:type="spellStart"/>
      <w:r w:rsidRPr="0008242D">
        <w:rPr>
          <w:rFonts w:ascii="Cambria" w:hAnsi="Cambria" w:cstheme="majorBidi"/>
          <w:sz w:val="24"/>
          <w:szCs w:val="24"/>
        </w:rPr>
        <w:t>kebahagiaan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mereka</w:t>
      </w:r>
      <w:proofErr w:type="spellEnd"/>
      <w:r w:rsidRPr="0008242D">
        <w:rPr>
          <w:rFonts w:ascii="Cambria" w:hAnsi="Cambria" w:cstheme="majorBidi"/>
          <w:sz w:val="24"/>
          <w:szCs w:val="24"/>
        </w:rPr>
        <w:t xml:space="preserve"> di </w:t>
      </w:r>
      <w:proofErr w:type="spellStart"/>
      <w:r w:rsidRPr="0008242D">
        <w:rPr>
          <w:rFonts w:ascii="Cambria" w:hAnsi="Cambria" w:cstheme="majorBidi"/>
          <w:sz w:val="24"/>
          <w:szCs w:val="24"/>
        </w:rPr>
        <w:t>akhirat</w:t>
      </w:r>
      <w:proofErr w:type="spellEnd"/>
      <w:r w:rsidRPr="0008242D">
        <w:rPr>
          <w:rFonts w:ascii="Cambria" w:hAnsi="Cambria" w:cstheme="majorBidi"/>
          <w:sz w:val="24"/>
          <w:szCs w:val="24"/>
        </w:rPr>
        <w:t xml:space="preserve">. Oleh </w:t>
      </w:r>
      <w:proofErr w:type="spellStart"/>
      <w:r w:rsidRPr="0008242D">
        <w:rPr>
          <w:rFonts w:ascii="Cambria" w:hAnsi="Cambria" w:cstheme="majorBidi"/>
          <w:sz w:val="24"/>
          <w:szCs w:val="24"/>
        </w:rPr>
        <w:t>sebabitu</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melarang</w:t>
      </w:r>
      <w:proofErr w:type="spellEnd"/>
      <w:r w:rsidRPr="0008242D">
        <w:rPr>
          <w:rFonts w:ascii="Cambria" w:hAnsi="Cambria" w:cstheme="majorBidi"/>
          <w:sz w:val="24"/>
          <w:szCs w:val="24"/>
        </w:rPr>
        <w:t xml:space="preserve"> Nabi Daud </w:t>
      </w:r>
      <w:proofErr w:type="spellStart"/>
      <w:r w:rsidRPr="0008242D">
        <w:rPr>
          <w:rFonts w:ascii="Cambria" w:hAnsi="Cambria" w:cstheme="majorBidi"/>
          <w:sz w:val="24"/>
          <w:szCs w:val="24"/>
        </w:rPr>
        <w:t>memperturutkan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hawa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nafsunya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dalam</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melaksanakan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segala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macam</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urusan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berhubungan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dengan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kesejahteraan</w:t>
      </w:r>
      <w:proofErr w:type="spellEnd"/>
      <w:r w:rsidRPr="0008242D">
        <w:rPr>
          <w:rFonts w:ascii="Cambria" w:hAnsi="Cambria" w:cstheme="majorBidi"/>
          <w:sz w:val="24"/>
          <w:szCs w:val="24"/>
        </w:rPr>
        <w:t xml:space="preserve"> dan </w:t>
      </w:r>
      <w:proofErr w:type="spellStart"/>
      <w:r w:rsidRPr="0008242D">
        <w:rPr>
          <w:rFonts w:ascii="Cambria" w:hAnsi="Cambria" w:cstheme="majorBidi"/>
          <w:sz w:val="24"/>
          <w:szCs w:val="24"/>
        </w:rPr>
        <w:t>kebahagiaan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manusia</w:t>
      </w:r>
      <w:proofErr w:type="spellEnd"/>
      <w:r w:rsidRPr="0008242D">
        <w:rPr>
          <w:rFonts w:ascii="Cambria" w:hAnsi="Cambria" w:cstheme="majorBidi"/>
          <w:sz w:val="24"/>
          <w:szCs w:val="24"/>
        </w:rPr>
        <w:t xml:space="preserve"> di dunia dan </w:t>
      </w:r>
      <w:proofErr w:type="spellStart"/>
      <w:r w:rsidRPr="0008242D">
        <w:rPr>
          <w:rFonts w:ascii="Cambria" w:hAnsi="Cambria" w:cstheme="majorBidi"/>
          <w:sz w:val="24"/>
          <w:szCs w:val="24"/>
        </w:rPr>
        <w:t>akhirat</w:t>
      </w:r>
      <w:proofErr w:type="spellEnd"/>
      <w:r w:rsidRPr="0008242D">
        <w:rPr>
          <w:rFonts w:ascii="Cambria" w:hAnsi="Cambria" w:cstheme="majorBidi"/>
          <w:sz w:val="24"/>
          <w:szCs w:val="24"/>
        </w:rPr>
        <w:t xml:space="preserve">. Pada Ayat </w:t>
      </w:r>
      <w:proofErr w:type="spellStart"/>
      <w:proofErr w:type="gramStart"/>
      <w:r w:rsidRPr="0008242D">
        <w:rPr>
          <w:rFonts w:ascii="Cambria" w:hAnsi="Cambria" w:cstheme="majorBidi"/>
          <w:sz w:val="24"/>
          <w:szCs w:val="24"/>
        </w:rPr>
        <w:t>ini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terdapat</w:t>
      </w:r>
      <w:proofErr w:type="spellEnd"/>
      <w:proofErr w:type="gramEnd"/>
      <w:r w:rsidR="00293BEB">
        <w:rPr>
          <w:rFonts w:ascii="Cambria" w:hAnsi="Cambria" w:cstheme="majorBidi"/>
          <w:sz w:val="24"/>
          <w:szCs w:val="24"/>
        </w:rPr>
        <w:t xml:space="preserve"> </w:t>
      </w:r>
      <w:proofErr w:type="spellStart"/>
      <w:r w:rsidRPr="0008242D">
        <w:rPr>
          <w:rFonts w:ascii="Cambria" w:hAnsi="Cambria" w:cstheme="majorBidi"/>
          <w:sz w:val="24"/>
          <w:szCs w:val="24"/>
        </w:rPr>
        <w:t>isyarat</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menunjukkan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pengangkatan</w:t>
      </w:r>
      <w:proofErr w:type="spellEnd"/>
      <w:r w:rsidRPr="0008242D">
        <w:rPr>
          <w:rFonts w:ascii="Cambria" w:hAnsi="Cambria" w:cstheme="majorBidi"/>
          <w:sz w:val="24"/>
          <w:szCs w:val="24"/>
        </w:rPr>
        <w:t xml:space="preserve"> Daud </w:t>
      </w:r>
      <w:proofErr w:type="spellStart"/>
      <w:r w:rsidRPr="0008242D">
        <w:rPr>
          <w:rFonts w:ascii="Cambria" w:hAnsi="Cambria" w:cstheme="majorBidi"/>
          <w:sz w:val="24"/>
          <w:szCs w:val="24"/>
        </w:rPr>
        <w:t>sebagai</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rasul</w:t>
      </w:r>
      <w:proofErr w:type="spellEnd"/>
      <w:r w:rsidRPr="0008242D">
        <w:rPr>
          <w:rFonts w:ascii="Cambria" w:hAnsi="Cambria" w:cstheme="majorBidi"/>
          <w:sz w:val="24"/>
          <w:szCs w:val="24"/>
        </w:rPr>
        <w:t xml:space="preserve"> dan </w:t>
      </w:r>
      <w:proofErr w:type="spellStart"/>
      <w:r w:rsidRPr="0008242D">
        <w:rPr>
          <w:rFonts w:ascii="Cambria" w:hAnsi="Cambria" w:cstheme="majorBidi"/>
          <w:sz w:val="24"/>
          <w:szCs w:val="24"/>
        </w:rPr>
        <w:t>tugas-tugas</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apa</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seharusnya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dilakukan</w:t>
      </w:r>
      <w:proofErr w:type="spellEnd"/>
      <w:r w:rsidRPr="0008242D">
        <w:rPr>
          <w:rFonts w:ascii="Cambria" w:hAnsi="Cambria" w:cstheme="majorBidi"/>
          <w:sz w:val="24"/>
          <w:szCs w:val="24"/>
        </w:rPr>
        <w:t xml:space="preserve"> oleh </w:t>
      </w:r>
      <w:proofErr w:type="spellStart"/>
      <w:r w:rsidRPr="0008242D">
        <w:rPr>
          <w:rFonts w:ascii="Cambria" w:hAnsi="Cambria" w:cstheme="majorBidi"/>
          <w:sz w:val="24"/>
          <w:szCs w:val="24"/>
        </w:rPr>
        <w:t>seorang</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rasul</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mengandung</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pelajaran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bagi</w:t>
      </w:r>
      <w:proofErr w:type="spellEnd"/>
      <w:r w:rsidRPr="0008242D">
        <w:rPr>
          <w:rFonts w:ascii="Cambria" w:hAnsi="Cambria" w:cstheme="majorBidi"/>
          <w:sz w:val="24"/>
          <w:szCs w:val="24"/>
        </w:rPr>
        <w:t xml:space="preserve"> para </w:t>
      </w:r>
      <w:proofErr w:type="spellStart"/>
      <w:r w:rsidRPr="0008242D">
        <w:rPr>
          <w:rFonts w:ascii="Cambria" w:hAnsi="Cambria" w:cstheme="majorBidi"/>
          <w:sz w:val="24"/>
          <w:szCs w:val="24"/>
        </w:rPr>
        <w:t>pemimpin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sesudahnya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dalam</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melaksanakan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kepemimpinannya</w:t>
      </w:r>
      <w:proofErr w:type="spellEnd"/>
      <w:r w:rsidRPr="0008242D">
        <w:rPr>
          <w:rFonts w:ascii="Cambria" w:hAnsi="Cambria" w:cstheme="majorBidi"/>
          <w:sz w:val="24"/>
          <w:szCs w:val="24"/>
        </w:rPr>
        <w:t xml:space="preserve">. Pada </w:t>
      </w:r>
      <w:proofErr w:type="spellStart"/>
      <w:r w:rsidRPr="0008242D">
        <w:rPr>
          <w:rFonts w:ascii="Cambria" w:hAnsi="Cambria" w:cstheme="majorBidi"/>
          <w:sz w:val="24"/>
          <w:szCs w:val="24"/>
        </w:rPr>
        <w:t>akhirayat</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menjelaskan</w:t>
      </w:r>
      <w:proofErr w:type="spellEnd"/>
      <w:r w:rsidR="00293BEB">
        <w:rPr>
          <w:rFonts w:ascii="Cambria" w:hAnsi="Cambria" w:cstheme="majorBidi"/>
          <w:sz w:val="24"/>
          <w:szCs w:val="24"/>
        </w:rPr>
        <w:t xml:space="preserve"> </w:t>
      </w:r>
      <w:proofErr w:type="spellStart"/>
      <w:proofErr w:type="gramStart"/>
      <w:r w:rsidRPr="0008242D">
        <w:rPr>
          <w:rFonts w:ascii="Cambria" w:hAnsi="Cambria" w:cstheme="majorBidi"/>
          <w:sz w:val="24"/>
          <w:szCs w:val="24"/>
        </w:rPr>
        <w:t>akibat</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dari</w:t>
      </w:r>
      <w:proofErr w:type="spellEnd"/>
      <w:proofErr w:type="gramEnd"/>
      <w:r w:rsidRPr="0008242D">
        <w:rPr>
          <w:rFonts w:ascii="Cambria" w:hAnsi="Cambria" w:cstheme="majorBidi"/>
          <w:sz w:val="24"/>
          <w:szCs w:val="24"/>
        </w:rPr>
        <w:t xml:space="preserve"> orang yang </w:t>
      </w:r>
      <w:proofErr w:type="spellStart"/>
      <w:r w:rsidRPr="0008242D">
        <w:rPr>
          <w:rFonts w:ascii="Cambria" w:hAnsi="Cambria" w:cstheme="majorBidi"/>
          <w:sz w:val="24"/>
          <w:szCs w:val="24"/>
        </w:rPr>
        <w:t>memperturutkan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hawa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nafsu</w:t>
      </w:r>
      <w:proofErr w:type="spellEnd"/>
      <w:r w:rsidRPr="0008242D">
        <w:rPr>
          <w:rFonts w:ascii="Cambria" w:hAnsi="Cambria" w:cstheme="majorBidi"/>
          <w:sz w:val="24"/>
          <w:szCs w:val="24"/>
        </w:rPr>
        <w:t xml:space="preserve"> dan </w:t>
      </w:r>
      <w:proofErr w:type="spellStart"/>
      <w:r w:rsidRPr="0008242D">
        <w:rPr>
          <w:rFonts w:ascii="Cambria" w:hAnsi="Cambria" w:cstheme="majorBidi"/>
          <w:sz w:val="24"/>
          <w:szCs w:val="24"/>
        </w:rPr>
        <w:t>hukuman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apa</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pantas</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dijatuhkan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kepadanya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Memperturutkan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hawa</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nafsu</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menyebabkan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seseorang</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kehilangan</w:t>
      </w:r>
      <w:proofErr w:type="spellEnd"/>
      <w:r w:rsidR="00293BEB">
        <w:rPr>
          <w:rFonts w:ascii="Cambria" w:hAnsi="Cambria" w:cstheme="majorBidi"/>
          <w:sz w:val="24"/>
          <w:szCs w:val="24"/>
        </w:rPr>
        <w:t xml:space="preserve"> </w:t>
      </w:r>
      <w:proofErr w:type="spellStart"/>
      <w:r w:rsidRPr="0008242D">
        <w:rPr>
          <w:rFonts w:ascii="Cambria" w:hAnsi="Cambria" w:cstheme="majorBidi"/>
          <w:sz w:val="24"/>
          <w:szCs w:val="24"/>
        </w:rPr>
        <w:t>kesadaran</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Dengan</w:t>
      </w:r>
      <w:proofErr w:type="spellEnd"/>
      <w:r w:rsidR="00293BEB">
        <w:rPr>
          <w:rFonts w:ascii="Cambria" w:hAnsi="Cambria" w:cstheme="majorBidi"/>
          <w:sz w:val="24"/>
          <w:szCs w:val="24"/>
        </w:rPr>
        <w:t xml:space="preserve"> </w:t>
      </w:r>
      <w:proofErr w:type="spellStart"/>
      <w:r w:rsidR="009D1638">
        <w:rPr>
          <w:rFonts w:ascii="Cambria" w:hAnsi="Cambria" w:cstheme="majorBidi"/>
          <w:sz w:val="24"/>
          <w:szCs w:val="24"/>
        </w:rPr>
        <w:t>demikian</w:t>
      </w:r>
      <w:proofErr w:type="spellEnd"/>
      <w:r w:rsidR="009D1638">
        <w:rPr>
          <w:rFonts w:ascii="Cambria" w:hAnsi="Cambria" w:cstheme="majorBidi"/>
          <w:sz w:val="24"/>
          <w:szCs w:val="24"/>
        </w:rPr>
        <w:t xml:space="preserve">, </w:t>
      </w:r>
      <w:proofErr w:type="spellStart"/>
      <w:r w:rsidR="009D1638">
        <w:rPr>
          <w:rFonts w:ascii="Cambria" w:hAnsi="Cambria" w:cstheme="majorBidi"/>
          <w:sz w:val="24"/>
          <w:szCs w:val="24"/>
        </w:rPr>
        <w:t>ia</w:t>
      </w:r>
      <w:proofErr w:type="spellEnd"/>
      <w:r w:rsidR="009D1638">
        <w:rPr>
          <w:rFonts w:ascii="Cambria" w:hAnsi="Cambria" w:cstheme="majorBidi"/>
          <w:sz w:val="24"/>
          <w:szCs w:val="24"/>
        </w:rPr>
        <w:t xml:space="preserve"> </w:t>
      </w:r>
      <w:proofErr w:type="spellStart"/>
      <w:r w:rsidR="009D1638">
        <w:rPr>
          <w:rFonts w:ascii="Cambria" w:hAnsi="Cambria" w:cstheme="majorBidi"/>
          <w:sz w:val="24"/>
          <w:szCs w:val="24"/>
        </w:rPr>
        <w:t>a</w:t>
      </w:r>
      <w:r w:rsidRPr="0008242D">
        <w:rPr>
          <w:rFonts w:ascii="Cambria" w:hAnsi="Cambria" w:cstheme="majorBidi"/>
          <w:sz w:val="24"/>
          <w:szCs w:val="24"/>
        </w:rPr>
        <w:t>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kehilangan</w:t>
      </w:r>
      <w:proofErr w:type="spellEnd"/>
      <w:r w:rsidR="009D1638">
        <w:rPr>
          <w:rFonts w:ascii="Cambria" w:hAnsi="Cambria" w:cstheme="majorBidi"/>
          <w:sz w:val="24"/>
          <w:szCs w:val="24"/>
        </w:rPr>
        <w:t xml:space="preserve"> control </w:t>
      </w:r>
      <w:proofErr w:type="spellStart"/>
      <w:r w:rsidRPr="0008242D">
        <w:rPr>
          <w:rFonts w:ascii="Cambria" w:hAnsi="Cambria" w:cstheme="majorBidi"/>
          <w:sz w:val="24"/>
          <w:szCs w:val="24"/>
        </w:rPr>
        <w:t>pribadi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sehingga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ia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tersesat</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dari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jalan</w:t>
      </w:r>
      <w:proofErr w:type="spellEnd"/>
      <w:r w:rsidRPr="0008242D">
        <w:rPr>
          <w:rFonts w:ascii="Cambria" w:hAnsi="Cambria" w:cstheme="majorBidi"/>
          <w:sz w:val="24"/>
          <w:szCs w:val="24"/>
        </w:rPr>
        <w:t xml:space="preserve"> yang di </w:t>
      </w:r>
      <w:proofErr w:type="spellStart"/>
      <w:r w:rsidRPr="0008242D">
        <w:rPr>
          <w:rFonts w:ascii="Cambria" w:hAnsi="Cambria" w:cstheme="majorBidi"/>
          <w:sz w:val="24"/>
          <w:szCs w:val="24"/>
        </w:rPr>
        <w:t>ridhai</w:t>
      </w:r>
      <w:proofErr w:type="spellEnd"/>
      <w:r w:rsidRPr="0008242D">
        <w:rPr>
          <w:rFonts w:ascii="Cambria" w:hAnsi="Cambria" w:cstheme="majorBidi"/>
          <w:sz w:val="24"/>
          <w:szCs w:val="24"/>
        </w:rPr>
        <w:t xml:space="preserve"> Allah. </w:t>
      </w:r>
      <w:proofErr w:type="spellStart"/>
      <w:r w:rsidRPr="0008242D">
        <w:rPr>
          <w:rFonts w:ascii="Cambria" w:hAnsi="Cambria" w:cstheme="majorBidi"/>
          <w:sz w:val="24"/>
          <w:szCs w:val="24"/>
        </w:rPr>
        <w:t>Kemudian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apabila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kesesatan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itu</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telah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menyelubungi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hati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seseorang</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ia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lupa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keyakinan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melekat</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dalam</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hatinya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bahwa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diatas</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kekuasaannya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masih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ada</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lebih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berkuasa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Itulah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sebabnya</w:t>
      </w:r>
      <w:proofErr w:type="spellEnd"/>
      <w:r w:rsidRPr="0008242D">
        <w:rPr>
          <w:rFonts w:ascii="Cambria" w:hAnsi="Cambria" w:cstheme="majorBidi"/>
          <w:sz w:val="24"/>
          <w:szCs w:val="24"/>
        </w:rPr>
        <w:t xml:space="preserve"> orang yang </w:t>
      </w:r>
      <w:proofErr w:type="spellStart"/>
      <w:r w:rsidRPr="0008242D">
        <w:rPr>
          <w:rFonts w:ascii="Cambria" w:hAnsi="Cambria" w:cstheme="majorBidi"/>
          <w:sz w:val="24"/>
          <w:szCs w:val="24"/>
        </w:rPr>
        <w:t>memperturutkan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hawa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nafsu</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itu</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diancam</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dengan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ancaman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keras</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akan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mereka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rasakan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deritanya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dihari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pembalasan</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hari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diperhitungkannya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seluruh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amal</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manusia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guna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diberi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balasan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setimpal</w:t>
      </w:r>
      <w:proofErr w:type="spellEnd"/>
      <w:r w:rsidRPr="0008242D">
        <w:rPr>
          <w:rFonts w:ascii="Cambria" w:hAnsi="Cambria" w:cstheme="majorBidi"/>
          <w:sz w:val="24"/>
          <w:szCs w:val="24"/>
        </w:rPr>
        <w:t>.</w:t>
      </w:r>
      <w:r w:rsidRPr="0008242D">
        <w:rPr>
          <w:rFonts w:ascii="Cambria" w:hAnsi="Cambria" w:cstheme="majorBidi"/>
          <w:sz w:val="24"/>
          <w:szCs w:val="24"/>
          <w:vertAlign w:val="superscript"/>
        </w:rPr>
        <w:footnoteReference w:id="41"/>
      </w:r>
    </w:p>
    <w:p w14:paraId="2139367E" w14:textId="77777777" w:rsidR="0008242D" w:rsidRDefault="0008242D" w:rsidP="0008242D">
      <w:pPr>
        <w:ind w:firstLine="567"/>
        <w:jc w:val="both"/>
        <w:rPr>
          <w:rFonts w:ascii="Cambria" w:hAnsi="Cambria" w:cstheme="majorBidi"/>
          <w:i/>
          <w:iCs/>
          <w:sz w:val="24"/>
          <w:szCs w:val="24"/>
        </w:rPr>
      </w:pPr>
      <w:proofErr w:type="spellStart"/>
      <w:r w:rsidRPr="0008242D">
        <w:rPr>
          <w:rFonts w:ascii="Cambria" w:hAnsi="Cambria" w:cstheme="majorBidi"/>
          <w:sz w:val="24"/>
          <w:szCs w:val="24"/>
        </w:rPr>
        <w:t>Penyelesaian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sengketa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dalam</w:t>
      </w:r>
      <w:proofErr w:type="spellEnd"/>
      <w:r w:rsidRPr="0008242D">
        <w:rPr>
          <w:rFonts w:ascii="Cambria" w:hAnsi="Cambria" w:cstheme="majorBidi"/>
          <w:sz w:val="24"/>
          <w:szCs w:val="24"/>
        </w:rPr>
        <w:t xml:space="preserve"> Islam </w:t>
      </w:r>
      <w:proofErr w:type="spellStart"/>
      <w:r w:rsidRPr="0008242D">
        <w:rPr>
          <w:rFonts w:ascii="Cambria" w:hAnsi="Cambria" w:cstheme="majorBidi"/>
          <w:sz w:val="24"/>
          <w:szCs w:val="24"/>
        </w:rPr>
        <w:t>mengandung</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makna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baik</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sebagai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lembaga</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dapat</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menyelesaikan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masalah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adalah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melalui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mekanisme</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perdamaian</w:t>
      </w:r>
      <w:proofErr w:type="spellEnd"/>
      <w:r w:rsidRPr="0008242D">
        <w:rPr>
          <w:rFonts w:ascii="Cambria" w:hAnsi="Cambria" w:cstheme="majorBidi"/>
          <w:i/>
          <w:iCs/>
          <w:sz w:val="24"/>
          <w:szCs w:val="24"/>
        </w:rPr>
        <w:t>(</w:t>
      </w:r>
      <w:proofErr w:type="spellStart"/>
      <w:r w:rsidRPr="0008242D">
        <w:rPr>
          <w:rFonts w:ascii="Cambria" w:hAnsi="Cambria" w:cstheme="majorBidi"/>
          <w:i/>
          <w:iCs/>
          <w:sz w:val="24"/>
          <w:szCs w:val="24"/>
        </w:rPr>
        <w:t>sulh</w:t>
      </w:r>
      <w:proofErr w:type="spellEnd"/>
      <w:r w:rsidRPr="0008242D">
        <w:rPr>
          <w:rFonts w:ascii="Cambria" w:hAnsi="Cambria" w:cstheme="majorBidi"/>
          <w:i/>
          <w:iCs/>
          <w:sz w:val="24"/>
          <w:szCs w:val="24"/>
        </w:rPr>
        <w:t>),</w:t>
      </w:r>
      <w:r w:rsidR="009D1638">
        <w:rPr>
          <w:rFonts w:ascii="Cambria" w:hAnsi="Cambria" w:cstheme="majorBidi"/>
          <w:i/>
          <w:iCs/>
          <w:sz w:val="24"/>
          <w:szCs w:val="24"/>
        </w:rPr>
        <w:t xml:space="preserve"> </w:t>
      </w:r>
      <w:proofErr w:type="spellStart"/>
      <w:r w:rsidRPr="0008242D">
        <w:rPr>
          <w:rFonts w:ascii="Cambria" w:hAnsi="Cambria" w:cstheme="majorBidi"/>
          <w:sz w:val="24"/>
          <w:szCs w:val="24"/>
        </w:rPr>
        <w:t>arbitrase</w:t>
      </w:r>
      <w:proofErr w:type="spellEnd"/>
      <w:r w:rsidRPr="0008242D">
        <w:rPr>
          <w:rFonts w:ascii="Cambria" w:hAnsi="Cambria" w:cstheme="majorBidi"/>
          <w:i/>
          <w:iCs/>
          <w:sz w:val="24"/>
          <w:szCs w:val="24"/>
        </w:rPr>
        <w:t>(</w:t>
      </w:r>
      <w:proofErr w:type="spellStart"/>
      <w:r w:rsidRPr="0008242D">
        <w:rPr>
          <w:rFonts w:ascii="Cambria" w:hAnsi="Cambria" w:cstheme="majorBidi"/>
          <w:i/>
          <w:iCs/>
          <w:sz w:val="24"/>
          <w:szCs w:val="24"/>
        </w:rPr>
        <w:t>tahkim</w:t>
      </w:r>
      <w:proofErr w:type="spellEnd"/>
      <w:r w:rsidRPr="0008242D">
        <w:rPr>
          <w:rFonts w:ascii="Cambria" w:hAnsi="Cambria" w:cstheme="majorBidi"/>
          <w:i/>
          <w:iCs/>
          <w:sz w:val="24"/>
          <w:szCs w:val="24"/>
        </w:rPr>
        <w:t>),</w:t>
      </w:r>
      <w:r w:rsidRPr="0008242D">
        <w:rPr>
          <w:rFonts w:ascii="Cambria" w:hAnsi="Cambria" w:cstheme="majorBidi"/>
          <w:sz w:val="24"/>
          <w:szCs w:val="24"/>
        </w:rPr>
        <w:t xml:space="preserve"> dan </w:t>
      </w:r>
      <w:proofErr w:type="spellStart"/>
      <w:proofErr w:type="gramStart"/>
      <w:r w:rsidRPr="0008242D">
        <w:rPr>
          <w:rFonts w:ascii="Cambria" w:hAnsi="Cambria" w:cstheme="majorBidi"/>
          <w:sz w:val="24"/>
          <w:szCs w:val="24"/>
        </w:rPr>
        <w:t>pengadilan</w:t>
      </w:r>
      <w:proofErr w:type="spellEnd"/>
      <w:r w:rsidRPr="0008242D">
        <w:rPr>
          <w:rFonts w:ascii="Cambria" w:hAnsi="Cambria" w:cstheme="majorBidi"/>
          <w:i/>
          <w:iCs/>
          <w:sz w:val="24"/>
          <w:szCs w:val="24"/>
        </w:rPr>
        <w:t>(</w:t>
      </w:r>
      <w:proofErr w:type="gramEnd"/>
      <w:r w:rsidRPr="0008242D">
        <w:rPr>
          <w:rFonts w:ascii="Cambria" w:hAnsi="Cambria" w:cstheme="majorBidi"/>
          <w:i/>
          <w:iCs/>
          <w:sz w:val="24"/>
          <w:szCs w:val="24"/>
        </w:rPr>
        <w:t xml:space="preserve">Al- </w:t>
      </w:r>
      <w:proofErr w:type="spellStart"/>
      <w:r w:rsidRPr="0008242D">
        <w:rPr>
          <w:rFonts w:ascii="Cambria" w:hAnsi="Cambria" w:cstheme="majorBidi"/>
          <w:i/>
          <w:iCs/>
          <w:sz w:val="24"/>
          <w:szCs w:val="24"/>
        </w:rPr>
        <w:t>qada</w:t>
      </w:r>
      <w:proofErr w:type="spellEnd"/>
      <w:r w:rsidRPr="0008242D">
        <w:rPr>
          <w:rFonts w:ascii="Cambria" w:hAnsi="Cambria" w:cstheme="majorBidi"/>
          <w:i/>
          <w:iCs/>
          <w:sz w:val="24"/>
          <w:szCs w:val="24"/>
        </w:rPr>
        <w:t>).</w:t>
      </w:r>
      <w:r w:rsidRPr="0008242D">
        <w:rPr>
          <w:rFonts w:ascii="Cambria" w:hAnsi="Cambria" w:cstheme="majorBidi"/>
          <w:i/>
          <w:iCs/>
          <w:sz w:val="24"/>
          <w:szCs w:val="24"/>
          <w:vertAlign w:val="superscript"/>
        </w:rPr>
        <w:footnoteReference w:id="42"/>
      </w:r>
    </w:p>
    <w:p w14:paraId="2AEC4CF4" w14:textId="77777777" w:rsidR="0008242D" w:rsidRPr="009917B0" w:rsidRDefault="0008242D" w:rsidP="009917B0">
      <w:pPr>
        <w:pStyle w:val="ListParagraph"/>
        <w:numPr>
          <w:ilvl w:val="0"/>
          <w:numId w:val="14"/>
        </w:numPr>
        <w:spacing w:after="0" w:line="480" w:lineRule="auto"/>
        <w:ind w:left="426" w:hanging="426"/>
        <w:jc w:val="both"/>
        <w:rPr>
          <w:rFonts w:ascii="Cambria" w:hAnsi="Cambria" w:cstheme="majorBidi"/>
          <w:sz w:val="24"/>
          <w:szCs w:val="24"/>
        </w:rPr>
      </w:pPr>
      <w:r w:rsidRPr="009917B0">
        <w:rPr>
          <w:rFonts w:ascii="Cambria" w:hAnsi="Cambria" w:cstheme="majorBidi"/>
          <w:sz w:val="24"/>
          <w:szCs w:val="24"/>
        </w:rPr>
        <w:t xml:space="preserve">Konsep perdamaian </w:t>
      </w:r>
      <w:r w:rsidRPr="009917B0">
        <w:rPr>
          <w:rFonts w:ascii="Cambria" w:hAnsi="Cambria" w:cstheme="majorBidi"/>
          <w:i/>
          <w:iCs/>
          <w:sz w:val="24"/>
          <w:szCs w:val="24"/>
        </w:rPr>
        <w:t>(sulh)</w:t>
      </w:r>
    </w:p>
    <w:p w14:paraId="4650E390" w14:textId="77777777" w:rsidR="0008242D" w:rsidRPr="00605CBE" w:rsidRDefault="0008242D" w:rsidP="0008242D">
      <w:pPr>
        <w:ind w:firstLine="567"/>
        <w:jc w:val="both"/>
        <w:rPr>
          <w:rFonts w:ascii="Cambria" w:hAnsi="Cambria" w:cstheme="majorBidi"/>
          <w:i/>
          <w:iCs/>
          <w:sz w:val="24"/>
          <w:szCs w:val="24"/>
          <w:lang w:val="id-ID"/>
        </w:rPr>
      </w:pPr>
      <w:r w:rsidRPr="009917B0">
        <w:rPr>
          <w:rFonts w:ascii="Cambria" w:hAnsi="Cambria" w:cstheme="majorBidi"/>
          <w:sz w:val="24"/>
          <w:szCs w:val="24"/>
          <w:lang w:val="id-ID"/>
        </w:rPr>
        <w:t xml:space="preserve">Konsep perdamaian seperti yang terdapat didalam kitab-kitab fiqih merupakan suatu doktrin utama hukum Islam dalam konteks muamalah untuk menyelesaiakan persengketaan.  </w:t>
      </w:r>
      <w:r w:rsidRPr="00605CBE">
        <w:rPr>
          <w:rFonts w:ascii="Cambria" w:hAnsi="Cambria" w:cstheme="majorBidi"/>
          <w:sz w:val="24"/>
          <w:szCs w:val="24"/>
          <w:lang w:val="id-ID"/>
        </w:rPr>
        <w:t>Perdamaian</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bukanlah</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hanya</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pranata</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hukum</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positif</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semata, melainkan</w:t>
      </w:r>
      <w:r w:rsidR="009D1638">
        <w:rPr>
          <w:rFonts w:ascii="Cambria" w:hAnsi="Cambria" w:cstheme="majorBidi"/>
          <w:sz w:val="24"/>
          <w:szCs w:val="24"/>
        </w:rPr>
        <w:t xml:space="preserve"> </w:t>
      </w:r>
      <w:r w:rsidRPr="00605CBE">
        <w:rPr>
          <w:rFonts w:ascii="Cambria" w:hAnsi="Cambria" w:cstheme="majorBidi"/>
          <w:sz w:val="24"/>
          <w:szCs w:val="24"/>
          <w:lang w:val="id-ID"/>
        </w:rPr>
        <w:t>lebih</w:t>
      </w:r>
      <w:r w:rsidR="009D1638">
        <w:rPr>
          <w:rFonts w:ascii="Cambria" w:hAnsi="Cambria" w:cstheme="majorBidi"/>
          <w:sz w:val="24"/>
          <w:szCs w:val="24"/>
        </w:rPr>
        <w:t xml:space="preserve"> </w:t>
      </w:r>
      <w:r w:rsidRPr="00605CBE">
        <w:rPr>
          <w:rFonts w:ascii="Cambria" w:hAnsi="Cambria" w:cstheme="majorBidi"/>
          <w:sz w:val="24"/>
          <w:szCs w:val="24"/>
          <w:lang w:val="id-ID"/>
        </w:rPr>
        <w:t>kepada</w:t>
      </w:r>
      <w:r w:rsidR="009D1638">
        <w:rPr>
          <w:rFonts w:ascii="Cambria" w:hAnsi="Cambria" w:cstheme="majorBidi"/>
          <w:sz w:val="24"/>
          <w:szCs w:val="24"/>
        </w:rPr>
        <w:t xml:space="preserve"> </w:t>
      </w:r>
      <w:r w:rsidRPr="00605CBE">
        <w:rPr>
          <w:rFonts w:ascii="Cambria" w:hAnsi="Cambria" w:cstheme="majorBidi"/>
          <w:sz w:val="24"/>
          <w:szCs w:val="24"/>
          <w:lang w:val="id-ID"/>
        </w:rPr>
        <w:t>sifat fitrah manusia, yang pada dasarnya</w:t>
      </w:r>
      <w:r w:rsidR="009D1638">
        <w:rPr>
          <w:rFonts w:ascii="Cambria" w:hAnsi="Cambria" w:cstheme="majorBidi"/>
          <w:sz w:val="24"/>
          <w:szCs w:val="24"/>
        </w:rPr>
        <w:t xml:space="preserve"> </w:t>
      </w:r>
      <w:r w:rsidRPr="00605CBE">
        <w:rPr>
          <w:rFonts w:ascii="Cambria" w:hAnsi="Cambria" w:cstheme="majorBidi"/>
          <w:sz w:val="24"/>
          <w:szCs w:val="24"/>
          <w:lang w:val="id-ID"/>
        </w:rPr>
        <w:t>manusia</w:t>
      </w:r>
      <w:r w:rsidR="009D1638">
        <w:rPr>
          <w:rFonts w:ascii="Cambria" w:hAnsi="Cambria" w:cstheme="majorBidi"/>
          <w:sz w:val="24"/>
          <w:szCs w:val="24"/>
        </w:rPr>
        <w:t xml:space="preserve"> </w:t>
      </w:r>
      <w:r w:rsidRPr="00605CBE">
        <w:rPr>
          <w:rFonts w:ascii="Cambria" w:hAnsi="Cambria" w:cstheme="majorBidi"/>
          <w:sz w:val="24"/>
          <w:szCs w:val="24"/>
          <w:lang w:val="id-ID"/>
        </w:rPr>
        <w:t>memang</w:t>
      </w:r>
      <w:r w:rsidR="009D1638">
        <w:rPr>
          <w:rFonts w:ascii="Cambria" w:hAnsi="Cambria" w:cstheme="majorBidi"/>
          <w:sz w:val="24"/>
          <w:szCs w:val="24"/>
        </w:rPr>
        <w:t xml:space="preserve"> </w:t>
      </w:r>
      <w:r w:rsidRPr="00605CBE">
        <w:rPr>
          <w:rFonts w:ascii="Cambria" w:hAnsi="Cambria" w:cstheme="majorBidi"/>
          <w:sz w:val="24"/>
          <w:szCs w:val="24"/>
          <w:lang w:val="id-ID"/>
        </w:rPr>
        <w:t>menginginkan</w:t>
      </w:r>
      <w:r w:rsidR="009D1638">
        <w:rPr>
          <w:rFonts w:ascii="Cambria" w:hAnsi="Cambria" w:cstheme="majorBidi"/>
          <w:sz w:val="24"/>
          <w:szCs w:val="24"/>
        </w:rPr>
        <w:t xml:space="preserve"> </w:t>
      </w:r>
      <w:r w:rsidRPr="00605CBE">
        <w:rPr>
          <w:rFonts w:ascii="Cambria" w:hAnsi="Cambria" w:cstheme="majorBidi"/>
          <w:sz w:val="24"/>
          <w:szCs w:val="24"/>
          <w:lang w:val="id-ID"/>
        </w:rPr>
        <w:t>perdamaian.</w:t>
      </w:r>
      <w:r w:rsidRPr="0008242D">
        <w:rPr>
          <w:rFonts w:ascii="Cambria" w:hAnsi="Cambria" w:cstheme="majorBidi"/>
          <w:sz w:val="24"/>
          <w:szCs w:val="24"/>
          <w:vertAlign w:val="superscript"/>
        </w:rPr>
        <w:footnoteReference w:id="43"/>
      </w:r>
    </w:p>
    <w:p w14:paraId="2836EAA0" w14:textId="77777777" w:rsidR="009917B0" w:rsidRDefault="0008242D" w:rsidP="009917B0">
      <w:pPr>
        <w:ind w:firstLine="567"/>
        <w:jc w:val="both"/>
        <w:rPr>
          <w:rFonts w:ascii="Cambria" w:hAnsi="Cambria" w:cstheme="majorBidi"/>
          <w:i/>
          <w:iCs/>
          <w:sz w:val="24"/>
          <w:szCs w:val="24"/>
        </w:rPr>
      </w:pPr>
      <w:r w:rsidRPr="00605CBE">
        <w:rPr>
          <w:rFonts w:ascii="Cambria" w:hAnsi="Cambria" w:cstheme="majorBidi"/>
          <w:i/>
          <w:iCs/>
          <w:sz w:val="24"/>
          <w:szCs w:val="24"/>
          <w:lang w:val="id-ID"/>
        </w:rPr>
        <w:t>Sulh</w:t>
      </w:r>
      <w:r w:rsidR="009D1638">
        <w:rPr>
          <w:rFonts w:ascii="Cambria" w:hAnsi="Cambria" w:cstheme="majorBidi"/>
          <w:i/>
          <w:iCs/>
          <w:sz w:val="24"/>
          <w:szCs w:val="24"/>
        </w:rPr>
        <w:t xml:space="preserve"> </w:t>
      </w:r>
      <w:r w:rsidRPr="00605CBE">
        <w:rPr>
          <w:rFonts w:ascii="Cambria" w:hAnsi="Cambria" w:cstheme="majorBidi"/>
          <w:sz w:val="24"/>
          <w:szCs w:val="24"/>
          <w:lang w:val="id-ID"/>
        </w:rPr>
        <w:t>secara</w:t>
      </w:r>
      <w:r w:rsidR="009D1638">
        <w:rPr>
          <w:rFonts w:ascii="Cambria" w:hAnsi="Cambria" w:cstheme="majorBidi"/>
          <w:sz w:val="24"/>
          <w:szCs w:val="24"/>
        </w:rPr>
        <w:t xml:space="preserve"> </w:t>
      </w:r>
      <w:r w:rsidRPr="00605CBE">
        <w:rPr>
          <w:rFonts w:ascii="Cambria" w:hAnsi="Cambria" w:cstheme="majorBidi"/>
          <w:sz w:val="24"/>
          <w:szCs w:val="24"/>
          <w:lang w:val="id-ID"/>
        </w:rPr>
        <w:t>bahasa</w:t>
      </w:r>
      <w:r w:rsidR="009D1638">
        <w:rPr>
          <w:rFonts w:ascii="Cambria" w:hAnsi="Cambria" w:cstheme="majorBidi"/>
          <w:sz w:val="24"/>
          <w:szCs w:val="24"/>
        </w:rPr>
        <w:t xml:space="preserve"> </w:t>
      </w:r>
      <w:r w:rsidRPr="00605CBE">
        <w:rPr>
          <w:rFonts w:ascii="Cambria" w:hAnsi="Cambria" w:cstheme="majorBidi"/>
          <w:sz w:val="24"/>
          <w:szCs w:val="24"/>
          <w:lang w:val="id-ID"/>
        </w:rPr>
        <w:t>adalah</w:t>
      </w:r>
      <w:r w:rsidR="009D1638">
        <w:rPr>
          <w:rFonts w:ascii="Cambria" w:hAnsi="Cambria" w:cstheme="majorBidi"/>
          <w:sz w:val="24"/>
          <w:szCs w:val="24"/>
        </w:rPr>
        <w:t xml:space="preserve"> </w:t>
      </w:r>
      <w:r w:rsidRPr="00605CBE">
        <w:rPr>
          <w:rFonts w:ascii="Cambria" w:hAnsi="Cambria" w:cstheme="majorBidi"/>
          <w:sz w:val="24"/>
          <w:szCs w:val="24"/>
          <w:lang w:val="id-ID"/>
        </w:rPr>
        <w:t>meredam</w:t>
      </w:r>
      <w:r w:rsidR="009D1638">
        <w:rPr>
          <w:rFonts w:ascii="Cambria" w:hAnsi="Cambria" w:cstheme="majorBidi"/>
          <w:sz w:val="24"/>
          <w:szCs w:val="24"/>
        </w:rPr>
        <w:t xml:space="preserve"> </w:t>
      </w:r>
      <w:r w:rsidRPr="00605CBE">
        <w:rPr>
          <w:rFonts w:ascii="Cambria" w:hAnsi="Cambria" w:cstheme="majorBidi"/>
          <w:sz w:val="24"/>
          <w:szCs w:val="24"/>
          <w:lang w:val="id-ID"/>
        </w:rPr>
        <w:t>pertikaian. Menurut</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istilah</w:t>
      </w:r>
      <w:r w:rsidR="009D1638" w:rsidRPr="009D1638">
        <w:rPr>
          <w:rFonts w:ascii="Cambria" w:hAnsi="Cambria" w:cstheme="majorBidi"/>
          <w:sz w:val="24"/>
          <w:szCs w:val="24"/>
          <w:lang w:val="id-ID"/>
        </w:rPr>
        <w:t xml:space="preserve"> </w:t>
      </w:r>
      <w:r w:rsidRPr="00605CBE">
        <w:rPr>
          <w:rFonts w:ascii="Cambria" w:hAnsi="Cambria" w:cstheme="majorBidi"/>
          <w:i/>
          <w:iCs/>
          <w:sz w:val="24"/>
          <w:szCs w:val="24"/>
          <w:lang w:val="id-ID"/>
        </w:rPr>
        <w:t>sulh</w:t>
      </w:r>
      <w:r w:rsidR="009D1638" w:rsidRPr="009D1638">
        <w:rPr>
          <w:rFonts w:ascii="Cambria" w:hAnsi="Cambria" w:cstheme="majorBidi"/>
          <w:i/>
          <w:iCs/>
          <w:sz w:val="24"/>
          <w:szCs w:val="24"/>
          <w:lang w:val="id-ID"/>
        </w:rPr>
        <w:t xml:space="preserve"> </w:t>
      </w:r>
      <w:r w:rsidRPr="00605CBE">
        <w:rPr>
          <w:rFonts w:ascii="Cambria" w:hAnsi="Cambria" w:cstheme="majorBidi"/>
          <w:sz w:val="24"/>
          <w:szCs w:val="24"/>
          <w:lang w:val="id-ID"/>
        </w:rPr>
        <w:t>artinya</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akad</w:t>
      </w:r>
      <w:r w:rsidR="009D1638" w:rsidRPr="009D1638">
        <w:rPr>
          <w:rFonts w:ascii="Cambria" w:hAnsi="Cambria" w:cstheme="majorBidi"/>
          <w:sz w:val="24"/>
          <w:szCs w:val="24"/>
          <w:lang w:val="id-ID"/>
        </w:rPr>
        <w:t xml:space="preserve"> </w:t>
      </w:r>
      <w:r w:rsidR="009D1638">
        <w:rPr>
          <w:rFonts w:ascii="Cambria" w:hAnsi="Cambria" w:cstheme="majorBidi"/>
          <w:sz w:val="24"/>
          <w:szCs w:val="24"/>
          <w:lang w:val="id-ID"/>
        </w:rPr>
        <w:t>a</w:t>
      </w:r>
      <w:r w:rsidRPr="00605CBE">
        <w:rPr>
          <w:rFonts w:ascii="Cambria" w:hAnsi="Cambria" w:cstheme="majorBidi"/>
          <w:sz w:val="24"/>
          <w:szCs w:val="24"/>
          <w:lang w:val="id-ID"/>
        </w:rPr>
        <w:t>tau</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perjanjian yang dibuat</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untuk</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menyelesaiakan</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pertikaian</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lastRenderedPageBreak/>
        <w:t>antara dua pihak yang bersengketa</w:t>
      </w:r>
      <w:r w:rsidR="009D1638" w:rsidRPr="009D1638">
        <w:rPr>
          <w:rFonts w:ascii="Cambria" w:hAnsi="Cambria" w:cstheme="majorBidi"/>
          <w:sz w:val="24"/>
          <w:szCs w:val="24"/>
          <w:lang w:val="id-ID"/>
        </w:rPr>
        <w:t xml:space="preserve"> </w:t>
      </w:r>
      <w:r w:rsidRPr="00605CBE">
        <w:rPr>
          <w:rFonts w:ascii="Cambria" w:hAnsi="Cambria" w:cstheme="majorBidi"/>
          <w:sz w:val="24"/>
          <w:szCs w:val="24"/>
          <w:lang w:val="id-ID"/>
        </w:rPr>
        <w:t>guna</w:t>
      </w:r>
      <w:r w:rsidR="009D1638">
        <w:rPr>
          <w:rFonts w:ascii="Cambria" w:hAnsi="Cambria" w:cstheme="majorBidi"/>
          <w:sz w:val="24"/>
          <w:szCs w:val="24"/>
        </w:rPr>
        <w:t xml:space="preserve"> </w:t>
      </w:r>
      <w:r w:rsidRPr="00605CBE">
        <w:rPr>
          <w:rFonts w:ascii="Cambria" w:hAnsi="Cambria" w:cstheme="majorBidi"/>
          <w:sz w:val="24"/>
          <w:szCs w:val="24"/>
          <w:lang w:val="id-ID"/>
        </w:rPr>
        <w:t>untuk</w:t>
      </w:r>
      <w:r w:rsidR="009D1638">
        <w:rPr>
          <w:rFonts w:ascii="Cambria" w:hAnsi="Cambria" w:cstheme="majorBidi"/>
          <w:sz w:val="24"/>
          <w:szCs w:val="24"/>
        </w:rPr>
        <w:t xml:space="preserve"> </w:t>
      </w:r>
      <w:r w:rsidRPr="00605CBE">
        <w:rPr>
          <w:rFonts w:ascii="Cambria" w:hAnsi="Cambria" w:cstheme="majorBidi"/>
          <w:sz w:val="24"/>
          <w:szCs w:val="24"/>
          <w:lang w:val="id-ID"/>
        </w:rPr>
        <w:t>mencapai</w:t>
      </w:r>
      <w:r w:rsidR="009D1638">
        <w:rPr>
          <w:rFonts w:ascii="Cambria" w:hAnsi="Cambria" w:cstheme="majorBidi"/>
          <w:sz w:val="24"/>
          <w:szCs w:val="24"/>
        </w:rPr>
        <w:t xml:space="preserve"> </w:t>
      </w:r>
      <w:r w:rsidRPr="00605CBE">
        <w:rPr>
          <w:rFonts w:ascii="Cambria" w:hAnsi="Cambria" w:cstheme="majorBidi"/>
          <w:sz w:val="24"/>
          <w:szCs w:val="24"/>
          <w:lang w:val="id-ID"/>
        </w:rPr>
        <w:t>kesepakatan</w:t>
      </w:r>
      <w:r w:rsidR="009D1638">
        <w:rPr>
          <w:rFonts w:ascii="Cambria" w:hAnsi="Cambria" w:cstheme="majorBidi"/>
          <w:sz w:val="24"/>
          <w:szCs w:val="24"/>
        </w:rPr>
        <w:t xml:space="preserve"> </w:t>
      </w:r>
      <w:r w:rsidRPr="00605CBE">
        <w:rPr>
          <w:rFonts w:ascii="Cambria" w:hAnsi="Cambria" w:cstheme="majorBidi"/>
          <w:sz w:val="24"/>
          <w:szCs w:val="24"/>
          <w:lang w:val="id-ID"/>
        </w:rPr>
        <w:t>damai.</w:t>
      </w:r>
      <w:r w:rsidRPr="0008242D">
        <w:rPr>
          <w:rFonts w:ascii="Cambria" w:hAnsi="Cambria" w:cstheme="majorBidi"/>
          <w:sz w:val="24"/>
          <w:szCs w:val="24"/>
          <w:vertAlign w:val="superscript"/>
        </w:rPr>
        <w:footnoteReference w:id="44"/>
      </w:r>
      <w:proofErr w:type="spellStart"/>
      <w:r w:rsidR="000C611B">
        <w:rPr>
          <w:rFonts w:ascii="Cambria" w:hAnsi="Cambria" w:cstheme="majorBidi"/>
          <w:sz w:val="24"/>
          <w:szCs w:val="24"/>
        </w:rPr>
        <w:t>Menurut</w:t>
      </w:r>
      <w:proofErr w:type="spellEnd"/>
      <w:r w:rsidR="000C611B">
        <w:rPr>
          <w:rFonts w:ascii="Cambria" w:hAnsi="Cambria" w:cstheme="majorBidi"/>
          <w:sz w:val="24"/>
          <w:szCs w:val="24"/>
        </w:rPr>
        <w:t xml:space="preserve"> </w:t>
      </w:r>
      <w:r w:rsidRPr="0008242D">
        <w:rPr>
          <w:rFonts w:ascii="Cambria" w:hAnsi="Cambria" w:cstheme="majorBidi"/>
          <w:sz w:val="24"/>
          <w:szCs w:val="24"/>
        </w:rPr>
        <w:t xml:space="preserve">Sayyid </w:t>
      </w:r>
      <w:proofErr w:type="spellStart"/>
      <w:r w:rsidRPr="0008242D">
        <w:rPr>
          <w:rFonts w:ascii="Cambria" w:hAnsi="Cambria" w:cstheme="majorBidi"/>
          <w:sz w:val="24"/>
          <w:szCs w:val="24"/>
        </w:rPr>
        <w:t>Sabiq</w:t>
      </w:r>
      <w:proofErr w:type="spellEnd"/>
      <w:r w:rsidRPr="0008242D">
        <w:rPr>
          <w:rFonts w:ascii="Cambria" w:hAnsi="Cambria" w:cstheme="majorBidi"/>
          <w:sz w:val="24"/>
          <w:szCs w:val="24"/>
        </w:rPr>
        <w:t xml:space="preserve">, </w:t>
      </w:r>
      <w:proofErr w:type="spellStart"/>
      <w:r w:rsidRPr="0008242D">
        <w:rPr>
          <w:rFonts w:ascii="Cambria" w:hAnsi="Cambria" w:cstheme="majorBidi"/>
          <w:i/>
          <w:iCs/>
          <w:sz w:val="24"/>
          <w:szCs w:val="24"/>
        </w:rPr>
        <w:t>sulh</w:t>
      </w:r>
      <w:proofErr w:type="spellEnd"/>
      <w:r w:rsidR="009D1638">
        <w:rPr>
          <w:rFonts w:ascii="Cambria" w:hAnsi="Cambria" w:cstheme="majorBidi"/>
          <w:i/>
          <w:iCs/>
          <w:sz w:val="24"/>
          <w:szCs w:val="24"/>
        </w:rPr>
        <w:t xml:space="preserve"> </w:t>
      </w:r>
      <w:proofErr w:type="spellStart"/>
      <w:r w:rsidRPr="0008242D">
        <w:rPr>
          <w:rFonts w:ascii="Cambria" w:hAnsi="Cambria" w:cstheme="majorBidi"/>
          <w:sz w:val="24"/>
          <w:szCs w:val="24"/>
        </w:rPr>
        <w:t>adalah</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akad</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mengakhiri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persengketaan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antara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dua</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pihak</w:t>
      </w:r>
      <w:proofErr w:type="spellEnd"/>
      <w:r w:rsidRPr="0008242D">
        <w:rPr>
          <w:rFonts w:ascii="Cambria" w:hAnsi="Cambria" w:cstheme="majorBidi"/>
          <w:sz w:val="24"/>
          <w:szCs w:val="24"/>
        </w:rPr>
        <w:t>.</w:t>
      </w:r>
      <w:r w:rsidRPr="0008242D">
        <w:rPr>
          <w:rFonts w:ascii="Cambria" w:hAnsi="Cambria" w:cstheme="majorBidi"/>
          <w:sz w:val="24"/>
          <w:szCs w:val="24"/>
          <w:vertAlign w:val="superscript"/>
        </w:rPr>
        <w:footnoteReference w:id="45"/>
      </w:r>
    </w:p>
    <w:p w14:paraId="5DD3B166" w14:textId="77777777" w:rsidR="009917B0" w:rsidRDefault="0008242D" w:rsidP="009917B0">
      <w:pPr>
        <w:ind w:firstLine="567"/>
        <w:jc w:val="both"/>
        <w:rPr>
          <w:rFonts w:ascii="Cambria" w:hAnsi="Cambria" w:cstheme="majorBidi"/>
          <w:i/>
          <w:iCs/>
          <w:sz w:val="24"/>
          <w:szCs w:val="24"/>
        </w:rPr>
      </w:pPr>
      <w:proofErr w:type="spellStart"/>
      <w:r w:rsidRPr="0008242D">
        <w:rPr>
          <w:rFonts w:ascii="Cambria" w:hAnsi="Cambria" w:cstheme="majorBidi"/>
          <w:i/>
          <w:iCs/>
          <w:sz w:val="24"/>
          <w:szCs w:val="24"/>
        </w:rPr>
        <w:t>Sulh</w:t>
      </w:r>
      <w:proofErr w:type="spellEnd"/>
      <w:r w:rsidR="009D1638">
        <w:rPr>
          <w:rFonts w:ascii="Cambria" w:hAnsi="Cambria" w:cstheme="majorBidi"/>
          <w:i/>
          <w:iCs/>
          <w:sz w:val="24"/>
          <w:szCs w:val="24"/>
        </w:rPr>
        <w:t xml:space="preserve"> </w:t>
      </w:r>
      <w:proofErr w:type="spellStart"/>
      <w:r w:rsidRPr="0008242D">
        <w:rPr>
          <w:rFonts w:ascii="Cambria" w:hAnsi="Cambria" w:cstheme="majorBidi"/>
          <w:sz w:val="24"/>
          <w:szCs w:val="24"/>
        </w:rPr>
        <w:t>merupakan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kesepakatan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antara</w:t>
      </w:r>
      <w:proofErr w:type="spellEnd"/>
      <w:r w:rsidRPr="0008242D">
        <w:rPr>
          <w:rFonts w:ascii="Cambria" w:hAnsi="Cambria" w:cstheme="majorBidi"/>
          <w:sz w:val="24"/>
          <w:szCs w:val="24"/>
        </w:rPr>
        <w:t xml:space="preserve"> para </w:t>
      </w:r>
      <w:proofErr w:type="spellStart"/>
      <w:r w:rsidRPr="0008242D">
        <w:rPr>
          <w:rFonts w:ascii="Cambria" w:hAnsi="Cambria" w:cstheme="majorBidi"/>
          <w:sz w:val="24"/>
          <w:szCs w:val="24"/>
        </w:rPr>
        <w:t>pihak</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bersengketa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untuk</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membuat</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kesepakatan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dama</w:t>
      </w:r>
      <w:r w:rsidR="009D1638">
        <w:rPr>
          <w:rFonts w:ascii="Cambria" w:hAnsi="Cambria" w:cstheme="majorBidi"/>
          <w:sz w:val="24"/>
          <w:szCs w:val="24"/>
        </w:rPr>
        <w:t>i</w:t>
      </w:r>
      <w:proofErr w:type="spellEnd"/>
      <w:r w:rsidRPr="0008242D">
        <w:rPr>
          <w:rFonts w:ascii="Cambria" w:hAnsi="Cambria" w:cstheme="majorBidi"/>
          <w:sz w:val="24"/>
          <w:szCs w:val="24"/>
        </w:rPr>
        <w:t xml:space="preserve">. Imam Zakariya </w:t>
      </w:r>
      <w:proofErr w:type="spellStart"/>
      <w:r w:rsidRPr="0008242D">
        <w:rPr>
          <w:rFonts w:ascii="Cambria" w:hAnsi="Cambria" w:cstheme="majorBidi"/>
          <w:sz w:val="24"/>
          <w:szCs w:val="24"/>
        </w:rPr>
        <w:t>menyebutkan</w:t>
      </w:r>
      <w:proofErr w:type="spellEnd"/>
      <w:r w:rsidR="009D1638">
        <w:rPr>
          <w:rFonts w:ascii="Cambria" w:hAnsi="Cambria" w:cstheme="majorBidi"/>
          <w:sz w:val="24"/>
          <w:szCs w:val="24"/>
        </w:rPr>
        <w:t xml:space="preserve"> </w:t>
      </w:r>
      <w:proofErr w:type="spellStart"/>
      <w:r w:rsidRPr="0008242D">
        <w:rPr>
          <w:rFonts w:ascii="Cambria" w:hAnsi="Cambria" w:cstheme="majorBidi"/>
          <w:i/>
          <w:iCs/>
          <w:sz w:val="24"/>
          <w:szCs w:val="24"/>
        </w:rPr>
        <w:t>sulh</w:t>
      </w:r>
      <w:proofErr w:type="spellEnd"/>
      <w:r w:rsidR="009D1638">
        <w:rPr>
          <w:rFonts w:ascii="Cambria" w:hAnsi="Cambria" w:cstheme="majorBidi"/>
          <w:i/>
          <w:iCs/>
          <w:sz w:val="24"/>
          <w:szCs w:val="24"/>
        </w:rPr>
        <w:t xml:space="preserve"> </w:t>
      </w:r>
      <w:proofErr w:type="spellStart"/>
      <w:r w:rsidRPr="0008242D">
        <w:rPr>
          <w:rFonts w:ascii="Cambria" w:hAnsi="Cambria" w:cstheme="majorBidi"/>
          <w:sz w:val="24"/>
          <w:szCs w:val="24"/>
        </w:rPr>
        <w:t>merupakana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kad</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dibuat</w:t>
      </w:r>
      <w:proofErr w:type="spellEnd"/>
      <w:r w:rsidRPr="0008242D">
        <w:rPr>
          <w:rFonts w:ascii="Cambria" w:hAnsi="Cambria" w:cstheme="majorBidi"/>
          <w:sz w:val="24"/>
          <w:szCs w:val="24"/>
        </w:rPr>
        <w:t xml:space="preserve"> oleh para </w:t>
      </w:r>
      <w:proofErr w:type="spellStart"/>
      <w:r w:rsidRPr="0008242D">
        <w:rPr>
          <w:rFonts w:ascii="Cambria" w:hAnsi="Cambria" w:cstheme="majorBidi"/>
          <w:sz w:val="24"/>
          <w:szCs w:val="24"/>
        </w:rPr>
        <w:t>pihak</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membuat</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kesepakatan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untuk</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mengakhiri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persengketaan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mereka</w:t>
      </w:r>
      <w:proofErr w:type="spellEnd"/>
      <w:r w:rsidRPr="0008242D">
        <w:rPr>
          <w:rFonts w:ascii="Cambria" w:hAnsi="Cambria" w:cstheme="majorBidi"/>
          <w:sz w:val="24"/>
          <w:szCs w:val="24"/>
        </w:rPr>
        <w:t>.</w:t>
      </w:r>
      <w:r w:rsidRPr="0008242D">
        <w:rPr>
          <w:rFonts w:ascii="Cambria" w:hAnsi="Cambria" w:cstheme="majorBidi"/>
          <w:sz w:val="24"/>
          <w:szCs w:val="24"/>
          <w:vertAlign w:val="superscript"/>
        </w:rPr>
        <w:footnoteReference w:id="46"/>
      </w:r>
      <w:proofErr w:type="spellStart"/>
      <w:r w:rsidRPr="0008242D">
        <w:rPr>
          <w:rFonts w:ascii="Cambria" w:hAnsi="Cambria" w:cstheme="majorBidi"/>
          <w:sz w:val="24"/>
          <w:szCs w:val="24"/>
        </w:rPr>
        <w:t>Kedudukan</w:t>
      </w:r>
      <w:proofErr w:type="spellEnd"/>
      <w:r w:rsidR="009D1638">
        <w:rPr>
          <w:rFonts w:ascii="Cambria" w:hAnsi="Cambria" w:cstheme="majorBidi"/>
          <w:sz w:val="24"/>
          <w:szCs w:val="24"/>
        </w:rPr>
        <w:t xml:space="preserve"> </w:t>
      </w:r>
      <w:proofErr w:type="spellStart"/>
      <w:r w:rsidRPr="0008242D">
        <w:rPr>
          <w:rFonts w:ascii="Cambria" w:hAnsi="Cambria" w:cstheme="majorBidi"/>
          <w:i/>
          <w:iCs/>
          <w:sz w:val="24"/>
          <w:szCs w:val="24"/>
        </w:rPr>
        <w:t>sulh</w:t>
      </w:r>
      <w:proofErr w:type="spellEnd"/>
      <w:r w:rsidR="009D1638">
        <w:rPr>
          <w:rFonts w:ascii="Cambria" w:hAnsi="Cambria" w:cstheme="majorBidi"/>
          <w:i/>
          <w:iCs/>
          <w:sz w:val="24"/>
          <w:szCs w:val="24"/>
        </w:rPr>
        <w:t xml:space="preserve"> </w:t>
      </w:r>
      <w:proofErr w:type="spellStart"/>
      <w:r w:rsidRPr="0008242D">
        <w:rPr>
          <w:rFonts w:ascii="Cambria" w:hAnsi="Cambria" w:cstheme="majorBidi"/>
          <w:sz w:val="24"/>
          <w:szCs w:val="24"/>
        </w:rPr>
        <w:t>dalam</w:t>
      </w:r>
      <w:proofErr w:type="spellEnd"/>
      <w:r w:rsidRPr="0008242D">
        <w:rPr>
          <w:rFonts w:ascii="Cambria" w:hAnsi="Cambria" w:cstheme="majorBidi"/>
          <w:sz w:val="24"/>
          <w:szCs w:val="24"/>
        </w:rPr>
        <w:t xml:space="preserve"> Islam sangat </w:t>
      </w:r>
      <w:proofErr w:type="spellStart"/>
      <w:r w:rsidRPr="0008242D">
        <w:rPr>
          <w:rFonts w:ascii="Cambria" w:hAnsi="Cambria" w:cstheme="majorBidi"/>
          <w:sz w:val="24"/>
          <w:szCs w:val="24"/>
        </w:rPr>
        <w:t>jelas</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karena</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merupakan</w:t>
      </w:r>
      <w:proofErr w:type="spellEnd"/>
      <w:r w:rsidRPr="0008242D">
        <w:rPr>
          <w:rFonts w:ascii="Cambria" w:hAnsi="Cambria" w:cstheme="majorBidi"/>
          <w:sz w:val="24"/>
          <w:szCs w:val="24"/>
        </w:rPr>
        <w:t xml:space="preserve"> salah </w:t>
      </w:r>
      <w:proofErr w:type="spellStart"/>
      <w:r w:rsidRPr="0008242D">
        <w:rPr>
          <w:rFonts w:ascii="Cambria" w:hAnsi="Cambria" w:cstheme="majorBidi"/>
          <w:sz w:val="24"/>
          <w:szCs w:val="24"/>
        </w:rPr>
        <w:t>satu</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jalan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penyelesaian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sengketa</w:t>
      </w:r>
      <w:proofErr w:type="spellEnd"/>
      <w:r w:rsidRPr="0008242D">
        <w:rPr>
          <w:rFonts w:ascii="Cambria" w:hAnsi="Cambria" w:cstheme="majorBidi"/>
          <w:sz w:val="24"/>
          <w:szCs w:val="24"/>
        </w:rPr>
        <w:t xml:space="preserve"> yang sangat </w:t>
      </w:r>
      <w:proofErr w:type="spellStart"/>
      <w:r w:rsidRPr="0008242D">
        <w:rPr>
          <w:rFonts w:ascii="Cambria" w:hAnsi="Cambria" w:cstheme="majorBidi"/>
          <w:sz w:val="24"/>
          <w:szCs w:val="24"/>
        </w:rPr>
        <w:t>disukai</w:t>
      </w:r>
      <w:proofErr w:type="spellEnd"/>
      <w:r w:rsidRPr="0008242D">
        <w:rPr>
          <w:rFonts w:ascii="Cambria" w:hAnsi="Cambria" w:cstheme="majorBidi"/>
          <w:sz w:val="24"/>
          <w:szCs w:val="24"/>
        </w:rPr>
        <w:t xml:space="preserve"> oleh </w:t>
      </w:r>
      <w:proofErr w:type="spellStart"/>
      <w:r w:rsidRPr="0008242D">
        <w:rPr>
          <w:rFonts w:ascii="Cambria" w:hAnsi="Cambria" w:cstheme="majorBidi"/>
          <w:sz w:val="24"/>
          <w:szCs w:val="24"/>
        </w:rPr>
        <w:t>pihak-pihak</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ingin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menyelesaikan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persengketaan</w:t>
      </w:r>
      <w:proofErr w:type="spellEnd"/>
      <w:r w:rsidRPr="0008242D">
        <w:rPr>
          <w:rFonts w:ascii="Cambria" w:hAnsi="Cambria" w:cstheme="majorBidi"/>
          <w:sz w:val="24"/>
          <w:szCs w:val="24"/>
        </w:rPr>
        <w:t xml:space="preserve">. Islam sangat </w:t>
      </w:r>
      <w:proofErr w:type="spellStart"/>
      <w:r w:rsidRPr="0008242D">
        <w:rPr>
          <w:rFonts w:ascii="Cambria" w:hAnsi="Cambria" w:cstheme="majorBidi"/>
          <w:sz w:val="24"/>
          <w:szCs w:val="24"/>
        </w:rPr>
        <w:t>menitik</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beratkan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pemakaian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konsep</w:t>
      </w:r>
      <w:proofErr w:type="spellEnd"/>
      <w:r w:rsidR="009D1638">
        <w:rPr>
          <w:rFonts w:ascii="Cambria" w:hAnsi="Cambria" w:cstheme="majorBidi"/>
          <w:sz w:val="24"/>
          <w:szCs w:val="24"/>
        </w:rPr>
        <w:t xml:space="preserve"> </w:t>
      </w:r>
      <w:proofErr w:type="spellStart"/>
      <w:r w:rsidRPr="0008242D">
        <w:rPr>
          <w:rFonts w:ascii="Cambria" w:hAnsi="Cambria" w:cstheme="majorBidi"/>
          <w:i/>
          <w:iCs/>
          <w:sz w:val="24"/>
          <w:szCs w:val="24"/>
        </w:rPr>
        <w:t>sulh</w:t>
      </w:r>
      <w:proofErr w:type="spellEnd"/>
      <w:r w:rsidR="009D1638">
        <w:rPr>
          <w:rFonts w:ascii="Cambria" w:hAnsi="Cambria" w:cstheme="majorBidi"/>
          <w:i/>
          <w:iCs/>
          <w:sz w:val="24"/>
          <w:szCs w:val="24"/>
        </w:rPr>
        <w:t xml:space="preserve"> </w:t>
      </w:r>
      <w:proofErr w:type="spellStart"/>
      <w:r w:rsidRPr="0008242D">
        <w:rPr>
          <w:rFonts w:ascii="Cambria" w:hAnsi="Cambria" w:cstheme="majorBidi"/>
          <w:sz w:val="24"/>
          <w:szCs w:val="24"/>
        </w:rPr>
        <w:t>ini</w:t>
      </w:r>
      <w:proofErr w:type="spellEnd"/>
      <w:r w:rsidRPr="0008242D">
        <w:rPr>
          <w:rFonts w:ascii="Cambria" w:hAnsi="Cambria" w:cstheme="majorBidi"/>
          <w:sz w:val="24"/>
          <w:szCs w:val="24"/>
        </w:rPr>
        <w:t xml:space="preserve">. </w:t>
      </w:r>
      <w:proofErr w:type="spellStart"/>
      <w:r w:rsidRPr="0008242D">
        <w:rPr>
          <w:rFonts w:ascii="Cambria" w:hAnsi="Cambria" w:cstheme="majorBidi"/>
          <w:sz w:val="24"/>
          <w:szCs w:val="24"/>
        </w:rPr>
        <w:t>Mekanisme</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ini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sering</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dipakai</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dalam</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persengketaan</w:t>
      </w:r>
      <w:proofErr w:type="spellEnd"/>
      <w:r w:rsidRPr="0008242D">
        <w:rPr>
          <w:rFonts w:ascii="Cambria" w:hAnsi="Cambria" w:cstheme="majorBidi"/>
          <w:sz w:val="24"/>
          <w:szCs w:val="24"/>
        </w:rPr>
        <w:t xml:space="preserve"> yang </w:t>
      </w:r>
      <w:proofErr w:type="spellStart"/>
      <w:r w:rsidRPr="0008242D">
        <w:rPr>
          <w:rFonts w:ascii="Cambria" w:hAnsi="Cambria" w:cstheme="majorBidi"/>
          <w:sz w:val="24"/>
          <w:szCs w:val="24"/>
        </w:rPr>
        <w:t>melibatkan</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kontrak</w:t>
      </w:r>
      <w:proofErr w:type="spellEnd"/>
      <w:r w:rsidR="009D1638">
        <w:rPr>
          <w:rFonts w:ascii="Cambria" w:hAnsi="Cambria" w:cstheme="majorBidi"/>
          <w:sz w:val="24"/>
          <w:szCs w:val="24"/>
        </w:rPr>
        <w:t xml:space="preserve"> </w:t>
      </w:r>
      <w:proofErr w:type="spellStart"/>
      <w:r w:rsidRPr="0008242D">
        <w:rPr>
          <w:rFonts w:ascii="Cambria" w:hAnsi="Cambria" w:cstheme="majorBidi"/>
          <w:sz w:val="24"/>
          <w:szCs w:val="24"/>
        </w:rPr>
        <w:t>perdagangan</w:t>
      </w:r>
      <w:proofErr w:type="spellEnd"/>
      <w:r w:rsidRPr="0008242D">
        <w:rPr>
          <w:rFonts w:ascii="Cambria" w:hAnsi="Cambria" w:cstheme="majorBidi"/>
          <w:sz w:val="24"/>
          <w:szCs w:val="24"/>
        </w:rPr>
        <w:t>.</w:t>
      </w:r>
      <w:r w:rsidRPr="0008242D">
        <w:rPr>
          <w:rFonts w:ascii="Cambria" w:hAnsi="Cambria" w:cstheme="majorBidi"/>
          <w:sz w:val="24"/>
          <w:szCs w:val="24"/>
          <w:vertAlign w:val="superscript"/>
        </w:rPr>
        <w:footnoteReference w:id="47"/>
      </w:r>
    </w:p>
    <w:p w14:paraId="1D497584" w14:textId="77777777" w:rsidR="009917B0" w:rsidRPr="009917B0" w:rsidRDefault="009917B0" w:rsidP="009917B0">
      <w:pPr>
        <w:pStyle w:val="ListParagraph"/>
        <w:numPr>
          <w:ilvl w:val="0"/>
          <w:numId w:val="14"/>
        </w:numPr>
        <w:spacing w:before="240" w:after="0" w:line="480" w:lineRule="auto"/>
        <w:ind w:left="426" w:hanging="426"/>
        <w:jc w:val="both"/>
        <w:rPr>
          <w:rFonts w:ascii="Cambria" w:hAnsi="Cambria" w:cstheme="majorBidi"/>
          <w:sz w:val="24"/>
          <w:szCs w:val="24"/>
        </w:rPr>
      </w:pPr>
      <w:r w:rsidRPr="009917B0">
        <w:rPr>
          <w:rFonts w:ascii="Cambria" w:hAnsi="Cambria" w:cstheme="majorBidi"/>
          <w:sz w:val="24"/>
          <w:szCs w:val="24"/>
        </w:rPr>
        <w:t xml:space="preserve">Konsep Arbitrase </w:t>
      </w:r>
      <w:r w:rsidRPr="009917B0">
        <w:rPr>
          <w:rFonts w:ascii="Cambria" w:hAnsi="Cambria" w:cstheme="majorBidi"/>
          <w:i/>
          <w:iCs/>
          <w:sz w:val="24"/>
          <w:szCs w:val="24"/>
        </w:rPr>
        <w:t>(tahkim)</w:t>
      </w:r>
    </w:p>
    <w:p w14:paraId="262E0C2A" w14:textId="77777777" w:rsidR="009917B0" w:rsidRDefault="009917B0" w:rsidP="009917B0">
      <w:pPr>
        <w:ind w:firstLine="567"/>
        <w:jc w:val="both"/>
        <w:rPr>
          <w:rFonts w:ascii="Cambria" w:hAnsi="Cambria" w:cstheme="majorBidi"/>
          <w:sz w:val="24"/>
          <w:szCs w:val="24"/>
        </w:rPr>
      </w:pPr>
      <w:proofErr w:type="spellStart"/>
      <w:r w:rsidRPr="009917B0">
        <w:rPr>
          <w:rFonts w:ascii="Cambria" w:hAnsi="Cambria" w:cstheme="majorBidi"/>
          <w:sz w:val="24"/>
          <w:szCs w:val="24"/>
        </w:rPr>
        <w:t>Penyelesaian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sengketa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melalui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jalan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tahkim</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telah</w:t>
      </w:r>
      <w:proofErr w:type="spellEnd"/>
      <w:r w:rsidRPr="009917B0">
        <w:rPr>
          <w:rFonts w:ascii="Cambria" w:hAnsi="Cambria" w:cstheme="majorBidi"/>
          <w:sz w:val="24"/>
          <w:szCs w:val="24"/>
        </w:rPr>
        <w:t xml:space="preserve"> lama </w:t>
      </w:r>
      <w:proofErr w:type="spellStart"/>
      <w:r w:rsidRPr="009917B0">
        <w:rPr>
          <w:rFonts w:ascii="Cambria" w:hAnsi="Cambria" w:cstheme="majorBidi"/>
          <w:sz w:val="24"/>
          <w:szCs w:val="24"/>
        </w:rPr>
        <w:t>dipraktekkan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sejak</w:t>
      </w:r>
      <w:proofErr w:type="spellEnd"/>
      <w:r w:rsidRPr="009917B0">
        <w:rPr>
          <w:rFonts w:ascii="Cambria" w:hAnsi="Cambria" w:cstheme="majorBidi"/>
          <w:sz w:val="24"/>
          <w:szCs w:val="24"/>
        </w:rPr>
        <w:t xml:space="preserve"> zaman </w:t>
      </w:r>
      <w:proofErr w:type="spellStart"/>
      <w:r w:rsidRPr="009917B0">
        <w:rPr>
          <w:rFonts w:ascii="Cambria" w:hAnsi="Cambria" w:cstheme="majorBidi"/>
          <w:sz w:val="24"/>
          <w:szCs w:val="24"/>
        </w:rPr>
        <w:t>Rasulullah</w:t>
      </w:r>
      <w:proofErr w:type="spellEnd"/>
      <w:r w:rsidRPr="009917B0">
        <w:rPr>
          <w:rFonts w:ascii="Cambria" w:hAnsi="Cambria" w:cstheme="majorBidi"/>
          <w:sz w:val="24"/>
          <w:szCs w:val="24"/>
        </w:rPr>
        <w:t xml:space="preserve"> Saw. </w:t>
      </w:r>
      <w:proofErr w:type="spellStart"/>
      <w:r w:rsidRPr="009917B0">
        <w:rPr>
          <w:rFonts w:ascii="Cambria" w:hAnsi="Cambria" w:cstheme="majorBidi"/>
          <w:sz w:val="24"/>
          <w:szCs w:val="24"/>
        </w:rPr>
        <w:t>Menurut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bahasa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tahkim</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bermakna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permintaan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memutuskan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hukuman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Menurut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Wahbah</w:t>
      </w:r>
      <w:proofErr w:type="spellEnd"/>
      <w:r w:rsidRPr="009917B0">
        <w:rPr>
          <w:rFonts w:ascii="Cambria" w:hAnsi="Cambria" w:cstheme="majorBidi"/>
          <w:sz w:val="24"/>
          <w:szCs w:val="24"/>
        </w:rPr>
        <w:t xml:space="preserve"> Al-</w:t>
      </w:r>
      <w:proofErr w:type="spellStart"/>
      <w:r w:rsidRPr="009917B0">
        <w:rPr>
          <w:rFonts w:ascii="Cambria" w:hAnsi="Cambria" w:cstheme="majorBidi"/>
          <w:sz w:val="24"/>
          <w:szCs w:val="24"/>
        </w:rPr>
        <w:t>Zuhaili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seorang</w:t>
      </w:r>
      <w:proofErr w:type="spellEnd"/>
      <w:r w:rsidRPr="009917B0">
        <w:rPr>
          <w:rFonts w:ascii="Cambria" w:hAnsi="Cambria" w:cstheme="majorBidi"/>
          <w:sz w:val="24"/>
          <w:szCs w:val="24"/>
        </w:rPr>
        <w:t xml:space="preserve"> ulama </w:t>
      </w:r>
      <w:proofErr w:type="spellStart"/>
      <w:r w:rsidRPr="009917B0">
        <w:rPr>
          <w:rFonts w:ascii="Cambria" w:hAnsi="Cambria" w:cstheme="majorBidi"/>
          <w:sz w:val="24"/>
          <w:szCs w:val="24"/>
        </w:rPr>
        <w:t>kontemporer</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dalambidanghukum</w:t>
      </w:r>
      <w:proofErr w:type="spellEnd"/>
      <w:r w:rsidRPr="009917B0">
        <w:rPr>
          <w:rFonts w:ascii="Cambria" w:hAnsi="Cambria" w:cstheme="majorBidi"/>
          <w:sz w:val="24"/>
          <w:szCs w:val="24"/>
        </w:rPr>
        <w:t xml:space="preserve"> Islam, </w:t>
      </w:r>
      <w:proofErr w:type="spellStart"/>
      <w:r w:rsidRPr="009917B0">
        <w:rPr>
          <w:rFonts w:ascii="Cambria" w:hAnsi="Cambria" w:cstheme="majorBidi"/>
          <w:sz w:val="24"/>
          <w:szCs w:val="24"/>
        </w:rPr>
        <w:t>tahkim</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adalah</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apabila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kedua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bela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bersengketa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mengangkat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seseorang</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untuk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menyelesaikan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persengketaan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antar</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mereka</w:t>
      </w:r>
      <w:proofErr w:type="spellEnd"/>
      <w:r w:rsidRPr="009917B0">
        <w:rPr>
          <w:rFonts w:ascii="Cambria" w:hAnsi="Cambria" w:cstheme="majorBidi"/>
          <w:sz w:val="24"/>
          <w:szCs w:val="24"/>
        </w:rPr>
        <w:t xml:space="preserve">. </w:t>
      </w:r>
      <w:r w:rsidRPr="009917B0">
        <w:rPr>
          <w:rFonts w:ascii="Cambria" w:hAnsi="Cambria" w:cstheme="majorBidi"/>
          <w:sz w:val="24"/>
          <w:szCs w:val="24"/>
          <w:vertAlign w:val="superscript"/>
        </w:rPr>
        <w:footnoteReference w:id="48"/>
      </w:r>
    </w:p>
    <w:p w14:paraId="4F957E79" w14:textId="77777777" w:rsidR="009917B0" w:rsidRDefault="009917B0" w:rsidP="007C7980">
      <w:pPr>
        <w:ind w:firstLine="567"/>
        <w:jc w:val="both"/>
        <w:rPr>
          <w:rFonts w:ascii="Cambria" w:hAnsi="Cambria" w:cstheme="majorBidi"/>
          <w:sz w:val="24"/>
          <w:szCs w:val="24"/>
        </w:rPr>
      </w:pPr>
      <w:proofErr w:type="spellStart"/>
      <w:r w:rsidRPr="006B361E">
        <w:rPr>
          <w:rFonts w:ascii="Cambria" w:hAnsi="Cambria" w:cstheme="majorBidi"/>
          <w:i/>
          <w:iCs/>
          <w:sz w:val="24"/>
          <w:szCs w:val="24"/>
        </w:rPr>
        <w:t>Tahkim</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adalah</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tempat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berlindungnya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kedua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belah</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bersengketa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kepada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seseorang</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mereka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sepakati</w:t>
      </w:r>
      <w:proofErr w:type="spellEnd"/>
      <w:r w:rsidRPr="009917B0">
        <w:rPr>
          <w:rFonts w:ascii="Cambria" w:hAnsi="Cambria" w:cstheme="majorBidi"/>
          <w:sz w:val="24"/>
          <w:szCs w:val="24"/>
        </w:rPr>
        <w:t xml:space="preserve"> dan </w:t>
      </w:r>
      <w:proofErr w:type="spellStart"/>
      <w:r w:rsidRPr="009917B0">
        <w:rPr>
          <w:rFonts w:ascii="Cambria" w:hAnsi="Cambria" w:cstheme="majorBidi"/>
          <w:sz w:val="24"/>
          <w:szCs w:val="24"/>
        </w:rPr>
        <w:t>disetu</w:t>
      </w:r>
      <w:r w:rsidR="009D1638">
        <w:rPr>
          <w:rFonts w:ascii="Cambria" w:hAnsi="Cambria" w:cstheme="majorBidi"/>
          <w:sz w:val="24"/>
          <w:szCs w:val="24"/>
        </w:rPr>
        <w:t>j</w:t>
      </w:r>
      <w:r w:rsidRPr="009917B0">
        <w:rPr>
          <w:rFonts w:ascii="Cambria" w:hAnsi="Cambria" w:cstheme="majorBidi"/>
          <w:sz w:val="24"/>
          <w:szCs w:val="24"/>
        </w:rPr>
        <w:t>ui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serta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rela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menerima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keputusan</w:t>
      </w:r>
      <w:proofErr w:type="spellEnd"/>
      <w:r w:rsidRPr="009917B0">
        <w:rPr>
          <w:rFonts w:ascii="Cambria" w:hAnsi="Cambria" w:cstheme="majorBidi"/>
          <w:sz w:val="24"/>
          <w:szCs w:val="24"/>
        </w:rPr>
        <w:t xml:space="preserve"> orang yang </w:t>
      </w:r>
      <w:proofErr w:type="spellStart"/>
      <w:r w:rsidRPr="009917B0">
        <w:rPr>
          <w:rFonts w:ascii="Cambria" w:hAnsi="Cambria" w:cstheme="majorBidi"/>
          <w:sz w:val="24"/>
          <w:szCs w:val="24"/>
        </w:rPr>
        <w:t>ditunjuk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untuk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menyelesaikan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sengketa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mereka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atau</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tempat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berlindungnya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kedua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belah</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bersengketa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kepada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seseorang</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mereka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tunjuk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sebagai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penengah</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untuk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memutuskan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atau</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menyelesaiakan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persengketaan</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terjadi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diantara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mereka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Kedua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definisi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tersebut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menunjukkan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bahwa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pengangkatan</w:t>
      </w:r>
      <w:proofErr w:type="spellEnd"/>
      <w:r w:rsidRPr="009917B0">
        <w:rPr>
          <w:rFonts w:ascii="Cambria" w:hAnsi="Cambria" w:cstheme="majorBidi"/>
          <w:sz w:val="24"/>
          <w:szCs w:val="24"/>
        </w:rPr>
        <w:t xml:space="preserve"> dan </w:t>
      </w:r>
      <w:proofErr w:type="spellStart"/>
      <w:r w:rsidRPr="009917B0">
        <w:rPr>
          <w:rFonts w:ascii="Cambria" w:hAnsi="Cambria" w:cstheme="majorBidi"/>
          <w:sz w:val="24"/>
          <w:szCs w:val="24"/>
        </w:rPr>
        <w:t>pemilihan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seorang</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juru</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damai</w:t>
      </w:r>
      <w:proofErr w:type="spellEnd"/>
      <w:r w:rsidRPr="009917B0">
        <w:rPr>
          <w:rFonts w:ascii="Cambria" w:hAnsi="Cambria" w:cstheme="majorBidi"/>
          <w:sz w:val="24"/>
          <w:szCs w:val="24"/>
        </w:rPr>
        <w:t xml:space="preserve"> (hakam) </w:t>
      </w:r>
      <w:proofErr w:type="spellStart"/>
      <w:r w:rsidRPr="009917B0">
        <w:rPr>
          <w:rFonts w:ascii="Cambria" w:hAnsi="Cambria" w:cstheme="majorBidi"/>
          <w:sz w:val="24"/>
          <w:szCs w:val="24"/>
        </w:rPr>
        <w:t>dilakukan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secara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sukarela</w:t>
      </w:r>
      <w:proofErr w:type="spellEnd"/>
      <w:r w:rsidRPr="009917B0">
        <w:rPr>
          <w:rFonts w:ascii="Cambria" w:hAnsi="Cambria" w:cstheme="majorBidi"/>
          <w:sz w:val="24"/>
          <w:szCs w:val="24"/>
        </w:rPr>
        <w:t xml:space="preserve"> oleh </w:t>
      </w:r>
      <w:proofErr w:type="spellStart"/>
      <w:r w:rsidRPr="009917B0">
        <w:rPr>
          <w:rFonts w:ascii="Cambria" w:hAnsi="Cambria" w:cstheme="majorBidi"/>
          <w:sz w:val="24"/>
          <w:szCs w:val="24"/>
        </w:rPr>
        <w:t>kedua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belah</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terlibat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persengketaan</w:t>
      </w:r>
      <w:proofErr w:type="spellEnd"/>
      <w:r w:rsidRPr="009917B0">
        <w:rPr>
          <w:rFonts w:ascii="Cambria" w:hAnsi="Cambria" w:cstheme="majorBidi"/>
          <w:sz w:val="24"/>
          <w:szCs w:val="24"/>
        </w:rPr>
        <w:t>.</w:t>
      </w:r>
      <w:r w:rsidRPr="009917B0">
        <w:rPr>
          <w:rFonts w:ascii="Cambria" w:hAnsi="Cambria" w:cstheme="majorBidi"/>
          <w:sz w:val="24"/>
          <w:szCs w:val="24"/>
          <w:vertAlign w:val="superscript"/>
        </w:rPr>
        <w:footnoteReference w:id="49"/>
      </w:r>
      <w:proofErr w:type="spellStart"/>
      <w:r w:rsidRPr="009917B0">
        <w:rPr>
          <w:rFonts w:ascii="Cambria" w:hAnsi="Cambria" w:cstheme="majorBidi"/>
          <w:sz w:val="24"/>
          <w:szCs w:val="24"/>
        </w:rPr>
        <w:t>Untuk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melaksanakan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tugas</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sebagai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lastRenderedPageBreak/>
        <w:t>juru</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damai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tidak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ada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pejabat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resmi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artinya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jika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terjadi</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persengketaan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tersebut</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maka</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akan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ditunjuk</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juru</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damai</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bertugas</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menyelesaikan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persengketaan</w:t>
      </w:r>
      <w:proofErr w:type="spellEnd"/>
      <w:r w:rsidR="009D1638">
        <w:rPr>
          <w:rFonts w:ascii="Cambria" w:hAnsi="Cambria" w:cstheme="majorBidi"/>
          <w:sz w:val="24"/>
          <w:szCs w:val="24"/>
        </w:rPr>
        <w:t xml:space="preserve"> </w:t>
      </w:r>
      <w:proofErr w:type="spellStart"/>
      <w:r w:rsidRPr="009917B0">
        <w:rPr>
          <w:rFonts w:ascii="Cambria" w:hAnsi="Cambria" w:cstheme="majorBidi"/>
          <w:sz w:val="24"/>
          <w:szCs w:val="24"/>
        </w:rPr>
        <w:t>tersebut</w:t>
      </w:r>
      <w:proofErr w:type="spellEnd"/>
      <w:r w:rsidRPr="009917B0">
        <w:rPr>
          <w:rFonts w:ascii="Cambria" w:hAnsi="Cambria" w:cstheme="majorBidi"/>
          <w:sz w:val="24"/>
          <w:szCs w:val="24"/>
        </w:rPr>
        <w:t xml:space="preserve">. </w:t>
      </w:r>
      <w:r w:rsidRPr="009917B0">
        <w:rPr>
          <w:rFonts w:ascii="Cambria" w:hAnsi="Cambria" w:cstheme="majorBidi"/>
          <w:sz w:val="24"/>
          <w:szCs w:val="24"/>
          <w:vertAlign w:val="superscript"/>
        </w:rPr>
        <w:footnoteReference w:id="50"/>
      </w:r>
    </w:p>
    <w:p w14:paraId="3521D248" w14:textId="77777777" w:rsidR="009917B0" w:rsidRPr="009917B0" w:rsidRDefault="009917B0" w:rsidP="009917B0">
      <w:pPr>
        <w:pStyle w:val="ListParagraph"/>
        <w:numPr>
          <w:ilvl w:val="0"/>
          <w:numId w:val="14"/>
        </w:numPr>
        <w:spacing w:before="240"/>
        <w:ind w:left="426" w:hanging="426"/>
        <w:jc w:val="both"/>
        <w:rPr>
          <w:rFonts w:ascii="Cambria" w:hAnsi="Cambria" w:cstheme="majorBidi"/>
          <w:sz w:val="24"/>
          <w:szCs w:val="24"/>
        </w:rPr>
      </w:pPr>
      <w:r w:rsidRPr="009917B0">
        <w:rPr>
          <w:rFonts w:ascii="Cambria" w:hAnsi="Cambria" w:cstheme="majorBidi"/>
          <w:sz w:val="24"/>
          <w:szCs w:val="24"/>
        </w:rPr>
        <w:t>Lembaga Peradilan Syariah (Al-Qada)</w:t>
      </w:r>
    </w:p>
    <w:p w14:paraId="6D8CE454" w14:textId="77777777" w:rsidR="009917B0" w:rsidRDefault="009917B0" w:rsidP="009917B0">
      <w:pPr>
        <w:ind w:firstLine="567"/>
        <w:jc w:val="both"/>
        <w:rPr>
          <w:rFonts w:ascii="Cambria" w:hAnsi="Cambria" w:cstheme="majorBidi"/>
          <w:sz w:val="24"/>
          <w:szCs w:val="24"/>
        </w:rPr>
      </w:pPr>
      <w:r w:rsidRPr="009917B0">
        <w:rPr>
          <w:rFonts w:ascii="Cambria" w:hAnsi="Cambria" w:cstheme="majorBidi"/>
          <w:sz w:val="24"/>
          <w:szCs w:val="24"/>
        </w:rPr>
        <w:t xml:space="preserve">Hukum Islam </w:t>
      </w:r>
      <w:proofErr w:type="spellStart"/>
      <w:r w:rsidRPr="009917B0">
        <w:rPr>
          <w:rFonts w:ascii="Cambria" w:hAnsi="Cambria" w:cstheme="majorBidi"/>
          <w:sz w:val="24"/>
          <w:szCs w:val="24"/>
        </w:rPr>
        <w:t>tidak</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dapat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dipisahkan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realitas</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masyarakat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untuk</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dapat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ketentuan-ketentuan</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berlaku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didalam</w:t>
      </w:r>
      <w:proofErr w:type="spellEnd"/>
      <w:r w:rsidRPr="009917B0">
        <w:rPr>
          <w:rFonts w:ascii="Cambria" w:hAnsi="Cambria" w:cstheme="majorBidi"/>
          <w:sz w:val="24"/>
          <w:szCs w:val="24"/>
        </w:rPr>
        <w:t xml:space="preserve"> Hukum Islam </w:t>
      </w:r>
      <w:proofErr w:type="spellStart"/>
      <w:r w:rsidRPr="009917B0">
        <w:rPr>
          <w:rFonts w:ascii="Cambria" w:hAnsi="Cambria" w:cstheme="majorBidi"/>
          <w:sz w:val="24"/>
          <w:szCs w:val="24"/>
        </w:rPr>
        <w:t>diperlukan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peradilan</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dalam</w:t>
      </w:r>
      <w:proofErr w:type="spellEnd"/>
      <w:r w:rsidRPr="009917B0">
        <w:rPr>
          <w:rFonts w:ascii="Cambria" w:hAnsi="Cambria" w:cstheme="majorBidi"/>
          <w:sz w:val="24"/>
          <w:szCs w:val="24"/>
        </w:rPr>
        <w:t xml:space="preserve"> Islam </w:t>
      </w:r>
      <w:proofErr w:type="spellStart"/>
      <w:r w:rsidRPr="009917B0">
        <w:rPr>
          <w:rFonts w:ascii="Cambria" w:hAnsi="Cambria" w:cstheme="majorBidi"/>
          <w:sz w:val="24"/>
          <w:szCs w:val="24"/>
        </w:rPr>
        <w:t>disebut</w:t>
      </w:r>
      <w:proofErr w:type="spellEnd"/>
      <w:r w:rsidR="00E6400D">
        <w:rPr>
          <w:rFonts w:ascii="Cambria" w:hAnsi="Cambria" w:cstheme="majorBidi"/>
          <w:sz w:val="24"/>
          <w:szCs w:val="24"/>
        </w:rPr>
        <w:t xml:space="preserve"> </w:t>
      </w:r>
      <w:r w:rsidRPr="009917B0">
        <w:rPr>
          <w:rFonts w:ascii="Cambria" w:hAnsi="Cambria" w:cstheme="majorBidi"/>
          <w:i/>
          <w:iCs/>
          <w:sz w:val="24"/>
          <w:szCs w:val="24"/>
        </w:rPr>
        <w:t>Al-</w:t>
      </w:r>
      <w:proofErr w:type="spellStart"/>
      <w:r w:rsidRPr="009917B0">
        <w:rPr>
          <w:rFonts w:ascii="Cambria" w:hAnsi="Cambria" w:cstheme="majorBidi"/>
          <w:i/>
          <w:iCs/>
          <w:sz w:val="24"/>
          <w:szCs w:val="24"/>
        </w:rPr>
        <w:t>Qada</w:t>
      </w:r>
      <w:proofErr w:type="spellEnd"/>
      <w:r w:rsidRPr="009917B0">
        <w:rPr>
          <w:rFonts w:ascii="Cambria" w:hAnsi="Cambria" w:cstheme="majorBidi"/>
          <w:i/>
          <w:iCs/>
          <w:sz w:val="24"/>
          <w:szCs w:val="24"/>
        </w:rPr>
        <w:t xml:space="preserve">. Al- </w:t>
      </w:r>
      <w:proofErr w:type="spellStart"/>
      <w:r w:rsidRPr="009917B0">
        <w:rPr>
          <w:rFonts w:ascii="Cambria" w:hAnsi="Cambria" w:cstheme="majorBidi"/>
          <w:i/>
          <w:iCs/>
          <w:sz w:val="24"/>
          <w:szCs w:val="24"/>
        </w:rPr>
        <w:t>Qada</w:t>
      </w:r>
      <w:proofErr w:type="spellEnd"/>
      <w:r w:rsidR="00E6400D">
        <w:rPr>
          <w:rFonts w:ascii="Cambria" w:hAnsi="Cambria" w:cstheme="majorBidi"/>
          <w:i/>
          <w:iCs/>
          <w:sz w:val="24"/>
          <w:szCs w:val="24"/>
        </w:rPr>
        <w:t xml:space="preserve"> </w:t>
      </w:r>
      <w:proofErr w:type="spellStart"/>
      <w:r w:rsidRPr="009917B0">
        <w:rPr>
          <w:rFonts w:ascii="Cambria" w:hAnsi="Cambria" w:cstheme="majorBidi"/>
          <w:sz w:val="24"/>
          <w:szCs w:val="24"/>
        </w:rPr>
        <w:t>dibutuhkan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untuk</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mengatur</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masalah-masalah</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tumbuh</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didalam</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masyarakat</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berkaitan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tingkah</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laku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manusia</w:t>
      </w:r>
      <w:proofErr w:type="spellEnd"/>
      <w:r w:rsidRPr="009917B0">
        <w:rPr>
          <w:rFonts w:ascii="Cambria" w:hAnsi="Cambria" w:cstheme="majorBidi"/>
          <w:sz w:val="24"/>
          <w:szCs w:val="24"/>
        </w:rPr>
        <w:t xml:space="preserve"> yang pada </w:t>
      </w:r>
      <w:proofErr w:type="spellStart"/>
      <w:r w:rsidRPr="009917B0">
        <w:rPr>
          <w:rFonts w:ascii="Cambria" w:hAnsi="Cambria" w:cstheme="majorBidi"/>
          <w:sz w:val="24"/>
          <w:szCs w:val="24"/>
        </w:rPr>
        <w:t>dasarnya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bersifat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mementingkan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sendiri</w:t>
      </w:r>
      <w:proofErr w:type="spellEnd"/>
      <w:r w:rsidRPr="009917B0">
        <w:rPr>
          <w:rFonts w:ascii="Cambria" w:hAnsi="Cambria" w:cstheme="majorBidi"/>
          <w:sz w:val="24"/>
          <w:szCs w:val="24"/>
        </w:rPr>
        <w:t xml:space="preserve">. Lembaga </w:t>
      </w:r>
      <w:proofErr w:type="spellStart"/>
      <w:r w:rsidRPr="009917B0">
        <w:rPr>
          <w:rFonts w:ascii="Cambria" w:hAnsi="Cambria" w:cstheme="majorBidi"/>
          <w:sz w:val="24"/>
          <w:szCs w:val="24"/>
        </w:rPr>
        <w:t>peradilan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ini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merupakan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wujud</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realisasi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sosial</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Dalam</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hal</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ini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terlihat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bahwa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hukum</w:t>
      </w:r>
      <w:proofErr w:type="spellEnd"/>
      <w:r w:rsidRPr="009917B0">
        <w:rPr>
          <w:rFonts w:ascii="Cambria" w:hAnsi="Cambria" w:cstheme="majorBidi"/>
          <w:sz w:val="24"/>
          <w:szCs w:val="24"/>
        </w:rPr>
        <w:t xml:space="preserve"> Islam </w:t>
      </w:r>
      <w:proofErr w:type="spellStart"/>
      <w:r w:rsidRPr="009917B0">
        <w:rPr>
          <w:rFonts w:ascii="Cambria" w:hAnsi="Cambria" w:cstheme="majorBidi"/>
          <w:sz w:val="24"/>
          <w:szCs w:val="24"/>
        </w:rPr>
        <w:t>bukan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hanya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sekedar</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ketentuan</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dipaksakan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luar</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masyarakat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hal</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ini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dikarenakan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lembaga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peradilan</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menguji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berlaku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atau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tidaknya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ketentuan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hukum</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tersebut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ditentukan</w:t>
      </w:r>
      <w:proofErr w:type="spellEnd"/>
      <w:r w:rsidRPr="009917B0">
        <w:rPr>
          <w:rFonts w:ascii="Cambria" w:hAnsi="Cambria" w:cstheme="majorBidi"/>
          <w:sz w:val="24"/>
          <w:szCs w:val="24"/>
        </w:rPr>
        <w:t xml:space="preserve"> oleh </w:t>
      </w:r>
      <w:proofErr w:type="spellStart"/>
      <w:r w:rsidRPr="009917B0">
        <w:rPr>
          <w:rFonts w:ascii="Cambria" w:hAnsi="Cambria" w:cstheme="majorBidi"/>
          <w:sz w:val="24"/>
          <w:szCs w:val="24"/>
        </w:rPr>
        <w:t>bentuk</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kekuasaan</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ada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dalam</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masyarakat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Menurut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konsep</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Fiqh</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kekuasaan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lembaga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peradilan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merupakan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limpahan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kekuasaan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umum</w:t>
      </w:r>
      <w:proofErr w:type="spellEnd"/>
      <w:r w:rsidRPr="009917B0">
        <w:rPr>
          <w:rFonts w:ascii="Cambria" w:hAnsi="Cambria" w:cstheme="majorBidi"/>
          <w:sz w:val="24"/>
          <w:szCs w:val="24"/>
        </w:rPr>
        <w:t xml:space="preserve">. </w:t>
      </w:r>
      <w:r w:rsidRPr="009917B0">
        <w:rPr>
          <w:rFonts w:ascii="Cambria" w:hAnsi="Cambria" w:cstheme="majorBidi"/>
          <w:sz w:val="24"/>
          <w:szCs w:val="24"/>
          <w:vertAlign w:val="superscript"/>
        </w:rPr>
        <w:footnoteReference w:id="51"/>
      </w:r>
    </w:p>
    <w:p w14:paraId="512051FE" w14:textId="77777777" w:rsidR="009917B0" w:rsidRDefault="009917B0" w:rsidP="009917B0">
      <w:pPr>
        <w:ind w:firstLine="567"/>
        <w:jc w:val="both"/>
        <w:rPr>
          <w:rFonts w:ascii="Cambria" w:hAnsi="Cambria" w:cstheme="majorBidi"/>
          <w:sz w:val="24"/>
          <w:szCs w:val="24"/>
        </w:rPr>
      </w:pPr>
      <w:proofErr w:type="spellStart"/>
      <w:r w:rsidRPr="009917B0">
        <w:rPr>
          <w:rFonts w:ascii="Cambria" w:hAnsi="Cambria" w:cstheme="majorBidi"/>
          <w:sz w:val="24"/>
          <w:szCs w:val="24"/>
        </w:rPr>
        <w:t>Peradilan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syariah</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adalah</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peradilan</w:t>
      </w:r>
      <w:proofErr w:type="spellEnd"/>
      <w:r w:rsidRPr="009917B0">
        <w:rPr>
          <w:rFonts w:ascii="Cambria" w:hAnsi="Cambria" w:cstheme="majorBidi"/>
          <w:sz w:val="24"/>
          <w:szCs w:val="24"/>
        </w:rPr>
        <w:t xml:space="preserve"> Islam di Indonesia, </w:t>
      </w:r>
      <w:proofErr w:type="spellStart"/>
      <w:r w:rsidRPr="009917B0">
        <w:rPr>
          <w:rFonts w:ascii="Cambria" w:hAnsi="Cambria" w:cstheme="majorBidi"/>
          <w:sz w:val="24"/>
          <w:szCs w:val="24"/>
        </w:rPr>
        <w:t>sebab</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jenis-jenis</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perkara</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boleh</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diselesaikan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seluruhnya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merupakan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jenis</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perkara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menurut</w:t>
      </w:r>
      <w:proofErr w:type="spellEnd"/>
      <w:r w:rsidRPr="009917B0">
        <w:rPr>
          <w:rFonts w:ascii="Cambria" w:hAnsi="Cambria" w:cstheme="majorBidi"/>
          <w:sz w:val="24"/>
          <w:szCs w:val="24"/>
        </w:rPr>
        <w:t xml:space="preserve"> agama Islam. </w:t>
      </w:r>
      <w:proofErr w:type="spellStart"/>
      <w:r w:rsidRPr="009917B0">
        <w:rPr>
          <w:rFonts w:ascii="Cambria" w:hAnsi="Cambria" w:cstheme="majorBidi"/>
          <w:sz w:val="24"/>
          <w:szCs w:val="24"/>
        </w:rPr>
        <w:t>Lebih</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jelasnya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Pengadilan</w:t>
      </w:r>
      <w:proofErr w:type="spellEnd"/>
      <w:r w:rsidRPr="009917B0">
        <w:rPr>
          <w:rFonts w:ascii="Cambria" w:hAnsi="Cambria" w:cstheme="majorBidi"/>
          <w:sz w:val="24"/>
          <w:szCs w:val="24"/>
        </w:rPr>
        <w:t xml:space="preserve"> Syariah </w:t>
      </w:r>
      <w:proofErr w:type="spellStart"/>
      <w:r w:rsidRPr="009917B0">
        <w:rPr>
          <w:rFonts w:ascii="Cambria" w:hAnsi="Cambria" w:cstheme="majorBidi"/>
          <w:sz w:val="24"/>
          <w:szCs w:val="24"/>
        </w:rPr>
        <w:t>merupakan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peradilan</w:t>
      </w:r>
      <w:proofErr w:type="spellEnd"/>
      <w:r w:rsidRPr="009917B0">
        <w:rPr>
          <w:rFonts w:ascii="Cambria" w:hAnsi="Cambria" w:cstheme="majorBidi"/>
          <w:sz w:val="24"/>
          <w:szCs w:val="24"/>
        </w:rPr>
        <w:t xml:space="preserve"> Islam </w:t>
      </w:r>
      <w:proofErr w:type="spellStart"/>
      <w:r w:rsidRPr="009917B0">
        <w:rPr>
          <w:rFonts w:ascii="Cambria" w:hAnsi="Cambria" w:cstheme="majorBidi"/>
          <w:sz w:val="24"/>
          <w:szCs w:val="24"/>
        </w:rPr>
        <w:t>limitif</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disesuaikan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keadaan</w:t>
      </w:r>
      <w:proofErr w:type="spellEnd"/>
      <w:r w:rsidRPr="009917B0">
        <w:rPr>
          <w:rFonts w:ascii="Cambria" w:hAnsi="Cambria" w:cstheme="majorBidi"/>
          <w:sz w:val="24"/>
          <w:szCs w:val="24"/>
        </w:rPr>
        <w:t xml:space="preserve"> di Indonesia. Jika </w:t>
      </w:r>
      <w:proofErr w:type="spellStart"/>
      <w:r w:rsidRPr="009917B0">
        <w:rPr>
          <w:rFonts w:ascii="Cambria" w:hAnsi="Cambria" w:cstheme="majorBidi"/>
          <w:sz w:val="24"/>
          <w:szCs w:val="24"/>
        </w:rPr>
        <w:t>ditinjau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asas-asas</w:t>
      </w:r>
      <w:proofErr w:type="spellEnd"/>
      <w:r w:rsidR="00E6400D">
        <w:rPr>
          <w:rFonts w:ascii="Cambria" w:hAnsi="Cambria" w:cstheme="majorBidi"/>
          <w:sz w:val="24"/>
          <w:szCs w:val="24"/>
        </w:rPr>
        <w:t xml:space="preserve"> </w:t>
      </w:r>
      <w:proofErr w:type="spellStart"/>
      <w:r w:rsidR="004E37C2">
        <w:rPr>
          <w:rFonts w:ascii="Cambria" w:hAnsi="Cambria" w:cstheme="majorBidi"/>
          <w:sz w:val="24"/>
          <w:szCs w:val="24"/>
        </w:rPr>
        <w:t>hukum</w:t>
      </w:r>
      <w:proofErr w:type="spellEnd"/>
      <w:r w:rsidR="004E37C2">
        <w:rPr>
          <w:rFonts w:ascii="Cambria" w:hAnsi="Cambria" w:cstheme="majorBidi"/>
          <w:sz w:val="24"/>
          <w:szCs w:val="24"/>
        </w:rPr>
        <w:t xml:space="preserve"> acara, </w:t>
      </w:r>
      <w:proofErr w:type="spellStart"/>
      <w:r w:rsidRPr="009917B0">
        <w:rPr>
          <w:rFonts w:ascii="Cambria" w:hAnsi="Cambria" w:cstheme="majorBidi"/>
          <w:sz w:val="24"/>
          <w:szCs w:val="24"/>
        </w:rPr>
        <w:t>tentunya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ada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prinsip-prinsip</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kesamaannya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secara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umum</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disamping</w:t>
      </w:r>
      <w:proofErr w:type="spellEnd"/>
      <w:r w:rsidR="004E37C2">
        <w:rPr>
          <w:rFonts w:ascii="Cambria" w:hAnsi="Cambria" w:cstheme="majorBidi"/>
          <w:sz w:val="24"/>
          <w:szCs w:val="24"/>
        </w:rPr>
        <w:t xml:space="preserve"> </w:t>
      </w:r>
      <w:proofErr w:type="spellStart"/>
      <w:r w:rsidRPr="009917B0">
        <w:rPr>
          <w:rFonts w:ascii="Cambria" w:hAnsi="Cambria" w:cstheme="majorBidi"/>
          <w:sz w:val="24"/>
          <w:szCs w:val="24"/>
        </w:rPr>
        <w:t>secara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khusus</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tentu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ada</w:t>
      </w:r>
      <w:proofErr w:type="spellEnd"/>
      <w:r w:rsidR="00E6400D">
        <w:rPr>
          <w:rFonts w:ascii="Cambria" w:hAnsi="Cambria" w:cstheme="majorBidi"/>
          <w:sz w:val="24"/>
          <w:szCs w:val="24"/>
        </w:rPr>
        <w:t xml:space="preserve"> </w:t>
      </w:r>
      <w:r w:rsidRPr="009917B0">
        <w:rPr>
          <w:rFonts w:ascii="Cambria" w:hAnsi="Cambria" w:cstheme="majorBidi"/>
          <w:sz w:val="24"/>
          <w:szCs w:val="24"/>
        </w:rPr>
        <w:t>pula</w:t>
      </w:r>
      <w:r w:rsidR="00E6400D">
        <w:rPr>
          <w:rFonts w:ascii="Cambria" w:hAnsi="Cambria" w:cstheme="majorBidi"/>
          <w:sz w:val="24"/>
          <w:szCs w:val="24"/>
        </w:rPr>
        <w:t xml:space="preserve"> </w:t>
      </w:r>
      <w:proofErr w:type="spellStart"/>
      <w:r w:rsidRPr="009917B0">
        <w:rPr>
          <w:rFonts w:ascii="Cambria" w:hAnsi="Cambria" w:cstheme="majorBidi"/>
          <w:sz w:val="24"/>
          <w:szCs w:val="24"/>
        </w:rPr>
        <w:t>perbedaan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antara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hukum</w:t>
      </w:r>
      <w:proofErr w:type="spellEnd"/>
      <w:r w:rsidRPr="009917B0">
        <w:rPr>
          <w:rFonts w:ascii="Cambria" w:hAnsi="Cambria" w:cstheme="majorBidi"/>
          <w:sz w:val="24"/>
          <w:szCs w:val="24"/>
        </w:rPr>
        <w:t xml:space="preserve"> acara </w:t>
      </w:r>
      <w:proofErr w:type="spellStart"/>
      <w:r w:rsidRPr="009917B0">
        <w:rPr>
          <w:rFonts w:ascii="Cambria" w:hAnsi="Cambria" w:cstheme="majorBidi"/>
          <w:sz w:val="24"/>
          <w:szCs w:val="24"/>
        </w:rPr>
        <w:t>peradilan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umum</w:t>
      </w:r>
      <w:proofErr w:type="spellEnd"/>
      <w:r w:rsidRPr="009917B0">
        <w:rPr>
          <w:rFonts w:ascii="Cambria" w:hAnsi="Cambria" w:cstheme="majorBidi"/>
          <w:sz w:val="24"/>
          <w:szCs w:val="24"/>
        </w:rPr>
        <w:t xml:space="preserve"> dan </w:t>
      </w:r>
      <w:proofErr w:type="spellStart"/>
      <w:r w:rsidRPr="009917B0">
        <w:rPr>
          <w:rFonts w:ascii="Cambria" w:hAnsi="Cambria" w:cstheme="majorBidi"/>
          <w:sz w:val="24"/>
          <w:szCs w:val="24"/>
        </w:rPr>
        <w:t>hukum</w:t>
      </w:r>
      <w:proofErr w:type="spellEnd"/>
      <w:r w:rsidRPr="009917B0">
        <w:rPr>
          <w:rFonts w:ascii="Cambria" w:hAnsi="Cambria" w:cstheme="majorBidi"/>
          <w:sz w:val="24"/>
          <w:szCs w:val="24"/>
        </w:rPr>
        <w:t xml:space="preserve"> acara </w:t>
      </w:r>
      <w:proofErr w:type="spellStart"/>
      <w:r w:rsidRPr="009917B0">
        <w:rPr>
          <w:rFonts w:ascii="Cambria" w:hAnsi="Cambria" w:cstheme="majorBidi"/>
          <w:sz w:val="24"/>
          <w:szCs w:val="24"/>
        </w:rPr>
        <w:t>perdata</w:t>
      </w:r>
      <w:proofErr w:type="spellEnd"/>
      <w:r w:rsidRPr="009917B0">
        <w:rPr>
          <w:rFonts w:ascii="Cambria" w:hAnsi="Cambria" w:cstheme="majorBidi"/>
          <w:sz w:val="24"/>
          <w:szCs w:val="24"/>
        </w:rPr>
        <w:t>.</w:t>
      </w:r>
    </w:p>
    <w:p w14:paraId="5FF65144" w14:textId="77777777" w:rsidR="009917B0" w:rsidRDefault="009917B0" w:rsidP="009917B0">
      <w:pPr>
        <w:ind w:firstLine="567"/>
        <w:jc w:val="both"/>
        <w:rPr>
          <w:rFonts w:ascii="Cambria" w:hAnsi="Cambria" w:cstheme="majorBidi"/>
          <w:sz w:val="24"/>
          <w:szCs w:val="24"/>
        </w:rPr>
      </w:pPr>
      <w:proofErr w:type="spellStart"/>
      <w:r w:rsidRPr="009917B0">
        <w:rPr>
          <w:rFonts w:ascii="Cambria" w:hAnsi="Cambria" w:cstheme="majorBidi"/>
          <w:sz w:val="24"/>
          <w:szCs w:val="24"/>
        </w:rPr>
        <w:t>Bentuk</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mekanisme</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alternatif</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penyelesaian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sengketa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dalam</w:t>
      </w:r>
      <w:proofErr w:type="spellEnd"/>
      <w:r w:rsidRPr="009917B0">
        <w:rPr>
          <w:rFonts w:ascii="Cambria" w:hAnsi="Cambria" w:cstheme="majorBidi"/>
          <w:sz w:val="24"/>
          <w:szCs w:val="24"/>
        </w:rPr>
        <w:t xml:space="preserve"> pasar modal </w:t>
      </w:r>
      <w:proofErr w:type="spellStart"/>
      <w:r w:rsidRPr="009917B0">
        <w:rPr>
          <w:rFonts w:ascii="Cambria" w:hAnsi="Cambria" w:cstheme="majorBidi"/>
          <w:sz w:val="24"/>
          <w:szCs w:val="24"/>
        </w:rPr>
        <w:t>diantaranya</w:t>
      </w:r>
      <w:proofErr w:type="spellEnd"/>
      <w:r w:rsidRPr="009917B0">
        <w:rPr>
          <w:rFonts w:ascii="Cambria" w:hAnsi="Cambria" w:cstheme="majorBidi"/>
          <w:sz w:val="24"/>
          <w:szCs w:val="24"/>
        </w:rPr>
        <w:t>:</w:t>
      </w:r>
    </w:p>
    <w:p w14:paraId="07988F4C" w14:textId="77777777" w:rsidR="009917B0" w:rsidRDefault="009917B0" w:rsidP="009917B0">
      <w:pPr>
        <w:pStyle w:val="ListParagraph"/>
        <w:numPr>
          <w:ilvl w:val="0"/>
          <w:numId w:val="15"/>
        </w:numPr>
        <w:ind w:left="426" w:hanging="284"/>
        <w:jc w:val="both"/>
        <w:rPr>
          <w:rFonts w:ascii="Cambria" w:hAnsi="Cambria" w:cstheme="majorBidi"/>
          <w:sz w:val="24"/>
          <w:szCs w:val="24"/>
        </w:rPr>
      </w:pPr>
      <w:r w:rsidRPr="009917B0">
        <w:rPr>
          <w:rFonts w:ascii="Cambria" w:hAnsi="Cambria" w:cstheme="majorBidi"/>
          <w:sz w:val="24"/>
          <w:szCs w:val="24"/>
        </w:rPr>
        <w:t>Negosiasi merupakan proses unik dimana keterlibatan pihak ketiga netral tidak diperlukan. Para pihak bersengketa mengontrol sendiri proses dan hasilnya. Berbeda dengan proses alternatif penyelesaian sengketa lain, seperti halnya mediasi, yang mana pihak ketiga netral diperlukan untuk memfasilitasi negosiasi antara pihak bersengketa. Negosiasi dilakukan semata-mata didasari oleh kebijaksanaan pihak bersengketa dan hanya patuh pada ketentuan-ketentuan mereka yang tetapkan sendiri.</w:t>
      </w:r>
    </w:p>
    <w:p w14:paraId="02BE182D" w14:textId="77777777" w:rsidR="009917B0" w:rsidRDefault="009917B0" w:rsidP="009917B0">
      <w:pPr>
        <w:pStyle w:val="ListParagraph"/>
        <w:numPr>
          <w:ilvl w:val="0"/>
          <w:numId w:val="15"/>
        </w:numPr>
        <w:ind w:left="426" w:hanging="284"/>
        <w:jc w:val="both"/>
        <w:rPr>
          <w:rFonts w:ascii="Cambria" w:hAnsi="Cambria" w:cstheme="majorBidi"/>
          <w:sz w:val="24"/>
          <w:szCs w:val="24"/>
        </w:rPr>
      </w:pPr>
      <w:r w:rsidRPr="009917B0">
        <w:rPr>
          <w:rFonts w:ascii="Cambria" w:hAnsi="Cambria" w:cstheme="majorBidi"/>
          <w:sz w:val="24"/>
          <w:szCs w:val="24"/>
        </w:rPr>
        <w:lastRenderedPageBreak/>
        <w:t xml:space="preserve">Mediasi. Salah satu alternatif penyelesaian sengketa populer. Mediasi dapat digunakan penyelesaian berbagai sengketa, seperti sengketa antar individu, sengketa bisnis, dan lain-lain. Mediasi merupakan negosiasi yang difasilitasi, artinya mediasi terdapat proses negosiasi melibatkan pihak ketiga netral, disebut sebagai mediator. Mediator membantu pihak bersengketa bernegosiasi untuk menyelesaikan sengketa. </w:t>
      </w:r>
    </w:p>
    <w:p w14:paraId="51B2275A" w14:textId="77777777" w:rsidR="009917B0" w:rsidRDefault="009917B0" w:rsidP="009917B0">
      <w:pPr>
        <w:pStyle w:val="ListParagraph"/>
        <w:numPr>
          <w:ilvl w:val="0"/>
          <w:numId w:val="15"/>
        </w:numPr>
        <w:ind w:left="426" w:hanging="284"/>
        <w:jc w:val="both"/>
        <w:rPr>
          <w:rFonts w:ascii="Cambria" w:hAnsi="Cambria" w:cstheme="majorBidi"/>
          <w:sz w:val="24"/>
          <w:szCs w:val="24"/>
        </w:rPr>
      </w:pPr>
      <w:r w:rsidRPr="009917B0">
        <w:rPr>
          <w:rFonts w:ascii="Cambria" w:hAnsi="Cambria" w:cstheme="majorBidi"/>
          <w:sz w:val="24"/>
          <w:szCs w:val="24"/>
        </w:rPr>
        <w:t>Konsiliasi yaitu suatu penyelesaian sengketa yang berkaitan investasi pihak ketiga/konsiliator, yang mana konsiliator bersifat aktif, mengambil inisiatif menyusun dan merumuskan langkah-langkah penyelesaian, yang selanjutnya ditawarkan kepada para pihak yang bersengketa. Apabila pihak yang bersengketa tidak mampu merumuskan suatu kesepakatan, maka pihak ketiga dapat mengajukan usul solusi jalan keluar dari sengketa. Oleh karena itu, konsiliator tidak berwenang membantu putusan, namun hanya berwenang membuat rekomendasi, pelaksanaannya sangat bergantung pada itikad baik para pihak.</w:t>
      </w:r>
    </w:p>
    <w:p w14:paraId="3A9C7998" w14:textId="77777777" w:rsidR="009917B0" w:rsidRDefault="009917B0" w:rsidP="009917B0">
      <w:pPr>
        <w:pStyle w:val="ListParagraph"/>
        <w:numPr>
          <w:ilvl w:val="0"/>
          <w:numId w:val="15"/>
        </w:numPr>
        <w:ind w:left="426" w:hanging="284"/>
        <w:jc w:val="both"/>
        <w:rPr>
          <w:rFonts w:ascii="Cambria" w:hAnsi="Cambria" w:cstheme="majorBidi"/>
          <w:sz w:val="24"/>
          <w:szCs w:val="24"/>
        </w:rPr>
      </w:pPr>
      <w:r w:rsidRPr="009917B0">
        <w:rPr>
          <w:rFonts w:ascii="Cambria" w:hAnsi="Cambria" w:cstheme="majorBidi"/>
          <w:sz w:val="24"/>
          <w:szCs w:val="24"/>
        </w:rPr>
        <w:t xml:space="preserve">Arbitrase sebagai bentuk ajudikasi dimana pembuat keputusan netral bukan seorang hakim atau pejabat lembaga pemerintahan. Arbitrase dikategorikan sebagai bentuk ajudikasi karena dalam prosesnya seseorang </w:t>
      </w:r>
      <w:r w:rsidRPr="009917B0">
        <w:rPr>
          <w:rFonts w:ascii="Cambria" w:hAnsi="Cambria" w:cstheme="majorBidi"/>
          <w:i/>
          <w:sz w:val="24"/>
          <w:szCs w:val="24"/>
        </w:rPr>
        <w:t xml:space="preserve">adjudicator </w:t>
      </w:r>
      <w:r w:rsidRPr="009917B0">
        <w:rPr>
          <w:rFonts w:ascii="Cambria" w:hAnsi="Cambria" w:cstheme="majorBidi"/>
          <w:sz w:val="24"/>
          <w:szCs w:val="24"/>
        </w:rPr>
        <w:t xml:space="preserve">memutuskan hasil sengketa. Ada dua bentuk arbitrase yaitu, </w:t>
      </w:r>
      <w:r w:rsidRPr="009917B0">
        <w:rPr>
          <w:rFonts w:ascii="Cambria" w:hAnsi="Cambria" w:cstheme="majorBidi"/>
          <w:i/>
          <w:sz w:val="24"/>
          <w:szCs w:val="24"/>
        </w:rPr>
        <w:t xml:space="preserve">arbitrasead hoc </w:t>
      </w:r>
      <w:r w:rsidRPr="009917B0">
        <w:rPr>
          <w:rFonts w:ascii="Cambria" w:hAnsi="Cambria" w:cstheme="majorBidi"/>
          <w:sz w:val="24"/>
          <w:szCs w:val="24"/>
        </w:rPr>
        <w:t xml:space="preserve">dan </w:t>
      </w:r>
      <w:r w:rsidRPr="009917B0">
        <w:rPr>
          <w:rFonts w:ascii="Cambria" w:hAnsi="Cambria" w:cstheme="majorBidi"/>
          <w:i/>
          <w:sz w:val="24"/>
          <w:szCs w:val="24"/>
        </w:rPr>
        <w:t xml:space="preserve">arbitrase institusional. Arbitrasead hoc </w:t>
      </w:r>
      <w:r w:rsidRPr="009917B0">
        <w:rPr>
          <w:rFonts w:ascii="Cambria" w:hAnsi="Cambria" w:cstheme="majorBidi"/>
          <w:sz w:val="24"/>
          <w:szCs w:val="24"/>
        </w:rPr>
        <w:t xml:space="preserve">yaitu arbitrase tidak berlembaga, arti arbitrase </w:t>
      </w:r>
      <w:r w:rsidRPr="009917B0">
        <w:rPr>
          <w:rFonts w:ascii="Cambria" w:hAnsi="Cambria" w:cstheme="majorBidi"/>
          <w:i/>
          <w:iCs/>
          <w:sz w:val="24"/>
          <w:szCs w:val="24"/>
        </w:rPr>
        <w:t>ad hoc</w:t>
      </w:r>
      <w:r w:rsidRPr="009917B0">
        <w:rPr>
          <w:rFonts w:ascii="Cambria" w:hAnsi="Cambria" w:cstheme="majorBidi"/>
          <w:sz w:val="24"/>
          <w:szCs w:val="24"/>
        </w:rPr>
        <w:t xml:space="preserve"> bersifat insidental, dibentuk khusus untuk memeriksa dan memutus penyelesaian sengketa tertentu dalam jangka waktu tertentu. Arbitrase </w:t>
      </w:r>
      <w:r w:rsidRPr="009917B0">
        <w:rPr>
          <w:rFonts w:ascii="Cambria" w:hAnsi="Cambria" w:cstheme="majorBidi"/>
          <w:i/>
          <w:iCs/>
          <w:sz w:val="24"/>
          <w:szCs w:val="24"/>
        </w:rPr>
        <w:t>ad hoc</w:t>
      </w:r>
      <w:r w:rsidRPr="009917B0">
        <w:rPr>
          <w:rFonts w:ascii="Cambria" w:hAnsi="Cambria" w:cstheme="majorBidi"/>
          <w:sz w:val="24"/>
          <w:szCs w:val="24"/>
        </w:rPr>
        <w:t xml:space="preserve"> dibentuk setelah sengketa terjadi dan keberadaannya berakhir setelah sengketa diputuskan.</w:t>
      </w:r>
      <w:r w:rsidRPr="009917B0">
        <w:rPr>
          <w:vertAlign w:val="superscript"/>
        </w:rPr>
        <w:footnoteReference w:id="52"/>
      </w:r>
    </w:p>
    <w:p w14:paraId="1FF19B28" w14:textId="77777777" w:rsidR="009917B0" w:rsidRDefault="009917B0" w:rsidP="009917B0">
      <w:pPr>
        <w:ind w:left="142" w:firstLine="578"/>
        <w:jc w:val="both"/>
        <w:rPr>
          <w:rFonts w:ascii="Cambria" w:hAnsi="Cambria" w:cstheme="majorBidi"/>
          <w:sz w:val="24"/>
          <w:szCs w:val="24"/>
        </w:rPr>
      </w:pPr>
      <w:r w:rsidRPr="009917B0">
        <w:rPr>
          <w:rFonts w:ascii="Cambria" w:hAnsi="Cambria" w:cstheme="majorBidi"/>
          <w:sz w:val="24"/>
          <w:szCs w:val="24"/>
        </w:rPr>
        <w:t xml:space="preserve">Pada </w:t>
      </w:r>
      <w:proofErr w:type="spellStart"/>
      <w:r w:rsidRPr="009917B0">
        <w:rPr>
          <w:rFonts w:ascii="Cambria" w:hAnsi="Cambria" w:cstheme="majorBidi"/>
          <w:sz w:val="24"/>
          <w:szCs w:val="24"/>
        </w:rPr>
        <w:t>dasarnya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akar</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bentuk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alternatif</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penyelesaian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sengketa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tentunya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karena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adanya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perundingan</w:t>
      </w:r>
      <w:proofErr w:type="spellEnd"/>
      <w:r w:rsidRPr="009917B0">
        <w:rPr>
          <w:rFonts w:ascii="Cambria" w:hAnsi="Cambria" w:cstheme="majorBidi"/>
          <w:sz w:val="24"/>
          <w:szCs w:val="24"/>
        </w:rPr>
        <w:t xml:space="preserve"> dan </w:t>
      </w:r>
      <w:proofErr w:type="spellStart"/>
      <w:r w:rsidRPr="009917B0">
        <w:rPr>
          <w:rFonts w:ascii="Cambria" w:hAnsi="Cambria" w:cstheme="majorBidi"/>
          <w:sz w:val="24"/>
          <w:szCs w:val="24"/>
        </w:rPr>
        <w:t>hasil</w:t>
      </w:r>
      <w:proofErr w:type="spellEnd"/>
      <w:r w:rsidRPr="009917B0">
        <w:rPr>
          <w:rFonts w:ascii="Cambria" w:hAnsi="Cambria" w:cstheme="majorBidi"/>
          <w:sz w:val="24"/>
          <w:szCs w:val="24"/>
        </w:rPr>
        <w:t xml:space="preserve"> kata </w:t>
      </w:r>
      <w:proofErr w:type="spellStart"/>
      <w:r w:rsidRPr="009917B0">
        <w:rPr>
          <w:rFonts w:ascii="Cambria" w:hAnsi="Cambria" w:cstheme="majorBidi"/>
          <w:sz w:val="24"/>
          <w:szCs w:val="24"/>
        </w:rPr>
        <w:t>sepakat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seperti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negosiasi</w:t>
      </w:r>
      <w:proofErr w:type="spellEnd"/>
      <w:r w:rsidRPr="009917B0">
        <w:rPr>
          <w:rFonts w:ascii="Cambria" w:hAnsi="Cambria" w:cstheme="majorBidi"/>
          <w:sz w:val="24"/>
          <w:szCs w:val="24"/>
        </w:rPr>
        <w:t xml:space="preserve"> dan </w:t>
      </w:r>
      <w:proofErr w:type="spellStart"/>
      <w:r w:rsidRPr="009917B0">
        <w:rPr>
          <w:rFonts w:ascii="Cambria" w:hAnsi="Cambria" w:cstheme="majorBidi"/>
          <w:sz w:val="24"/>
          <w:szCs w:val="24"/>
        </w:rPr>
        <w:t>mediasi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Segala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efektivitas</w:t>
      </w:r>
      <w:proofErr w:type="spellEnd"/>
      <w:r w:rsidRPr="009917B0">
        <w:rPr>
          <w:rFonts w:ascii="Cambria" w:hAnsi="Cambria" w:cstheme="majorBidi"/>
          <w:sz w:val="24"/>
          <w:szCs w:val="24"/>
        </w:rPr>
        <w:t xml:space="preserve"> sangat </w:t>
      </w:r>
      <w:proofErr w:type="spellStart"/>
      <w:r w:rsidRPr="009917B0">
        <w:rPr>
          <w:rFonts w:ascii="Cambria" w:hAnsi="Cambria" w:cstheme="majorBidi"/>
          <w:sz w:val="24"/>
          <w:szCs w:val="24"/>
        </w:rPr>
        <w:t>ditentukan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itikad</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baik</w:t>
      </w:r>
      <w:proofErr w:type="spellEnd"/>
      <w:r w:rsidRPr="009917B0">
        <w:rPr>
          <w:rFonts w:ascii="Cambria" w:hAnsi="Cambria" w:cstheme="majorBidi"/>
          <w:sz w:val="24"/>
          <w:szCs w:val="24"/>
        </w:rPr>
        <w:t xml:space="preserve"> para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menaati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hasil</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perundingan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atau</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sepakat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tersebut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Secara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teori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seharusnya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tidak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mungkin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ada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kesepakatan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damai</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tidak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dipatuhi</w:t>
      </w:r>
      <w:proofErr w:type="spellEnd"/>
      <w:r w:rsidRPr="009917B0">
        <w:rPr>
          <w:rFonts w:ascii="Cambria" w:hAnsi="Cambria" w:cstheme="majorBidi"/>
          <w:sz w:val="24"/>
          <w:szCs w:val="24"/>
        </w:rPr>
        <w:t xml:space="preserve"> dan </w:t>
      </w:r>
      <w:proofErr w:type="spellStart"/>
      <w:r w:rsidRPr="009917B0">
        <w:rPr>
          <w:rFonts w:ascii="Cambria" w:hAnsi="Cambria" w:cstheme="majorBidi"/>
          <w:sz w:val="24"/>
          <w:szCs w:val="24"/>
        </w:rPr>
        <w:t>dijalankan</w:t>
      </w:r>
      <w:proofErr w:type="spellEnd"/>
      <w:r w:rsidRPr="009917B0">
        <w:rPr>
          <w:rFonts w:ascii="Cambria" w:hAnsi="Cambria" w:cstheme="majorBidi"/>
          <w:sz w:val="24"/>
          <w:szCs w:val="24"/>
        </w:rPr>
        <w:t xml:space="preserve"> oleh salah </w:t>
      </w:r>
      <w:proofErr w:type="spellStart"/>
      <w:r w:rsidRPr="009917B0">
        <w:rPr>
          <w:rFonts w:ascii="Cambria" w:hAnsi="Cambria" w:cstheme="majorBidi"/>
          <w:sz w:val="24"/>
          <w:szCs w:val="24"/>
        </w:rPr>
        <w:t>satu</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guna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memenuhi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sepakat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damai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secara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rela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Sehingga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tidak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ada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unsur</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paksa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ketiga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guna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mencapai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hasil</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akhir</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dari</w:t>
      </w:r>
      <w:proofErr w:type="spellEnd"/>
      <w:r w:rsidRPr="009917B0">
        <w:rPr>
          <w:rFonts w:ascii="Cambria" w:hAnsi="Cambria" w:cstheme="majorBidi"/>
          <w:sz w:val="24"/>
          <w:szCs w:val="24"/>
        </w:rPr>
        <w:t xml:space="preserve"> proses </w:t>
      </w:r>
      <w:proofErr w:type="spellStart"/>
      <w:r w:rsidRPr="009917B0">
        <w:rPr>
          <w:rFonts w:ascii="Cambria" w:hAnsi="Cambria" w:cstheme="majorBidi"/>
          <w:sz w:val="24"/>
          <w:szCs w:val="24"/>
        </w:rPr>
        <w:t>perundingan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Setiap</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tindakan</w:t>
      </w:r>
      <w:proofErr w:type="spellEnd"/>
      <w:r w:rsidRPr="009917B0">
        <w:rPr>
          <w:rFonts w:ascii="Cambria" w:hAnsi="Cambria" w:cstheme="majorBidi"/>
          <w:sz w:val="24"/>
          <w:szCs w:val="24"/>
        </w:rPr>
        <w:t xml:space="preserve"> salah </w:t>
      </w:r>
      <w:proofErr w:type="spellStart"/>
      <w:r w:rsidRPr="009917B0">
        <w:rPr>
          <w:rFonts w:ascii="Cambria" w:hAnsi="Cambria" w:cstheme="majorBidi"/>
          <w:sz w:val="24"/>
          <w:szCs w:val="24"/>
        </w:rPr>
        <w:t>satu</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bertentangan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hasil</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sepakat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tersebut</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menjadi</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tindakan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wanprestasi</w:t>
      </w:r>
      <w:proofErr w:type="spellEnd"/>
      <w:r w:rsidRPr="009917B0">
        <w:rPr>
          <w:rFonts w:ascii="Cambria" w:hAnsi="Cambria" w:cstheme="majorBidi"/>
          <w:sz w:val="24"/>
          <w:szCs w:val="24"/>
        </w:rPr>
        <w:t>.</w:t>
      </w:r>
      <w:r w:rsidRPr="009917B0">
        <w:rPr>
          <w:vertAlign w:val="superscript"/>
        </w:rPr>
        <w:footnoteReference w:id="53"/>
      </w:r>
    </w:p>
    <w:p w14:paraId="12DA0654" w14:textId="77777777" w:rsidR="009917B0" w:rsidRDefault="009917B0" w:rsidP="009917B0">
      <w:pPr>
        <w:ind w:left="142" w:firstLine="578"/>
        <w:jc w:val="both"/>
        <w:rPr>
          <w:rFonts w:ascii="Cambria" w:hAnsi="Cambria" w:cstheme="majorBidi"/>
          <w:sz w:val="24"/>
          <w:szCs w:val="24"/>
        </w:rPr>
      </w:pPr>
      <w:proofErr w:type="spellStart"/>
      <w:r w:rsidRPr="009917B0">
        <w:rPr>
          <w:rFonts w:ascii="Cambria" w:hAnsi="Cambria" w:cstheme="majorBidi"/>
          <w:sz w:val="24"/>
          <w:szCs w:val="24"/>
        </w:rPr>
        <w:lastRenderedPageBreak/>
        <w:t>Arbitrase</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menjadi</w:t>
      </w:r>
      <w:proofErr w:type="spellEnd"/>
      <w:r w:rsidRPr="009917B0">
        <w:rPr>
          <w:rFonts w:ascii="Cambria" w:hAnsi="Cambria" w:cstheme="majorBidi"/>
          <w:sz w:val="24"/>
          <w:szCs w:val="24"/>
        </w:rPr>
        <w:t xml:space="preserve"> salah </w:t>
      </w:r>
      <w:proofErr w:type="spellStart"/>
      <w:r w:rsidRPr="009917B0">
        <w:rPr>
          <w:rFonts w:ascii="Cambria" w:hAnsi="Cambria" w:cstheme="majorBidi"/>
          <w:sz w:val="24"/>
          <w:szCs w:val="24"/>
        </w:rPr>
        <w:t>alternatif</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penyelesaian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sengketa</w:t>
      </w:r>
      <w:proofErr w:type="spellEnd"/>
      <w:r w:rsidRPr="009917B0">
        <w:rPr>
          <w:rFonts w:ascii="Cambria" w:hAnsi="Cambria" w:cstheme="majorBidi"/>
          <w:sz w:val="24"/>
          <w:szCs w:val="24"/>
        </w:rPr>
        <w:t xml:space="preserve"> para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menyerahkan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kewenangan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kepada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pihak</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netral</w:t>
      </w:r>
      <w:proofErr w:type="spellEnd"/>
      <w:r w:rsidRPr="009917B0">
        <w:rPr>
          <w:rFonts w:ascii="Cambria" w:hAnsi="Cambria" w:cstheme="majorBidi"/>
          <w:sz w:val="24"/>
          <w:szCs w:val="24"/>
        </w:rPr>
        <w:t xml:space="preserve"> yang </w:t>
      </w:r>
      <w:proofErr w:type="spellStart"/>
      <w:r w:rsidRPr="009917B0">
        <w:rPr>
          <w:rFonts w:ascii="Cambria" w:hAnsi="Cambria" w:cstheme="majorBidi"/>
          <w:sz w:val="24"/>
          <w:szCs w:val="24"/>
        </w:rPr>
        <w:t>disebut</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Pr="009917B0">
        <w:rPr>
          <w:rFonts w:ascii="Cambria" w:hAnsi="Cambria" w:cstheme="majorBidi"/>
          <w:sz w:val="24"/>
          <w:szCs w:val="24"/>
        </w:rPr>
        <w:t xml:space="preserve"> arbiter, </w:t>
      </w:r>
      <w:proofErr w:type="spellStart"/>
      <w:r w:rsidRPr="009917B0">
        <w:rPr>
          <w:rFonts w:ascii="Cambria" w:hAnsi="Cambria" w:cstheme="majorBidi"/>
          <w:sz w:val="24"/>
          <w:szCs w:val="24"/>
        </w:rPr>
        <w:t>guna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mendapatkan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putusan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Arbitrase</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memiliki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kemiripan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sistem</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beracara</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dengan</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litigasi</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pengadilan</w:t>
      </w:r>
      <w:proofErr w:type="spellEnd"/>
      <w:r w:rsidRPr="009917B0">
        <w:rPr>
          <w:rFonts w:ascii="Cambria" w:hAnsi="Cambria" w:cstheme="majorBidi"/>
          <w:sz w:val="24"/>
          <w:szCs w:val="24"/>
        </w:rPr>
        <w:t xml:space="preserve">, dan arbiter </w:t>
      </w:r>
      <w:proofErr w:type="spellStart"/>
      <w:r w:rsidRPr="009917B0">
        <w:rPr>
          <w:rFonts w:ascii="Cambria" w:hAnsi="Cambria" w:cstheme="majorBidi"/>
          <w:sz w:val="24"/>
          <w:szCs w:val="24"/>
        </w:rPr>
        <w:t>mirip</w:t>
      </w:r>
      <w:proofErr w:type="spellEnd"/>
      <w:r w:rsidRPr="009917B0">
        <w:rPr>
          <w:rFonts w:ascii="Cambria" w:hAnsi="Cambria" w:cstheme="majorBidi"/>
          <w:sz w:val="24"/>
          <w:szCs w:val="24"/>
        </w:rPr>
        <w:t xml:space="preserve"> hakim, </w:t>
      </w:r>
      <w:proofErr w:type="spellStart"/>
      <w:r w:rsidRPr="009917B0">
        <w:rPr>
          <w:rFonts w:ascii="Cambria" w:hAnsi="Cambria" w:cstheme="majorBidi"/>
          <w:sz w:val="24"/>
          <w:szCs w:val="24"/>
        </w:rPr>
        <w:t>namun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ada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beberapa</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perbedaan</w:t>
      </w:r>
      <w:proofErr w:type="spellEnd"/>
      <w:r w:rsidR="00E6400D">
        <w:rPr>
          <w:rFonts w:ascii="Cambria" w:hAnsi="Cambria" w:cstheme="majorBidi"/>
          <w:sz w:val="24"/>
          <w:szCs w:val="24"/>
        </w:rPr>
        <w:t xml:space="preserve"> </w:t>
      </w:r>
      <w:proofErr w:type="spellStart"/>
      <w:r w:rsidRPr="009917B0">
        <w:rPr>
          <w:rFonts w:ascii="Cambria" w:hAnsi="Cambria" w:cstheme="majorBidi"/>
          <w:sz w:val="24"/>
          <w:szCs w:val="24"/>
        </w:rPr>
        <w:t>mendasar</w:t>
      </w:r>
      <w:proofErr w:type="spellEnd"/>
      <w:r w:rsidRPr="009917B0">
        <w:rPr>
          <w:rFonts w:ascii="Cambria" w:hAnsi="Cambria" w:cstheme="majorBidi"/>
          <w:sz w:val="24"/>
          <w:szCs w:val="24"/>
        </w:rPr>
        <w:t xml:space="preserve">, </w:t>
      </w:r>
      <w:proofErr w:type="spellStart"/>
      <w:r w:rsidRPr="009917B0">
        <w:rPr>
          <w:rFonts w:ascii="Cambria" w:hAnsi="Cambria" w:cstheme="majorBidi"/>
          <w:sz w:val="24"/>
          <w:szCs w:val="24"/>
        </w:rPr>
        <w:t>yakni</w:t>
      </w:r>
      <w:proofErr w:type="spellEnd"/>
    </w:p>
    <w:p w14:paraId="51319237" w14:textId="77777777" w:rsidR="009917B0" w:rsidRDefault="009917B0" w:rsidP="009917B0">
      <w:pPr>
        <w:pStyle w:val="ListParagraph"/>
        <w:numPr>
          <w:ilvl w:val="0"/>
          <w:numId w:val="16"/>
        </w:numPr>
        <w:ind w:left="426" w:hanging="426"/>
        <w:jc w:val="both"/>
        <w:rPr>
          <w:rFonts w:ascii="Cambria" w:hAnsi="Cambria" w:cstheme="majorBidi"/>
          <w:sz w:val="24"/>
          <w:szCs w:val="24"/>
        </w:rPr>
      </w:pPr>
      <w:r w:rsidRPr="009917B0">
        <w:rPr>
          <w:rFonts w:ascii="Cambria" w:hAnsi="Cambria" w:cstheme="majorBidi"/>
          <w:sz w:val="24"/>
          <w:szCs w:val="24"/>
        </w:rPr>
        <w:t>Jika arbitrase sifatnya tertutup untuk umum, namun pengadilan sifatnya terbuka untuk umum.</w:t>
      </w:r>
    </w:p>
    <w:p w14:paraId="75C32FAE" w14:textId="77777777" w:rsidR="00E32896" w:rsidRDefault="009917B0" w:rsidP="00E32896">
      <w:pPr>
        <w:pStyle w:val="ListParagraph"/>
        <w:numPr>
          <w:ilvl w:val="0"/>
          <w:numId w:val="16"/>
        </w:numPr>
        <w:ind w:left="426" w:hanging="426"/>
        <w:jc w:val="both"/>
        <w:rPr>
          <w:rFonts w:ascii="Cambria" w:hAnsi="Cambria" w:cstheme="majorBidi"/>
          <w:sz w:val="24"/>
          <w:szCs w:val="24"/>
        </w:rPr>
      </w:pPr>
      <w:r w:rsidRPr="009917B0">
        <w:rPr>
          <w:rFonts w:ascii="Cambria" w:hAnsi="Cambria" w:cstheme="majorBidi"/>
          <w:sz w:val="24"/>
          <w:szCs w:val="24"/>
        </w:rPr>
        <w:t>Tuntutan arbitrase dapat terjadi berdasarkan perjanjian arbitrase, sedangkan pengadilan tidak membutuhkan persetujuan pihak lawan.</w:t>
      </w:r>
    </w:p>
    <w:p w14:paraId="5C090F09" w14:textId="77777777" w:rsidR="00E32896" w:rsidRDefault="009917B0" w:rsidP="00E32896">
      <w:pPr>
        <w:pStyle w:val="ListParagraph"/>
        <w:numPr>
          <w:ilvl w:val="0"/>
          <w:numId w:val="16"/>
        </w:numPr>
        <w:ind w:left="426" w:hanging="426"/>
        <w:jc w:val="both"/>
        <w:rPr>
          <w:rFonts w:ascii="Cambria" w:hAnsi="Cambria" w:cstheme="majorBidi"/>
          <w:sz w:val="24"/>
          <w:szCs w:val="24"/>
        </w:rPr>
      </w:pPr>
      <w:r w:rsidRPr="00E32896">
        <w:rPr>
          <w:rFonts w:ascii="Cambria" w:hAnsi="Cambria" w:cstheme="majorBidi"/>
          <w:sz w:val="24"/>
          <w:szCs w:val="24"/>
        </w:rPr>
        <w:t>Proses bicara arbitrase fleksibel, sedangkan pengadilan kaku.</w:t>
      </w:r>
    </w:p>
    <w:p w14:paraId="6292AA9A" w14:textId="77777777" w:rsidR="00E32896" w:rsidRDefault="009917B0" w:rsidP="00E32896">
      <w:pPr>
        <w:pStyle w:val="ListParagraph"/>
        <w:numPr>
          <w:ilvl w:val="0"/>
          <w:numId w:val="16"/>
        </w:numPr>
        <w:ind w:left="426" w:hanging="426"/>
        <w:jc w:val="both"/>
        <w:rPr>
          <w:rFonts w:ascii="Cambria" w:hAnsi="Cambria" w:cstheme="majorBidi"/>
          <w:sz w:val="24"/>
          <w:szCs w:val="24"/>
        </w:rPr>
      </w:pPr>
      <w:r w:rsidRPr="00E32896">
        <w:rPr>
          <w:rFonts w:ascii="Cambria" w:hAnsi="Cambria" w:cstheme="majorBidi"/>
          <w:sz w:val="24"/>
          <w:szCs w:val="24"/>
        </w:rPr>
        <w:t>Arbiter dapat dipilih berdasarkan keahliannya, sedangkan hakim tidak dapat dipilih oleh para pihak.</w:t>
      </w:r>
    </w:p>
    <w:p w14:paraId="2FA7CA16" w14:textId="77777777" w:rsidR="00E32896" w:rsidRDefault="009917B0" w:rsidP="00E32896">
      <w:pPr>
        <w:pStyle w:val="ListParagraph"/>
        <w:numPr>
          <w:ilvl w:val="0"/>
          <w:numId w:val="16"/>
        </w:numPr>
        <w:ind w:left="426" w:hanging="426"/>
        <w:jc w:val="both"/>
        <w:rPr>
          <w:rFonts w:ascii="Cambria" w:hAnsi="Cambria" w:cstheme="majorBidi"/>
          <w:sz w:val="24"/>
          <w:szCs w:val="24"/>
        </w:rPr>
      </w:pPr>
      <w:r w:rsidRPr="00E32896">
        <w:rPr>
          <w:rFonts w:ascii="Cambria" w:hAnsi="Cambria" w:cstheme="majorBidi"/>
          <w:sz w:val="24"/>
          <w:szCs w:val="24"/>
        </w:rPr>
        <w:t>Putusan arbitrase bersifat final, sedangkan pengadilan dapat mengajukan ketidakpuasan ke pengadilan lebih tinggi yaitu banding, kasasi, dan PK (Peninjauan Kembali).</w:t>
      </w:r>
    </w:p>
    <w:p w14:paraId="5300764C" w14:textId="77777777" w:rsidR="00E32896" w:rsidRDefault="009917B0" w:rsidP="00E32896">
      <w:pPr>
        <w:pStyle w:val="ListParagraph"/>
        <w:numPr>
          <w:ilvl w:val="0"/>
          <w:numId w:val="16"/>
        </w:numPr>
        <w:ind w:left="426" w:hanging="426"/>
        <w:jc w:val="both"/>
        <w:rPr>
          <w:rFonts w:ascii="Cambria" w:hAnsi="Cambria" w:cstheme="majorBidi"/>
          <w:sz w:val="24"/>
          <w:szCs w:val="24"/>
        </w:rPr>
      </w:pPr>
      <w:r w:rsidRPr="00E32896">
        <w:rPr>
          <w:rFonts w:ascii="Cambria" w:hAnsi="Cambria" w:cstheme="majorBidi"/>
          <w:sz w:val="24"/>
          <w:szCs w:val="24"/>
        </w:rPr>
        <w:t>Hakim mengenai yurisprudensi, arbiter tidak.</w:t>
      </w:r>
    </w:p>
    <w:p w14:paraId="53C72650" w14:textId="77777777" w:rsidR="0008242D" w:rsidRPr="00E32896" w:rsidRDefault="009917B0" w:rsidP="00E32896">
      <w:pPr>
        <w:pStyle w:val="ListParagraph"/>
        <w:numPr>
          <w:ilvl w:val="0"/>
          <w:numId w:val="16"/>
        </w:numPr>
        <w:ind w:left="426" w:hanging="426"/>
        <w:jc w:val="both"/>
        <w:rPr>
          <w:rFonts w:ascii="Cambria" w:hAnsi="Cambria" w:cstheme="majorBidi"/>
          <w:sz w:val="24"/>
          <w:szCs w:val="24"/>
        </w:rPr>
      </w:pPr>
      <w:r w:rsidRPr="00E32896">
        <w:rPr>
          <w:rFonts w:ascii="Cambria" w:hAnsi="Cambria" w:cstheme="majorBidi"/>
          <w:sz w:val="24"/>
          <w:szCs w:val="24"/>
        </w:rPr>
        <w:t>Hakim cenderung memutus perkara atas dasar ketentuan hukum, arbiter dapat pula memutuskan atas dasar keadilan dan kepatutan</w:t>
      </w:r>
      <w:r w:rsidR="007C7980">
        <w:rPr>
          <w:rFonts w:ascii="Cambria" w:hAnsi="Cambria" w:cstheme="majorBidi"/>
          <w:sz w:val="24"/>
          <w:szCs w:val="24"/>
          <w:lang w:val="en-US"/>
        </w:rPr>
        <w:t>.</w:t>
      </w:r>
      <w:r w:rsidRPr="009917B0">
        <w:rPr>
          <w:vertAlign w:val="superscript"/>
        </w:rPr>
        <w:footnoteReference w:id="54"/>
      </w:r>
    </w:p>
    <w:p w14:paraId="1A15A9B3" w14:textId="77777777" w:rsidR="00863595" w:rsidRPr="00C95CFB" w:rsidRDefault="00863595" w:rsidP="00863595">
      <w:pPr>
        <w:pStyle w:val="Heading1"/>
        <w:rPr>
          <w:color w:val="auto"/>
          <w:lang w:val="en-US"/>
        </w:rPr>
      </w:pPr>
      <w:r w:rsidRPr="00C95CFB">
        <w:rPr>
          <w:color w:val="auto"/>
        </w:rPr>
        <w:t>PENUTUP</w:t>
      </w:r>
    </w:p>
    <w:p w14:paraId="4C1BFB50" w14:textId="77777777" w:rsidR="00D84EE5" w:rsidRPr="00D84EE5" w:rsidRDefault="00D84EE5" w:rsidP="00D84EE5">
      <w:pPr>
        <w:pStyle w:val="ListParagraph"/>
        <w:numPr>
          <w:ilvl w:val="0"/>
          <w:numId w:val="10"/>
        </w:numPr>
        <w:tabs>
          <w:tab w:val="left" w:pos="426"/>
          <w:tab w:val="left" w:pos="851"/>
        </w:tabs>
        <w:spacing w:after="0"/>
        <w:ind w:left="426" w:hanging="426"/>
        <w:jc w:val="both"/>
        <w:rPr>
          <w:rFonts w:ascii="Cambria" w:hAnsi="Cambria" w:cstheme="majorBidi"/>
          <w:sz w:val="24"/>
          <w:szCs w:val="24"/>
        </w:rPr>
      </w:pPr>
      <w:r w:rsidRPr="00D84EE5">
        <w:rPr>
          <w:rFonts w:ascii="Cambria" w:hAnsi="Cambria" w:cstheme="majorBidi"/>
          <w:sz w:val="24"/>
          <w:szCs w:val="24"/>
        </w:rPr>
        <w:t>Perlindungan hukum terhadap nasabah yang mengalami kerugian akibat pelanggaran yang dilakukan oleh perusahaan sekuritas Sebagaimana ketentuan Pasal 111 Undang-Undang Nomor 8 Tahun 1995 tentang Pasar Modal di atas, tentu merupakan dasar hukum dari perlindungan hukum terhadap nasabah dari tindakan pelanggaran di bidang pasar modal yang dilakukan oleh perusahaan sekuritas. Demi perlindungan terhadap nasabah atas pelanggaran yang dilakukan oleh perusahaan sekuritas di bidang pasar modal yang dapat merugikan pihak nasabah, untuk itu OJK berdasarkan kewenangannya telah membuat berbagai peraturan untuk melindungi nasabah diantaranya yaitu POJK Nomor 65 /Pojk.04/2020 tentang Pengembalian Keuntungan Tidak Sah Dan Dana Kompensasi Kerugian nasabah di Bidang Pasar Modal, POJK Nomor 49/Pojk.04/2016 tentang Dana Perlindungan Pemodal, POJK Nomor 3/Pojk.04/2021 tentang Penyelenggaraan Kegiatan Di Bidang Pasar Modal.</w:t>
      </w:r>
    </w:p>
    <w:p w14:paraId="68850A3F" w14:textId="77777777" w:rsidR="00D84EE5" w:rsidRPr="00D84EE5" w:rsidRDefault="00D84EE5" w:rsidP="00D84EE5">
      <w:pPr>
        <w:pStyle w:val="ListParagraph"/>
        <w:numPr>
          <w:ilvl w:val="0"/>
          <w:numId w:val="10"/>
        </w:numPr>
        <w:tabs>
          <w:tab w:val="left" w:pos="426"/>
          <w:tab w:val="left" w:pos="851"/>
        </w:tabs>
        <w:spacing w:after="0"/>
        <w:ind w:left="426" w:hanging="426"/>
        <w:jc w:val="both"/>
        <w:rPr>
          <w:rFonts w:ascii="Cambria" w:hAnsi="Cambria" w:cstheme="majorBidi"/>
          <w:sz w:val="24"/>
          <w:szCs w:val="24"/>
          <w:lang w:val="en-US"/>
        </w:rPr>
      </w:pPr>
      <w:r w:rsidRPr="00D84EE5">
        <w:rPr>
          <w:rFonts w:ascii="Cambria" w:hAnsi="Cambria" w:cstheme="majorBidi"/>
          <w:sz w:val="24"/>
          <w:szCs w:val="24"/>
        </w:rPr>
        <w:lastRenderedPageBreak/>
        <w:t xml:space="preserve">Peran dan upaya Otoritas Jasa Keuangan dalam melidungi nasabah di pasar modal. </w:t>
      </w:r>
      <w:r w:rsidRPr="00D84EE5">
        <w:rPr>
          <w:rFonts w:ascii="Cambria" w:hAnsi="Cambria" w:cs="Times New Roman"/>
          <w:sz w:val="24"/>
          <w:szCs w:val="24"/>
        </w:rPr>
        <w:t>Berdasarkan Undang-Undang Nomor 21 Tahun 2011 OJK mempunyai peran untuk membentu peraturan-peraturan guna perbaikan di bidang pasar modal termasuk untuk melindungi nasabah sebagai konsumen. Peraturan OJK yang dimaksud yaitu Peraturan Otoritas Jas</w:t>
      </w:r>
      <w:r w:rsidR="006B361E">
        <w:rPr>
          <w:rFonts w:ascii="Cambria" w:hAnsi="Cambria" w:cs="Times New Roman"/>
          <w:sz w:val="24"/>
          <w:szCs w:val="24"/>
        </w:rPr>
        <w:t>a Keuangan Nomor 3/Pojk.04/2021</w:t>
      </w:r>
      <w:r w:rsidR="006B361E">
        <w:rPr>
          <w:rFonts w:ascii="Cambria" w:hAnsi="Cambria" w:cs="Times New Roman"/>
          <w:sz w:val="24"/>
          <w:szCs w:val="24"/>
          <w:lang w:val="en-US"/>
        </w:rPr>
        <w:t xml:space="preserve"> </w:t>
      </w:r>
      <w:r w:rsidRPr="00D84EE5">
        <w:rPr>
          <w:rFonts w:ascii="Cambria" w:hAnsi="Cambria" w:cs="Times New Roman"/>
          <w:sz w:val="24"/>
          <w:szCs w:val="24"/>
        </w:rPr>
        <w:t>tentang Penyelenggaraan Kegiatan di Bidang Pasar Modal. Sehingga dengan POJK Nomor 3/Pojk.04/2021 mempertegas kedudukan OJK yang berperan sebagai lembaga yang melakukan pengaturan dan pengawasan demi tujuan perlindungan nasabah atas kerugian yang diakibatkan pihak yang melanggar peraturan di bidang Pasar Modal. Sebelumnya juga dalam Pasal 6 Undang-Undang OJK, OJK melaksanakan tugas pengaturan dan pengawasan terhadap salah satunya ialah kegiatan jasa keuangan di sektor Pasar Modal</w:t>
      </w:r>
    </w:p>
    <w:p w14:paraId="52E6F917" w14:textId="77777777" w:rsidR="00CE7A7E" w:rsidRPr="00D84EE5" w:rsidRDefault="00D84EE5" w:rsidP="00D84EE5">
      <w:pPr>
        <w:pStyle w:val="ListParagraph"/>
        <w:numPr>
          <w:ilvl w:val="0"/>
          <w:numId w:val="10"/>
        </w:numPr>
        <w:tabs>
          <w:tab w:val="left" w:pos="426"/>
          <w:tab w:val="left" w:pos="851"/>
        </w:tabs>
        <w:spacing w:after="0"/>
        <w:ind w:left="426" w:hanging="426"/>
        <w:jc w:val="both"/>
        <w:rPr>
          <w:rFonts w:ascii="Cambria" w:hAnsi="Cambria" w:cstheme="majorBidi"/>
          <w:sz w:val="24"/>
          <w:szCs w:val="24"/>
          <w:lang w:val="en-US"/>
        </w:rPr>
      </w:pPr>
      <w:r w:rsidRPr="00D84EE5">
        <w:rPr>
          <w:rFonts w:ascii="Cambria" w:hAnsi="Cambria" w:cstheme="majorBidi"/>
          <w:sz w:val="24"/>
          <w:szCs w:val="24"/>
        </w:rPr>
        <w:t>Penyelesaian sengketa dalam Islam mengandung makna baik sebagai lembaga yang dapat menyelesaikan masalah adalah melalui mekanisme perdamaian (</w:t>
      </w:r>
      <w:r w:rsidRPr="00D84EE5">
        <w:rPr>
          <w:rFonts w:ascii="Cambria" w:hAnsi="Cambria" w:cstheme="majorBidi"/>
          <w:i/>
          <w:iCs/>
          <w:sz w:val="24"/>
          <w:szCs w:val="24"/>
        </w:rPr>
        <w:t xml:space="preserve">sulh), </w:t>
      </w:r>
      <w:r w:rsidRPr="00D84EE5">
        <w:rPr>
          <w:rFonts w:ascii="Cambria" w:hAnsi="Cambria" w:cstheme="majorBidi"/>
          <w:sz w:val="24"/>
          <w:szCs w:val="24"/>
        </w:rPr>
        <w:t>arbitrase (</w:t>
      </w:r>
      <w:r w:rsidRPr="00D84EE5">
        <w:rPr>
          <w:rFonts w:ascii="Cambria" w:hAnsi="Cambria" w:cstheme="majorBidi"/>
          <w:i/>
          <w:iCs/>
          <w:sz w:val="24"/>
          <w:szCs w:val="24"/>
        </w:rPr>
        <w:t xml:space="preserve">tahkim), </w:t>
      </w:r>
      <w:r w:rsidRPr="00D84EE5">
        <w:rPr>
          <w:rFonts w:ascii="Cambria" w:hAnsi="Cambria" w:cstheme="majorBidi"/>
          <w:sz w:val="24"/>
          <w:szCs w:val="24"/>
        </w:rPr>
        <w:t xml:space="preserve">dan pengadilan </w:t>
      </w:r>
      <w:r w:rsidRPr="00D84EE5">
        <w:rPr>
          <w:rFonts w:ascii="Cambria" w:hAnsi="Cambria" w:cstheme="majorBidi"/>
          <w:i/>
          <w:iCs/>
          <w:sz w:val="24"/>
          <w:szCs w:val="24"/>
        </w:rPr>
        <w:t xml:space="preserve">(Al- qada). </w:t>
      </w:r>
      <w:r w:rsidRPr="00D84EE5">
        <w:rPr>
          <w:rFonts w:ascii="Cambria" w:hAnsi="Cambria" w:cstheme="majorBidi"/>
          <w:sz w:val="24"/>
          <w:szCs w:val="24"/>
        </w:rPr>
        <w:t>Hukum ekonomi Islam sebagai ketentuan hukum yang bersumber dari Al-Quran, hadis dan sumber Islam lainnya dalam kaitannya dengan manusia untuk mempertahankan kelangsungan hidupnya atau mengenai bagaimana manusia melakukan kegiatan ekonomi.</w:t>
      </w:r>
    </w:p>
    <w:p w14:paraId="01EEB7E8" w14:textId="77777777" w:rsidR="00863595" w:rsidRPr="00C95CFB" w:rsidRDefault="00863595" w:rsidP="00863595">
      <w:pPr>
        <w:pStyle w:val="Heading1"/>
        <w:rPr>
          <w:color w:val="auto"/>
        </w:rPr>
      </w:pPr>
      <w:r w:rsidRPr="00C95CFB">
        <w:rPr>
          <w:color w:val="auto"/>
        </w:rPr>
        <w:t>DAFTAR PUSTAKA</w:t>
      </w:r>
    </w:p>
    <w:p w14:paraId="3E11FCDF" w14:textId="77777777" w:rsidR="00CE7A7E" w:rsidRPr="00CE7A7E" w:rsidRDefault="00CE7A7E" w:rsidP="00CE7A7E">
      <w:pPr>
        <w:spacing w:after="0"/>
        <w:jc w:val="both"/>
        <w:rPr>
          <w:rFonts w:ascii="Cambria" w:hAnsi="Cambria"/>
          <w:i/>
          <w:sz w:val="24"/>
          <w:szCs w:val="24"/>
          <w:lang w:val="id-ID"/>
        </w:rPr>
      </w:pPr>
      <w:r w:rsidRPr="00CE7A7E">
        <w:rPr>
          <w:rFonts w:ascii="Cambria" w:hAnsi="Cambria"/>
          <w:i/>
          <w:sz w:val="24"/>
          <w:szCs w:val="24"/>
          <w:lang w:val="id-ID"/>
        </w:rPr>
        <w:t>Sumber Buku:</w:t>
      </w:r>
    </w:p>
    <w:p w14:paraId="531EDCB1" w14:textId="77777777" w:rsidR="00716BCB" w:rsidRPr="004F3597" w:rsidRDefault="00716BCB" w:rsidP="00716BCB">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Andrew M. Chisholm, </w:t>
      </w:r>
      <w:r w:rsidRPr="004F3597">
        <w:rPr>
          <w:rFonts w:asciiTheme="majorHAnsi" w:hAnsiTheme="majorHAnsi" w:cstheme="majorBidi"/>
          <w:i/>
          <w:iCs/>
          <w:sz w:val="24"/>
          <w:szCs w:val="24"/>
        </w:rPr>
        <w:t xml:space="preserve">“An Introduction to Capital Market, Products, Strategies, </w:t>
      </w:r>
      <w:proofErr w:type="spellStart"/>
      <w:proofErr w:type="gramStart"/>
      <w:r w:rsidRPr="004F3597">
        <w:rPr>
          <w:rFonts w:asciiTheme="majorHAnsi" w:hAnsiTheme="majorHAnsi" w:cstheme="majorBidi"/>
          <w:i/>
          <w:iCs/>
          <w:sz w:val="24"/>
          <w:szCs w:val="24"/>
        </w:rPr>
        <w:t>Participants,John</w:t>
      </w:r>
      <w:proofErr w:type="spellEnd"/>
      <w:proofErr w:type="gramEnd"/>
      <w:r w:rsidRPr="004F3597">
        <w:rPr>
          <w:rFonts w:asciiTheme="majorHAnsi" w:hAnsiTheme="majorHAnsi" w:cstheme="majorBidi"/>
          <w:i/>
          <w:iCs/>
          <w:sz w:val="24"/>
          <w:szCs w:val="24"/>
        </w:rPr>
        <w:t xml:space="preserve"> Willey &amp; Son. Ltd”.,</w:t>
      </w:r>
      <w:r w:rsidRPr="004F3597">
        <w:rPr>
          <w:rFonts w:asciiTheme="majorHAnsi" w:hAnsiTheme="majorHAnsi" w:cstheme="majorBidi"/>
          <w:sz w:val="24"/>
          <w:szCs w:val="24"/>
        </w:rPr>
        <w:t xml:space="preserve"> New York, 2002, h. 1.</w:t>
      </w:r>
    </w:p>
    <w:p w14:paraId="62054F6F" w14:textId="77777777" w:rsidR="00716BCB" w:rsidRPr="004F3597" w:rsidRDefault="00716BCB" w:rsidP="00716BCB">
      <w:pPr>
        <w:pStyle w:val="FootnoteText"/>
        <w:spacing w:after="0"/>
        <w:ind w:left="720" w:hanging="720"/>
        <w:jc w:val="both"/>
        <w:rPr>
          <w:rFonts w:asciiTheme="majorHAnsi" w:hAnsiTheme="majorHAnsi" w:cstheme="majorBidi"/>
          <w:i/>
          <w:iCs/>
          <w:sz w:val="24"/>
          <w:szCs w:val="24"/>
        </w:rPr>
      </w:pPr>
      <w:r w:rsidRPr="004F3597">
        <w:rPr>
          <w:rFonts w:asciiTheme="majorHAnsi" w:hAnsiTheme="majorHAnsi" w:cstheme="majorBidi"/>
          <w:sz w:val="24"/>
          <w:szCs w:val="24"/>
        </w:rPr>
        <w:t xml:space="preserve">Alan N. </w:t>
      </w:r>
      <w:proofErr w:type="spellStart"/>
      <w:r w:rsidRPr="004F3597">
        <w:rPr>
          <w:rFonts w:asciiTheme="majorHAnsi" w:hAnsiTheme="majorHAnsi" w:cstheme="majorBidi"/>
          <w:sz w:val="24"/>
          <w:szCs w:val="24"/>
        </w:rPr>
        <w:t>Rechtschaffen</w:t>
      </w:r>
      <w:proofErr w:type="spellEnd"/>
      <w:r w:rsidRPr="004F3597">
        <w:rPr>
          <w:rFonts w:asciiTheme="majorHAnsi" w:hAnsiTheme="majorHAnsi" w:cstheme="majorBidi"/>
          <w:sz w:val="24"/>
          <w:szCs w:val="24"/>
        </w:rPr>
        <w:t xml:space="preserve">., </w:t>
      </w:r>
      <w:r w:rsidRPr="004F3597">
        <w:rPr>
          <w:rFonts w:asciiTheme="majorHAnsi" w:hAnsiTheme="majorHAnsi" w:cstheme="majorBidi"/>
          <w:i/>
          <w:iCs/>
          <w:sz w:val="24"/>
          <w:szCs w:val="24"/>
        </w:rPr>
        <w:t xml:space="preserve">“Capital markets, Derivatives and The Law, Oxford University Press”, Inc., New York, 2009, </w:t>
      </w:r>
      <w:r w:rsidRPr="004F3597">
        <w:rPr>
          <w:rFonts w:asciiTheme="majorHAnsi" w:hAnsiTheme="majorHAnsi" w:cstheme="majorBidi"/>
          <w:sz w:val="24"/>
          <w:szCs w:val="24"/>
        </w:rPr>
        <w:t>h.</w:t>
      </w:r>
      <w:r w:rsidRPr="004F3597">
        <w:rPr>
          <w:rFonts w:asciiTheme="majorHAnsi" w:hAnsiTheme="majorHAnsi" w:cstheme="majorBidi"/>
          <w:i/>
          <w:iCs/>
          <w:sz w:val="24"/>
          <w:szCs w:val="24"/>
        </w:rPr>
        <w:t xml:space="preserve"> 4.    </w:t>
      </w:r>
    </w:p>
    <w:p w14:paraId="00C54D10" w14:textId="77777777" w:rsidR="00716BCB" w:rsidRPr="004F3597" w:rsidRDefault="00716BCB" w:rsidP="00716BCB">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A. Abdurrahman, </w:t>
      </w:r>
      <w:r w:rsidRPr="004F3597">
        <w:rPr>
          <w:rFonts w:asciiTheme="majorHAnsi" w:hAnsiTheme="majorHAnsi" w:cstheme="majorBidi"/>
          <w:i/>
          <w:iCs/>
          <w:sz w:val="24"/>
          <w:szCs w:val="24"/>
        </w:rPr>
        <w:t>“</w:t>
      </w:r>
      <w:proofErr w:type="spellStart"/>
      <w:r w:rsidRPr="004F3597">
        <w:rPr>
          <w:rFonts w:asciiTheme="majorHAnsi" w:hAnsiTheme="majorHAnsi" w:cstheme="majorBidi"/>
          <w:i/>
          <w:iCs/>
          <w:sz w:val="24"/>
          <w:szCs w:val="24"/>
        </w:rPr>
        <w:t>Ensiklopedi</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Ekonomi</w:t>
      </w:r>
      <w:proofErr w:type="spellEnd"/>
      <w:r w:rsidRPr="004F3597">
        <w:rPr>
          <w:rFonts w:asciiTheme="majorHAnsi" w:hAnsiTheme="majorHAnsi" w:cstheme="majorBidi"/>
          <w:i/>
          <w:iCs/>
          <w:sz w:val="24"/>
          <w:szCs w:val="24"/>
        </w:rPr>
        <w:t xml:space="preserve"> </w:t>
      </w:r>
      <w:proofErr w:type="spellStart"/>
      <w:proofErr w:type="gramStart"/>
      <w:r w:rsidRPr="004F3597">
        <w:rPr>
          <w:rFonts w:asciiTheme="majorHAnsi" w:hAnsiTheme="majorHAnsi" w:cstheme="majorBidi"/>
          <w:i/>
          <w:iCs/>
          <w:sz w:val="24"/>
          <w:szCs w:val="24"/>
        </w:rPr>
        <w:t>Keuangan</w:t>
      </w:r>
      <w:proofErr w:type="spellEnd"/>
      <w:r w:rsidRPr="004F3597">
        <w:rPr>
          <w:rFonts w:asciiTheme="majorHAnsi" w:hAnsiTheme="majorHAnsi" w:cstheme="majorBidi"/>
          <w:i/>
          <w:iCs/>
          <w:sz w:val="24"/>
          <w:szCs w:val="24"/>
        </w:rPr>
        <w:t xml:space="preserve">  dan</w:t>
      </w:r>
      <w:proofErr w:type="gram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Perdagangan</w:t>
      </w:r>
      <w:proofErr w:type="spellEnd"/>
      <w:r w:rsidRPr="004F3597">
        <w:rPr>
          <w:rFonts w:asciiTheme="majorHAnsi" w:hAnsiTheme="majorHAnsi" w:cstheme="majorBidi"/>
          <w:i/>
          <w:iCs/>
          <w:sz w:val="24"/>
          <w:szCs w:val="24"/>
        </w:rPr>
        <w:t>”,</w:t>
      </w:r>
      <w:r w:rsidRPr="004F3597">
        <w:rPr>
          <w:rFonts w:asciiTheme="majorHAnsi" w:hAnsiTheme="majorHAnsi" w:cstheme="majorBidi"/>
          <w:sz w:val="24"/>
          <w:szCs w:val="24"/>
        </w:rPr>
        <w:t xml:space="preserve"> Jakarta, </w:t>
      </w:r>
      <w:proofErr w:type="spellStart"/>
      <w:r w:rsidRPr="004F3597">
        <w:rPr>
          <w:rFonts w:asciiTheme="majorHAnsi" w:hAnsiTheme="majorHAnsi" w:cstheme="majorBidi"/>
          <w:sz w:val="24"/>
          <w:szCs w:val="24"/>
        </w:rPr>
        <w:t>Pradnya</w:t>
      </w:r>
      <w:proofErr w:type="spellEnd"/>
      <w:r w:rsidRPr="004F3597">
        <w:rPr>
          <w:rFonts w:asciiTheme="majorHAnsi" w:hAnsiTheme="majorHAnsi" w:cstheme="majorBidi"/>
          <w:sz w:val="24"/>
          <w:szCs w:val="24"/>
        </w:rPr>
        <w:t xml:space="preserve"> Paramita, 19921, h. 169.</w:t>
      </w:r>
    </w:p>
    <w:p w14:paraId="2C2A1C55" w14:textId="77777777" w:rsidR="00CE7A7E" w:rsidRPr="004F3597" w:rsidRDefault="00716BCB" w:rsidP="00716BCB">
      <w:pPr>
        <w:autoSpaceDE w:val="0"/>
        <w:autoSpaceDN w:val="0"/>
        <w:adjustRightInd w:val="0"/>
        <w:spacing w:after="0"/>
        <w:ind w:left="720" w:hanging="720"/>
        <w:jc w:val="both"/>
        <w:rPr>
          <w:rFonts w:asciiTheme="majorHAnsi" w:hAnsiTheme="majorHAnsi" w:cstheme="majorBidi"/>
          <w:sz w:val="24"/>
          <w:szCs w:val="24"/>
          <w:lang w:val="id-ID"/>
        </w:rPr>
      </w:pPr>
      <w:r w:rsidRPr="004F3597">
        <w:rPr>
          <w:rFonts w:asciiTheme="majorHAnsi" w:hAnsiTheme="majorHAnsi" w:cstheme="majorBidi"/>
          <w:sz w:val="24"/>
          <w:szCs w:val="24"/>
        </w:rPr>
        <w:t xml:space="preserve">Abdul Aziz Dahlan. </w:t>
      </w:r>
      <w:r w:rsidRPr="004F3597">
        <w:rPr>
          <w:rFonts w:asciiTheme="majorHAnsi" w:hAnsiTheme="majorHAnsi" w:cstheme="majorBidi"/>
          <w:i/>
          <w:iCs/>
          <w:sz w:val="24"/>
          <w:szCs w:val="24"/>
        </w:rPr>
        <w:t>“</w:t>
      </w:r>
      <w:proofErr w:type="spellStart"/>
      <w:r w:rsidRPr="004F3597">
        <w:rPr>
          <w:rFonts w:asciiTheme="majorHAnsi" w:hAnsiTheme="majorHAnsi" w:cstheme="majorBidi"/>
          <w:i/>
          <w:iCs/>
          <w:sz w:val="24"/>
          <w:szCs w:val="24"/>
        </w:rPr>
        <w:t>Ensiklopedia</w:t>
      </w:r>
      <w:proofErr w:type="spellEnd"/>
      <w:r w:rsidRPr="004F3597">
        <w:rPr>
          <w:rFonts w:asciiTheme="majorHAnsi" w:hAnsiTheme="majorHAnsi" w:cstheme="majorBidi"/>
          <w:i/>
          <w:iCs/>
          <w:sz w:val="24"/>
          <w:szCs w:val="24"/>
        </w:rPr>
        <w:t xml:space="preserve"> Hukum Islam”.</w:t>
      </w:r>
      <w:r w:rsidRPr="004F3597">
        <w:rPr>
          <w:rFonts w:asciiTheme="majorHAnsi" w:hAnsiTheme="majorHAnsi" w:cstheme="majorBidi"/>
          <w:sz w:val="24"/>
          <w:szCs w:val="24"/>
        </w:rPr>
        <w:t xml:space="preserve"> PT. </w:t>
      </w:r>
      <w:proofErr w:type="spellStart"/>
      <w:r w:rsidRPr="004F3597">
        <w:rPr>
          <w:rFonts w:asciiTheme="majorHAnsi" w:hAnsiTheme="majorHAnsi" w:cstheme="majorBidi"/>
          <w:sz w:val="24"/>
          <w:szCs w:val="24"/>
        </w:rPr>
        <w:t>Ichtiar</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Baru</w:t>
      </w:r>
      <w:proofErr w:type="spellEnd"/>
      <w:r w:rsidRPr="004F3597">
        <w:rPr>
          <w:rFonts w:asciiTheme="majorHAnsi" w:hAnsiTheme="majorHAnsi" w:cstheme="majorBidi"/>
          <w:sz w:val="24"/>
          <w:szCs w:val="24"/>
        </w:rPr>
        <w:t xml:space="preserve"> Van </w:t>
      </w:r>
      <w:proofErr w:type="spellStart"/>
      <w:proofErr w:type="gramStart"/>
      <w:r w:rsidRPr="004F3597">
        <w:rPr>
          <w:rFonts w:asciiTheme="majorHAnsi" w:hAnsiTheme="majorHAnsi" w:cstheme="majorBidi"/>
          <w:sz w:val="24"/>
          <w:szCs w:val="24"/>
        </w:rPr>
        <w:t>Hoeve</w:t>
      </w:r>
      <w:proofErr w:type="spellEnd"/>
      <w:r w:rsidRPr="004F3597">
        <w:rPr>
          <w:rFonts w:asciiTheme="majorHAnsi" w:hAnsiTheme="majorHAnsi" w:cstheme="majorBidi"/>
          <w:sz w:val="24"/>
          <w:szCs w:val="24"/>
        </w:rPr>
        <w:t xml:space="preserve"> ,</w:t>
      </w:r>
      <w:proofErr w:type="gramEnd"/>
      <w:r w:rsidRPr="004F3597">
        <w:rPr>
          <w:rFonts w:asciiTheme="majorHAnsi" w:hAnsiTheme="majorHAnsi" w:cstheme="majorBidi"/>
          <w:sz w:val="24"/>
          <w:szCs w:val="24"/>
        </w:rPr>
        <w:t xml:space="preserve"> Jakarta. 1997, h. 157.</w:t>
      </w:r>
    </w:p>
    <w:p w14:paraId="668DA139" w14:textId="77777777" w:rsidR="00716BCB" w:rsidRPr="004F3597" w:rsidRDefault="00716BCB" w:rsidP="00716BCB">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Abdul </w:t>
      </w:r>
      <w:proofErr w:type="spellStart"/>
      <w:r w:rsidRPr="004F3597">
        <w:rPr>
          <w:rFonts w:asciiTheme="majorHAnsi" w:hAnsiTheme="majorHAnsi" w:cstheme="majorBidi"/>
          <w:sz w:val="24"/>
          <w:szCs w:val="24"/>
        </w:rPr>
        <w:t>Manan</w:t>
      </w:r>
      <w:proofErr w:type="gramStart"/>
      <w:r w:rsidRPr="004F3597">
        <w:rPr>
          <w:rFonts w:asciiTheme="majorHAnsi" w:hAnsiTheme="majorHAnsi" w:cstheme="majorBidi"/>
          <w:sz w:val="24"/>
          <w:szCs w:val="24"/>
        </w:rPr>
        <w:t>,”</w:t>
      </w:r>
      <w:r w:rsidRPr="004F3597">
        <w:rPr>
          <w:rFonts w:asciiTheme="majorHAnsi" w:hAnsiTheme="majorHAnsi" w:cstheme="majorBidi"/>
          <w:i/>
          <w:iCs/>
          <w:sz w:val="24"/>
          <w:szCs w:val="24"/>
        </w:rPr>
        <w:t>Hukum</w:t>
      </w:r>
      <w:proofErr w:type="spellEnd"/>
      <w:proofErr w:type="gram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Ekonomi</w:t>
      </w:r>
      <w:proofErr w:type="spellEnd"/>
      <w:r w:rsidRPr="004F3597">
        <w:rPr>
          <w:rFonts w:asciiTheme="majorHAnsi" w:hAnsiTheme="majorHAnsi" w:cstheme="majorBidi"/>
          <w:i/>
          <w:iCs/>
          <w:sz w:val="24"/>
          <w:szCs w:val="24"/>
        </w:rPr>
        <w:t xml:space="preserve"> Syariah </w:t>
      </w:r>
      <w:proofErr w:type="spellStart"/>
      <w:r w:rsidRPr="004F3597">
        <w:rPr>
          <w:rFonts w:asciiTheme="majorHAnsi" w:hAnsiTheme="majorHAnsi" w:cstheme="majorBidi"/>
          <w:i/>
          <w:iCs/>
          <w:sz w:val="24"/>
          <w:szCs w:val="24"/>
        </w:rPr>
        <w:t>Dalam</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Perspektif</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Kewenangan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Peradilan</w:t>
      </w:r>
      <w:proofErr w:type="spellEnd"/>
      <w:r w:rsidRPr="004F3597">
        <w:rPr>
          <w:rFonts w:asciiTheme="majorHAnsi" w:hAnsiTheme="majorHAnsi" w:cstheme="majorBidi"/>
          <w:i/>
          <w:iCs/>
          <w:sz w:val="24"/>
          <w:szCs w:val="24"/>
        </w:rPr>
        <w:t xml:space="preserve">  Agama”. </w:t>
      </w:r>
      <w:proofErr w:type="spellStart"/>
      <w:r w:rsidRPr="004F3597">
        <w:rPr>
          <w:rFonts w:asciiTheme="majorHAnsi" w:hAnsiTheme="majorHAnsi" w:cstheme="majorBidi"/>
          <w:sz w:val="24"/>
          <w:szCs w:val="24"/>
        </w:rPr>
        <w:t>Kencana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Prenada</w:t>
      </w:r>
      <w:proofErr w:type="spellEnd"/>
      <w:r w:rsidRPr="004F3597">
        <w:rPr>
          <w:rFonts w:asciiTheme="majorHAnsi" w:hAnsiTheme="majorHAnsi" w:cstheme="majorBidi"/>
          <w:sz w:val="24"/>
          <w:szCs w:val="24"/>
        </w:rPr>
        <w:t xml:space="preserve"> Media, Jakarta, 2012, h. 437</w:t>
      </w:r>
    </w:p>
    <w:p w14:paraId="626F03D3" w14:textId="77777777" w:rsidR="00716BCB" w:rsidRPr="004F3597" w:rsidRDefault="00716BCB" w:rsidP="00716BCB">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AW </w:t>
      </w:r>
      <w:proofErr w:type="spellStart"/>
      <w:r w:rsidRPr="004F3597">
        <w:rPr>
          <w:rFonts w:asciiTheme="majorHAnsi" w:hAnsiTheme="majorHAnsi" w:cstheme="majorBidi"/>
          <w:sz w:val="24"/>
          <w:szCs w:val="24"/>
        </w:rPr>
        <w:t>Munawir</w:t>
      </w:r>
      <w:proofErr w:type="spellEnd"/>
      <w:r w:rsidRPr="004F3597">
        <w:rPr>
          <w:rFonts w:asciiTheme="majorHAnsi" w:hAnsiTheme="majorHAnsi" w:cstheme="majorBidi"/>
          <w:sz w:val="24"/>
          <w:szCs w:val="24"/>
        </w:rPr>
        <w:t>. “</w:t>
      </w:r>
      <w:proofErr w:type="spellStart"/>
      <w:r w:rsidRPr="004F3597">
        <w:rPr>
          <w:rFonts w:asciiTheme="majorHAnsi" w:hAnsiTheme="majorHAnsi" w:cstheme="majorBidi"/>
          <w:i/>
          <w:iCs/>
          <w:sz w:val="24"/>
          <w:szCs w:val="24"/>
        </w:rPr>
        <w:t>Kamus</w:t>
      </w:r>
      <w:proofErr w:type="spellEnd"/>
      <w:r w:rsidRPr="004F3597">
        <w:rPr>
          <w:rFonts w:asciiTheme="majorHAnsi" w:hAnsiTheme="majorHAnsi" w:cstheme="majorBidi"/>
          <w:i/>
          <w:iCs/>
          <w:sz w:val="24"/>
          <w:szCs w:val="24"/>
        </w:rPr>
        <w:t xml:space="preserve"> Al-</w:t>
      </w:r>
      <w:proofErr w:type="spellStart"/>
      <w:r w:rsidRPr="004F3597">
        <w:rPr>
          <w:rFonts w:asciiTheme="majorHAnsi" w:hAnsiTheme="majorHAnsi" w:cstheme="majorBidi"/>
          <w:i/>
          <w:iCs/>
          <w:sz w:val="24"/>
          <w:szCs w:val="24"/>
        </w:rPr>
        <w:t>Munawir</w:t>
      </w:r>
      <w:proofErr w:type="spellEnd"/>
      <w:r w:rsidRPr="004F3597">
        <w:rPr>
          <w:rFonts w:asciiTheme="majorHAnsi" w:hAnsiTheme="majorHAnsi" w:cstheme="majorBidi"/>
          <w:i/>
          <w:iCs/>
          <w:sz w:val="24"/>
          <w:szCs w:val="24"/>
        </w:rPr>
        <w:t xml:space="preserve">”, </w:t>
      </w:r>
      <w:proofErr w:type="spellStart"/>
      <w:proofErr w:type="gramStart"/>
      <w:r w:rsidRPr="004F3597">
        <w:rPr>
          <w:rFonts w:asciiTheme="majorHAnsi" w:hAnsiTheme="majorHAnsi" w:cstheme="majorBidi"/>
          <w:sz w:val="24"/>
          <w:szCs w:val="24"/>
        </w:rPr>
        <w:t>Yogjakarta:Pondok</w:t>
      </w:r>
      <w:proofErr w:type="spellEnd"/>
      <w:proofErr w:type="gram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Pesantren</w:t>
      </w:r>
      <w:proofErr w:type="spellEnd"/>
      <w:r w:rsidRPr="004F3597">
        <w:rPr>
          <w:rFonts w:asciiTheme="majorHAnsi" w:hAnsiTheme="majorHAnsi" w:cstheme="majorBidi"/>
          <w:sz w:val="24"/>
          <w:szCs w:val="24"/>
        </w:rPr>
        <w:t xml:space="preserve"> Al-</w:t>
      </w:r>
      <w:proofErr w:type="spellStart"/>
      <w:r w:rsidRPr="004F3597">
        <w:rPr>
          <w:rFonts w:asciiTheme="majorHAnsi" w:hAnsiTheme="majorHAnsi" w:cstheme="majorBidi"/>
          <w:sz w:val="24"/>
          <w:szCs w:val="24"/>
        </w:rPr>
        <w:t>Munawir</w:t>
      </w:r>
      <w:proofErr w:type="spellEnd"/>
      <w:r w:rsidRPr="004F3597">
        <w:rPr>
          <w:rFonts w:asciiTheme="majorHAnsi" w:hAnsiTheme="majorHAnsi" w:cstheme="majorBidi"/>
          <w:sz w:val="24"/>
          <w:szCs w:val="24"/>
        </w:rPr>
        <w:t>, 1984, h. 437</w:t>
      </w:r>
    </w:p>
    <w:p w14:paraId="57F29E67" w14:textId="77777777" w:rsidR="00716BCB" w:rsidRPr="004F3597" w:rsidRDefault="00716BCB" w:rsidP="00716BCB">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Abu Zakariya bin Yahya-Nawawi</w:t>
      </w:r>
      <w:proofErr w:type="gramStart"/>
      <w:r w:rsidRPr="004F3597">
        <w:rPr>
          <w:rFonts w:asciiTheme="majorHAnsi" w:hAnsiTheme="majorHAnsi" w:cstheme="majorBidi"/>
          <w:i/>
          <w:iCs/>
          <w:sz w:val="24"/>
          <w:szCs w:val="24"/>
        </w:rPr>
        <w:t>.”</w:t>
      </w:r>
      <w:proofErr w:type="spellStart"/>
      <w:r w:rsidRPr="004F3597">
        <w:rPr>
          <w:rFonts w:asciiTheme="majorHAnsi" w:hAnsiTheme="majorHAnsi" w:cstheme="majorBidi"/>
          <w:i/>
          <w:iCs/>
          <w:sz w:val="24"/>
          <w:szCs w:val="24"/>
        </w:rPr>
        <w:t>Mugni</w:t>
      </w:r>
      <w:proofErr w:type="spellEnd"/>
      <w:proofErr w:type="gramEnd"/>
      <w:r w:rsidRPr="004F3597">
        <w:rPr>
          <w:rFonts w:asciiTheme="majorHAnsi" w:hAnsiTheme="majorHAnsi" w:cstheme="majorBidi"/>
          <w:i/>
          <w:iCs/>
          <w:sz w:val="24"/>
          <w:szCs w:val="24"/>
        </w:rPr>
        <w:t xml:space="preserve"> Al-</w:t>
      </w:r>
      <w:proofErr w:type="spellStart"/>
      <w:r w:rsidRPr="004F3597">
        <w:rPr>
          <w:rFonts w:asciiTheme="majorHAnsi" w:hAnsiTheme="majorHAnsi" w:cstheme="majorBidi"/>
          <w:i/>
          <w:iCs/>
          <w:sz w:val="24"/>
          <w:szCs w:val="24"/>
        </w:rPr>
        <w:t>Muhtaj</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dikutip</w:t>
      </w:r>
      <w:proofErr w:type="spellEnd"/>
      <w:r w:rsidRPr="004F3597">
        <w:rPr>
          <w:rFonts w:asciiTheme="majorHAnsi" w:hAnsiTheme="majorHAnsi" w:cstheme="majorBidi"/>
          <w:i/>
          <w:iCs/>
          <w:sz w:val="24"/>
          <w:szCs w:val="24"/>
        </w:rPr>
        <w:t xml:space="preserve"> Dari </w:t>
      </w:r>
      <w:proofErr w:type="spellStart"/>
      <w:r w:rsidRPr="004F3597">
        <w:rPr>
          <w:rFonts w:asciiTheme="majorHAnsi" w:hAnsiTheme="majorHAnsi" w:cstheme="majorBidi"/>
          <w:i/>
          <w:iCs/>
          <w:sz w:val="24"/>
          <w:szCs w:val="24"/>
        </w:rPr>
        <w:t>Syahrial</w:t>
      </w:r>
      <w:proofErr w:type="spellEnd"/>
      <w:r w:rsidRPr="004F3597">
        <w:rPr>
          <w:rFonts w:asciiTheme="majorHAnsi" w:hAnsiTheme="majorHAnsi" w:cstheme="majorBidi"/>
          <w:i/>
          <w:iCs/>
          <w:sz w:val="24"/>
          <w:szCs w:val="24"/>
        </w:rPr>
        <w:t xml:space="preserve"> Abbas, </w:t>
      </w:r>
      <w:proofErr w:type="spellStart"/>
      <w:r w:rsidRPr="004F3597">
        <w:rPr>
          <w:rFonts w:asciiTheme="majorHAnsi" w:hAnsiTheme="majorHAnsi" w:cstheme="majorBidi"/>
          <w:i/>
          <w:iCs/>
          <w:sz w:val="24"/>
          <w:szCs w:val="24"/>
        </w:rPr>
        <w:t>Mediasi</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Dalam</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Perspektif</w:t>
      </w:r>
      <w:proofErr w:type="spellEnd"/>
      <w:r w:rsidRPr="004F3597">
        <w:rPr>
          <w:rFonts w:asciiTheme="majorHAnsi" w:hAnsiTheme="majorHAnsi" w:cstheme="majorBidi"/>
          <w:i/>
          <w:iCs/>
          <w:sz w:val="24"/>
          <w:szCs w:val="24"/>
        </w:rPr>
        <w:t xml:space="preserve"> Hukum Syariah, Hukum Adat, dan Hukum Nasional</w:t>
      </w:r>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Kencana</w:t>
      </w:r>
      <w:proofErr w:type="spellEnd"/>
      <w:r w:rsidRPr="004F3597">
        <w:rPr>
          <w:rFonts w:asciiTheme="majorHAnsi" w:hAnsiTheme="majorHAnsi" w:cstheme="majorBidi"/>
          <w:sz w:val="24"/>
          <w:szCs w:val="24"/>
        </w:rPr>
        <w:t>, Jakarta 2009, h. 160</w:t>
      </w:r>
    </w:p>
    <w:p w14:paraId="11B3ACB6" w14:textId="77777777" w:rsidR="00716BCB" w:rsidRPr="004F3597" w:rsidRDefault="00FC35CA" w:rsidP="00716BCB">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AM </w:t>
      </w:r>
      <w:proofErr w:type="spellStart"/>
      <w:r w:rsidRPr="004F3597">
        <w:rPr>
          <w:rFonts w:asciiTheme="majorHAnsi" w:hAnsiTheme="majorHAnsi" w:cstheme="majorBidi"/>
          <w:sz w:val="24"/>
          <w:szCs w:val="24"/>
        </w:rPr>
        <w:t>saifuddin</w:t>
      </w:r>
      <w:proofErr w:type="spellEnd"/>
      <w:proofErr w:type="gramStart"/>
      <w:r w:rsidRPr="004F3597">
        <w:rPr>
          <w:rFonts w:asciiTheme="majorHAnsi" w:hAnsiTheme="majorHAnsi" w:cstheme="majorBidi"/>
          <w:i/>
          <w:iCs/>
          <w:sz w:val="24"/>
          <w:szCs w:val="24"/>
        </w:rPr>
        <w:t>,”</w:t>
      </w:r>
      <w:proofErr w:type="spellStart"/>
      <w:r w:rsidRPr="004F3597">
        <w:rPr>
          <w:rFonts w:asciiTheme="majorHAnsi" w:hAnsiTheme="majorHAnsi" w:cstheme="majorBidi"/>
          <w:i/>
          <w:iCs/>
          <w:sz w:val="24"/>
          <w:szCs w:val="24"/>
        </w:rPr>
        <w:t>Sistem</w:t>
      </w:r>
      <w:proofErr w:type="spellEnd"/>
      <w:proofErr w:type="gram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Ekonomi</w:t>
      </w:r>
      <w:proofErr w:type="spellEnd"/>
      <w:r w:rsidRPr="004F3597">
        <w:rPr>
          <w:rFonts w:asciiTheme="majorHAnsi" w:hAnsiTheme="majorHAnsi" w:cstheme="majorBidi"/>
          <w:i/>
          <w:iCs/>
          <w:sz w:val="24"/>
          <w:szCs w:val="24"/>
        </w:rPr>
        <w:t xml:space="preserve"> Islam”. </w:t>
      </w:r>
      <w:proofErr w:type="spellStart"/>
      <w:r w:rsidRPr="004F3597">
        <w:rPr>
          <w:rFonts w:asciiTheme="majorHAnsi" w:hAnsiTheme="majorHAnsi" w:cstheme="majorBidi"/>
          <w:sz w:val="24"/>
          <w:szCs w:val="24"/>
        </w:rPr>
        <w:t>Panjimas</w:t>
      </w:r>
      <w:proofErr w:type="spellEnd"/>
      <w:r w:rsidRPr="004F3597">
        <w:rPr>
          <w:rFonts w:asciiTheme="majorHAnsi" w:hAnsiTheme="majorHAnsi" w:cstheme="majorBidi"/>
          <w:sz w:val="24"/>
          <w:szCs w:val="24"/>
        </w:rPr>
        <w:t xml:space="preserve"> No. 411, 1983: h. 45.</w:t>
      </w:r>
    </w:p>
    <w:p w14:paraId="34F58D0C" w14:textId="77777777" w:rsidR="00277EDA" w:rsidRPr="004F3597" w:rsidRDefault="00277EDA" w:rsidP="00716BCB">
      <w:pPr>
        <w:pStyle w:val="FootnoteText"/>
        <w:spacing w:after="0"/>
        <w:ind w:left="720" w:hanging="720"/>
        <w:jc w:val="both"/>
        <w:rPr>
          <w:rFonts w:asciiTheme="majorHAnsi" w:hAnsiTheme="majorHAnsi" w:cstheme="majorBidi"/>
          <w:b/>
          <w:bCs/>
          <w:sz w:val="24"/>
          <w:szCs w:val="24"/>
        </w:rPr>
      </w:pPr>
      <w:r w:rsidRPr="004F3597">
        <w:rPr>
          <w:rFonts w:asciiTheme="majorHAnsi" w:hAnsiTheme="majorHAnsi" w:cstheme="majorBidi"/>
          <w:sz w:val="24"/>
          <w:szCs w:val="24"/>
        </w:rPr>
        <w:lastRenderedPageBreak/>
        <w:t xml:space="preserve">Dr. </w:t>
      </w:r>
      <w:proofErr w:type="spellStart"/>
      <w:r w:rsidRPr="004F3597">
        <w:rPr>
          <w:rFonts w:asciiTheme="majorHAnsi" w:hAnsiTheme="majorHAnsi" w:cstheme="majorBidi"/>
          <w:sz w:val="24"/>
          <w:szCs w:val="24"/>
        </w:rPr>
        <w:t>Muzakkir</w:t>
      </w:r>
      <w:proofErr w:type="spellEnd"/>
      <w:r w:rsidRPr="004F3597">
        <w:rPr>
          <w:rFonts w:asciiTheme="majorHAnsi" w:hAnsiTheme="majorHAnsi" w:cstheme="majorBidi"/>
          <w:sz w:val="24"/>
          <w:szCs w:val="24"/>
        </w:rPr>
        <w:t xml:space="preserve"> Abubakar, S.H., S.U. </w:t>
      </w:r>
      <w:r w:rsidRPr="004F3597">
        <w:rPr>
          <w:rFonts w:asciiTheme="majorHAnsi" w:hAnsiTheme="majorHAnsi" w:cstheme="majorBidi"/>
          <w:i/>
          <w:iCs/>
          <w:sz w:val="24"/>
          <w:szCs w:val="24"/>
        </w:rPr>
        <w:t xml:space="preserve">“Kajian </w:t>
      </w:r>
      <w:proofErr w:type="spellStart"/>
      <w:r w:rsidRPr="004F3597">
        <w:rPr>
          <w:rFonts w:asciiTheme="majorHAnsi" w:hAnsiTheme="majorHAnsi" w:cstheme="majorBidi"/>
          <w:i/>
          <w:iCs/>
          <w:sz w:val="24"/>
          <w:szCs w:val="24"/>
        </w:rPr>
        <w:t>Yuridis</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Penyelesaian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Sengketa</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Keluarga</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Ditinjau</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Menurut</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Sistem</w:t>
      </w:r>
      <w:proofErr w:type="spellEnd"/>
      <w:r w:rsidRPr="004F3597">
        <w:rPr>
          <w:rFonts w:asciiTheme="majorHAnsi" w:hAnsiTheme="majorHAnsi" w:cstheme="majorBidi"/>
          <w:i/>
          <w:iCs/>
          <w:sz w:val="24"/>
          <w:szCs w:val="24"/>
        </w:rPr>
        <w:t xml:space="preserve"> Hukum Islam”. </w:t>
      </w:r>
      <w:r w:rsidRPr="004F3597">
        <w:rPr>
          <w:rFonts w:asciiTheme="majorHAnsi" w:hAnsiTheme="majorHAnsi" w:cstheme="majorBidi"/>
          <w:sz w:val="24"/>
          <w:szCs w:val="24"/>
        </w:rPr>
        <w:t>h. 7-10.</w:t>
      </w:r>
    </w:p>
    <w:p w14:paraId="4B30D169" w14:textId="77777777" w:rsidR="00277EDA" w:rsidRPr="004F3597" w:rsidRDefault="00277EDA" w:rsidP="00277EDA">
      <w:pPr>
        <w:pStyle w:val="FootnoteText"/>
        <w:spacing w:after="0"/>
        <w:jc w:val="both"/>
        <w:rPr>
          <w:rFonts w:asciiTheme="majorHAnsi" w:hAnsiTheme="majorHAnsi" w:cstheme="majorBidi"/>
          <w:sz w:val="24"/>
          <w:szCs w:val="24"/>
        </w:rPr>
      </w:pPr>
      <w:proofErr w:type="spellStart"/>
      <w:r w:rsidRPr="004F3597">
        <w:rPr>
          <w:rFonts w:asciiTheme="majorHAnsi" w:hAnsiTheme="majorHAnsi" w:cstheme="majorBidi"/>
          <w:sz w:val="24"/>
          <w:szCs w:val="24"/>
        </w:rPr>
        <w:t>Departemen</w:t>
      </w:r>
      <w:proofErr w:type="spellEnd"/>
      <w:r w:rsidRPr="004F3597">
        <w:rPr>
          <w:rFonts w:asciiTheme="majorHAnsi" w:hAnsiTheme="majorHAnsi" w:cstheme="majorBidi"/>
          <w:sz w:val="24"/>
          <w:szCs w:val="24"/>
        </w:rPr>
        <w:t xml:space="preserve"> Agama RI, </w:t>
      </w:r>
      <w:r w:rsidRPr="004F3597">
        <w:rPr>
          <w:rFonts w:asciiTheme="majorHAnsi" w:hAnsiTheme="majorHAnsi" w:cstheme="majorBidi"/>
          <w:i/>
          <w:iCs/>
          <w:sz w:val="24"/>
          <w:szCs w:val="24"/>
        </w:rPr>
        <w:t xml:space="preserve">Al-Qur’an dan </w:t>
      </w:r>
      <w:proofErr w:type="spellStart"/>
      <w:r w:rsidRPr="004F3597">
        <w:rPr>
          <w:rFonts w:asciiTheme="majorHAnsi" w:hAnsiTheme="majorHAnsi" w:cstheme="majorBidi"/>
          <w:i/>
          <w:iCs/>
          <w:sz w:val="24"/>
          <w:szCs w:val="24"/>
        </w:rPr>
        <w:t>Terjemahan</w:t>
      </w:r>
      <w:proofErr w:type="spellEnd"/>
      <w:r w:rsidRPr="004F3597">
        <w:rPr>
          <w:rFonts w:asciiTheme="majorHAnsi" w:hAnsiTheme="majorHAnsi" w:cstheme="majorBidi"/>
          <w:sz w:val="24"/>
          <w:szCs w:val="24"/>
        </w:rPr>
        <w:t>, (</w:t>
      </w:r>
      <w:proofErr w:type="gramStart"/>
      <w:r w:rsidRPr="004F3597">
        <w:rPr>
          <w:rFonts w:asciiTheme="majorHAnsi" w:hAnsiTheme="majorHAnsi" w:cstheme="majorBidi"/>
          <w:sz w:val="24"/>
          <w:szCs w:val="24"/>
        </w:rPr>
        <w:t>Surabaya:Sad</w:t>
      </w:r>
      <w:proofErr w:type="gramEnd"/>
      <w:r w:rsidRPr="004F3597">
        <w:rPr>
          <w:rFonts w:asciiTheme="majorHAnsi" w:hAnsiTheme="majorHAnsi" w:cstheme="majorBidi"/>
          <w:sz w:val="24"/>
          <w:szCs w:val="24"/>
        </w:rPr>
        <w:t>:26)</w:t>
      </w:r>
    </w:p>
    <w:p w14:paraId="2ADE90FF" w14:textId="77777777" w:rsidR="00CE7A7E" w:rsidRPr="004F3597" w:rsidRDefault="004F3597" w:rsidP="004F3597">
      <w:pPr>
        <w:pStyle w:val="FootnoteText"/>
        <w:spacing w:after="0"/>
        <w:ind w:left="720" w:hanging="720"/>
        <w:jc w:val="both"/>
        <w:rPr>
          <w:rFonts w:asciiTheme="majorHAnsi" w:hAnsiTheme="majorHAnsi" w:cstheme="majorBidi"/>
          <w:sz w:val="24"/>
          <w:szCs w:val="24"/>
        </w:rPr>
      </w:pPr>
      <w:proofErr w:type="spellStart"/>
      <w:r w:rsidRPr="004F3597">
        <w:rPr>
          <w:rFonts w:asciiTheme="majorHAnsi" w:hAnsiTheme="majorHAnsi" w:cstheme="majorBidi"/>
          <w:sz w:val="24"/>
          <w:szCs w:val="24"/>
        </w:rPr>
        <w:t>Mhd</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Teguh</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Syuhada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Lubis</w:t>
      </w:r>
      <w:proofErr w:type="spellEnd"/>
      <w:r w:rsidRPr="004F3597">
        <w:rPr>
          <w:rFonts w:asciiTheme="majorHAnsi" w:hAnsiTheme="majorHAnsi" w:cstheme="majorBidi"/>
          <w:sz w:val="24"/>
          <w:szCs w:val="24"/>
        </w:rPr>
        <w:t>. “</w:t>
      </w:r>
      <w:r w:rsidRPr="004F3597">
        <w:rPr>
          <w:rFonts w:asciiTheme="majorHAnsi" w:hAnsiTheme="majorHAnsi" w:cstheme="majorBidi"/>
          <w:i/>
          <w:iCs/>
          <w:sz w:val="24"/>
          <w:szCs w:val="24"/>
        </w:rPr>
        <w:t xml:space="preserve">Hukum </w:t>
      </w:r>
      <w:proofErr w:type="spellStart"/>
      <w:r w:rsidRPr="004F3597">
        <w:rPr>
          <w:rFonts w:asciiTheme="majorHAnsi" w:hAnsiTheme="majorHAnsi" w:cstheme="majorBidi"/>
          <w:i/>
          <w:iCs/>
          <w:sz w:val="24"/>
          <w:szCs w:val="24"/>
        </w:rPr>
        <w:t>Pembuktian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Dalam</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Peradilan</w:t>
      </w:r>
      <w:proofErr w:type="spellEnd"/>
      <w:r w:rsidRPr="004F3597">
        <w:rPr>
          <w:rFonts w:asciiTheme="majorHAnsi" w:hAnsiTheme="majorHAnsi" w:cstheme="majorBidi"/>
          <w:i/>
          <w:iCs/>
          <w:sz w:val="24"/>
          <w:szCs w:val="24"/>
        </w:rPr>
        <w:t xml:space="preserve"> </w:t>
      </w:r>
      <w:proofErr w:type="gramStart"/>
      <w:r w:rsidRPr="004F3597">
        <w:rPr>
          <w:rFonts w:asciiTheme="majorHAnsi" w:hAnsiTheme="majorHAnsi" w:cstheme="majorBidi"/>
          <w:i/>
          <w:iCs/>
          <w:sz w:val="24"/>
          <w:szCs w:val="24"/>
        </w:rPr>
        <w:t>Di</w:t>
      </w:r>
      <w:proofErr w:type="gramEnd"/>
      <w:r w:rsidRPr="004F3597">
        <w:rPr>
          <w:rFonts w:asciiTheme="majorHAnsi" w:hAnsiTheme="majorHAnsi" w:cstheme="majorBidi"/>
          <w:i/>
          <w:iCs/>
          <w:sz w:val="24"/>
          <w:szCs w:val="24"/>
        </w:rPr>
        <w:t xml:space="preserve"> Indonesia</w:t>
      </w:r>
      <w:r w:rsidRPr="004F3597">
        <w:rPr>
          <w:rFonts w:asciiTheme="majorHAnsi" w:hAnsiTheme="majorHAnsi" w:cstheme="majorBidi"/>
          <w:sz w:val="24"/>
          <w:szCs w:val="24"/>
        </w:rPr>
        <w:t>”. Medan: CV. Pustaka Prima, 2021, h. 186.</w:t>
      </w:r>
    </w:p>
    <w:p w14:paraId="376D5709" w14:textId="77777777" w:rsidR="004F3597" w:rsidRPr="004F3597" w:rsidRDefault="004F3597" w:rsidP="004F3597">
      <w:pPr>
        <w:pStyle w:val="FootnoteText"/>
        <w:spacing w:after="0"/>
        <w:ind w:left="720" w:hanging="720"/>
        <w:jc w:val="both"/>
        <w:rPr>
          <w:rFonts w:asciiTheme="majorHAnsi" w:hAnsiTheme="majorHAnsi" w:cstheme="majorBidi"/>
          <w:sz w:val="24"/>
          <w:szCs w:val="24"/>
        </w:rPr>
      </w:pPr>
      <w:proofErr w:type="spellStart"/>
      <w:r w:rsidRPr="004F3597">
        <w:rPr>
          <w:rFonts w:asciiTheme="majorHAnsi" w:hAnsiTheme="majorHAnsi" w:cstheme="majorBidi"/>
          <w:sz w:val="24"/>
          <w:szCs w:val="24"/>
        </w:rPr>
        <w:t>Yusna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Zaidah</w:t>
      </w:r>
      <w:proofErr w:type="spellEnd"/>
      <w:proofErr w:type="gramStart"/>
      <w:r w:rsidRPr="004F3597">
        <w:rPr>
          <w:rFonts w:asciiTheme="majorHAnsi" w:hAnsiTheme="majorHAnsi" w:cstheme="majorBidi"/>
          <w:sz w:val="24"/>
          <w:szCs w:val="24"/>
        </w:rPr>
        <w:t>,”</w:t>
      </w:r>
      <w:proofErr w:type="spellStart"/>
      <w:r w:rsidRPr="004F3597">
        <w:rPr>
          <w:rFonts w:asciiTheme="majorHAnsi" w:hAnsiTheme="majorHAnsi" w:cstheme="majorBidi"/>
          <w:i/>
          <w:iCs/>
          <w:sz w:val="24"/>
          <w:szCs w:val="24"/>
        </w:rPr>
        <w:t>Penyelesaian</w:t>
      </w:r>
      <w:proofErr w:type="spellEnd"/>
      <w:proofErr w:type="gram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Sengketa</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Melalui</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Peradilan</w:t>
      </w:r>
      <w:proofErr w:type="spellEnd"/>
      <w:r w:rsidRPr="004F3597">
        <w:rPr>
          <w:rFonts w:asciiTheme="majorHAnsi" w:hAnsiTheme="majorHAnsi" w:cstheme="majorBidi"/>
          <w:i/>
          <w:iCs/>
          <w:sz w:val="24"/>
          <w:szCs w:val="24"/>
        </w:rPr>
        <w:t xml:space="preserve"> Dan </w:t>
      </w:r>
      <w:proofErr w:type="spellStart"/>
      <w:r w:rsidRPr="004F3597">
        <w:rPr>
          <w:rFonts w:asciiTheme="majorHAnsi" w:hAnsiTheme="majorHAnsi" w:cstheme="majorBidi"/>
          <w:i/>
          <w:iCs/>
          <w:sz w:val="24"/>
          <w:szCs w:val="24"/>
        </w:rPr>
        <w:t>Arbitrase</w:t>
      </w:r>
      <w:proofErr w:type="spellEnd"/>
      <w:r w:rsidRPr="004F3597">
        <w:rPr>
          <w:rFonts w:asciiTheme="majorHAnsi" w:hAnsiTheme="majorHAnsi" w:cstheme="majorBidi"/>
          <w:i/>
          <w:iCs/>
          <w:sz w:val="24"/>
          <w:szCs w:val="24"/>
        </w:rPr>
        <w:t xml:space="preserve"> Syariah Di Indonesia”. </w:t>
      </w:r>
      <w:proofErr w:type="spellStart"/>
      <w:r w:rsidRPr="004F3597">
        <w:rPr>
          <w:rFonts w:asciiTheme="majorHAnsi" w:hAnsiTheme="majorHAnsi" w:cstheme="majorBidi"/>
          <w:sz w:val="24"/>
          <w:szCs w:val="24"/>
        </w:rPr>
        <w:t>Aswaja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Pressindo</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Yogjakarta</w:t>
      </w:r>
      <w:proofErr w:type="spellEnd"/>
      <w:r w:rsidRPr="004F3597">
        <w:rPr>
          <w:rFonts w:asciiTheme="majorHAnsi" w:hAnsiTheme="majorHAnsi" w:cstheme="majorBidi"/>
          <w:sz w:val="24"/>
          <w:szCs w:val="24"/>
        </w:rPr>
        <w:t>, 2015, h. 5</w:t>
      </w:r>
    </w:p>
    <w:p w14:paraId="78B0CA49" w14:textId="77777777" w:rsidR="004F3597" w:rsidRPr="004F3597" w:rsidRDefault="004F3597" w:rsidP="004F3597">
      <w:pPr>
        <w:pStyle w:val="FootnoteText"/>
        <w:spacing w:after="0"/>
        <w:ind w:left="720" w:hanging="720"/>
        <w:jc w:val="both"/>
        <w:rPr>
          <w:rFonts w:asciiTheme="majorBidi" w:hAnsiTheme="majorBidi" w:cstheme="majorBidi"/>
          <w:sz w:val="24"/>
          <w:szCs w:val="24"/>
        </w:rPr>
      </w:pPr>
    </w:p>
    <w:p w14:paraId="314D4071" w14:textId="77777777" w:rsidR="00CE7A7E" w:rsidRDefault="00CE7A7E" w:rsidP="00CE7A7E">
      <w:pPr>
        <w:spacing w:after="0"/>
        <w:jc w:val="both"/>
        <w:rPr>
          <w:rFonts w:ascii="Cambria" w:hAnsi="Cambria"/>
          <w:i/>
          <w:sz w:val="24"/>
          <w:szCs w:val="24"/>
        </w:rPr>
      </w:pPr>
      <w:r w:rsidRPr="00CE7A7E">
        <w:rPr>
          <w:rFonts w:ascii="Cambria" w:hAnsi="Cambria"/>
          <w:i/>
          <w:sz w:val="24"/>
          <w:szCs w:val="24"/>
          <w:lang w:val="id-ID"/>
        </w:rPr>
        <w:t>Sumber Artikel Jurnal</w:t>
      </w:r>
    </w:p>
    <w:p w14:paraId="7BADF482" w14:textId="77777777" w:rsidR="00277EDA" w:rsidRPr="004F3597" w:rsidRDefault="00277EDA" w:rsidP="00277EDA">
      <w:pPr>
        <w:autoSpaceDE w:val="0"/>
        <w:autoSpaceDN w:val="0"/>
        <w:adjustRightInd w:val="0"/>
        <w:spacing w:after="0"/>
        <w:ind w:left="720" w:hanging="720"/>
        <w:jc w:val="both"/>
        <w:rPr>
          <w:rFonts w:asciiTheme="majorHAnsi" w:hAnsiTheme="majorHAnsi" w:cstheme="majorBidi"/>
          <w:b/>
          <w:bCs/>
          <w:color w:val="000000"/>
          <w:sz w:val="24"/>
          <w:szCs w:val="24"/>
        </w:rPr>
      </w:pPr>
      <w:proofErr w:type="spellStart"/>
      <w:r w:rsidRPr="004F3597">
        <w:rPr>
          <w:rFonts w:asciiTheme="majorHAnsi" w:hAnsiTheme="majorHAnsi" w:cstheme="majorBidi"/>
          <w:color w:val="000000"/>
          <w:sz w:val="24"/>
          <w:szCs w:val="24"/>
        </w:rPr>
        <w:t>Mochamad</w:t>
      </w:r>
      <w:proofErr w:type="spellEnd"/>
      <w:r w:rsidRPr="004F3597">
        <w:rPr>
          <w:rFonts w:asciiTheme="majorHAnsi" w:hAnsiTheme="majorHAnsi" w:cstheme="majorBidi"/>
          <w:color w:val="000000"/>
          <w:sz w:val="24"/>
          <w:szCs w:val="24"/>
        </w:rPr>
        <w:t xml:space="preserve"> Ali </w:t>
      </w:r>
      <w:proofErr w:type="spellStart"/>
      <w:r w:rsidRPr="004F3597">
        <w:rPr>
          <w:rFonts w:asciiTheme="majorHAnsi" w:hAnsiTheme="majorHAnsi" w:cstheme="majorBidi"/>
          <w:color w:val="000000"/>
          <w:sz w:val="24"/>
          <w:szCs w:val="24"/>
        </w:rPr>
        <w:t>Fajar</w:t>
      </w:r>
      <w:proofErr w:type="spellEnd"/>
      <w:r w:rsidRPr="004F3597">
        <w:rPr>
          <w:rFonts w:asciiTheme="majorHAnsi" w:hAnsiTheme="majorHAnsi" w:cstheme="majorBidi"/>
          <w:color w:val="000000"/>
          <w:sz w:val="24"/>
          <w:szCs w:val="24"/>
        </w:rPr>
        <w:t xml:space="preserve">. </w:t>
      </w:r>
      <w:r w:rsidRPr="004F3597">
        <w:rPr>
          <w:rFonts w:asciiTheme="majorHAnsi" w:hAnsiTheme="majorHAnsi" w:cstheme="majorBidi"/>
          <w:i/>
          <w:iCs/>
          <w:color w:val="000000"/>
          <w:sz w:val="24"/>
          <w:szCs w:val="24"/>
        </w:rPr>
        <w:t>“</w:t>
      </w:r>
      <w:proofErr w:type="spellStart"/>
      <w:r w:rsidRPr="004F3597">
        <w:rPr>
          <w:rFonts w:asciiTheme="majorHAnsi" w:hAnsiTheme="majorHAnsi" w:cstheme="majorBidi"/>
          <w:i/>
          <w:iCs/>
          <w:color w:val="000000"/>
          <w:sz w:val="24"/>
          <w:szCs w:val="24"/>
        </w:rPr>
        <w:t>Perlindungan</w:t>
      </w:r>
      <w:proofErr w:type="spellEnd"/>
      <w:r w:rsidRPr="004F3597">
        <w:rPr>
          <w:rFonts w:asciiTheme="majorHAnsi" w:hAnsiTheme="majorHAnsi" w:cstheme="majorBidi"/>
          <w:i/>
          <w:iCs/>
          <w:color w:val="000000"/>
          <w:sz w:val="24"/>
          <w:szCs w:val="24"/>
        </w:rPr>
        <w:t xml:space="preserve"> Hukum </w:t>
      </w:r>
      <w:proofErr w:type="spellStart"/>
      <w:r w:rsidRPr="004F3597">
        <w:rPr>
          <w:rFonts w:asciiTheme="majorHAnsi" w:hAnsiTheme="majorHAnsi" w:cstheme="majorBidi"/>
          <w:i/>
          <w:iCs/>
          <w:color w:val="000000"/>
          <w:sz w:val="24"/>
          <w:szCs w:val="24"/>
        </w:rPr>
        <w:t>Terhadap</w:t>
      </w:r>
      <w:proofErr w:type="spellEnd"/>
      <w:r w:rsidRPr="004F3597">
        <w:rPr>
          <w:rFonts w:asciiTheme="majorHAnsi" w:hAnsiTheme="majorHAnsi" w:cstheme="majorBidi"/>
          <w:i/>
          <w:iCs/>
          <w:color w:val="000000"/>
          <w:sz w:val="24"/>
          <w:szCs w:val="24"/>
        </w:rPr>
        <w:t xml:space="preserve"> Investor Yang </w:t>
      </w:r>
      <w:proofErr w:type="spellStart"/>
      <w:r w:rsidRPr="004F3597">
        <w:rPr>
          <w:rFonts w:asciiTheme="majorHAnsi" w:hAnsiTheme="majorHAnsi" w:cstheme="majorBidi"/>
          <w:i/>
          <w:iCs/>
          <w:color w:val="000000"/>
          <w:sz w:val="24"/>
          <w:szCs w:val="24"/>
        </w:rPr>
        <w:t>Dirugikan</w:t>
      </w:r>
      <w:proofErr w:type="spellEnd"/>
      <w:r w:rsidRPr="004F3597">
        <w:rPr>
          <w:rFonts w:asciiTheme="majorHAnsi" w:hAnsiTheme="majorHAnsi" w:cstheme="majorBidi"/>
          <w:i/>
          <w:iCs/>
          <w:color w:val="000000"/>
          <w:sz w:val="24"/>
          <w:szCs w:val="24"/>
        </w:rPr>
        <w:t xml:space="preserve"> </w:t>
      </w:r>
      <w:proofErr w:type="spellStart"/>
      <w:r w:rsidRPr="004F3597">
        <w:rPr>
          <w:rFonts w:asciiTheme="majorHAnsi" w:hAnsiTheme="majorHAnsi" w:cstheme="majorBidi"/>
          <w:i/>
          <w:iCs/>
          <w:color w:val="000000"/>
          <w:sz w:val="24"/>
          <w:szCs w:val="24"/>
        </w:rPr>
        <w:t>Akibat</w:t>
      </w:r>
      <w:proofErr w:type="spellEnd"/>
      <w:r w:rsidRPr="004F3597">
        <w:rPr>
          <w:rFonts w:asciiTheme="majorHAnsi" w:hAnsiTheme="majorHAnsi" w:cstheme="majorBidi"/>
          <w:i/>
          <w:iCs/>
          <w:color w:val="000000"/>
          <w:sz w:val="24"/>
          <w:szCs w:val="24"/>
        </w:rPr>
        <w:t xml:space="preserve"> </w:t>
      </w:r>
      <w:proofErr w:type="spellStart"/>
      <w:r w:rsidRPr="004F3597">
        <w:rPr>
          <w:rFonts w:asciiTheme="majorHAnsi" w:hAnsiTheme="majorHAnsi" w:cstheme="majorBidi"/>
          <w:i/>
          <w:iCs/>
          <w:color w:val="000000"/>
          <w:sz w:val="24"/>
          <w:szCs w:val="24"/>
        </w:rPr>
        <w:t>Adanya</w:t>
      </w:r>
      <w:proofErr w:type="spellEnd"/>
      <w:r w:rsidRPr="004F3597">
        <w:rPr>
          <w:rFonts w:asciiTheme="majorHAnsi" w:hAnsiTheme="majorHAnsi" w:cstheme="majorBidi"/>
          <w:i/>
          <w:iCs/>
          <w:color w:val="000000"/>
          <w:sz w:val="24"/>
          <w:szCs w:val="24"/>
        </w:rPr>
        <w:t xml:space="preserve"> </w:t>
      </w:r>
      <w:proofErr w:type="spellStart"/>
      <w:r w:rsidRPr="004F3597">
        <w:rPr>
          <w:rFonts w:asciiTheme="majorHAnsi" w:hAnsiTheme="majorHAnsi" w:cstheme="majorBidi"/>
          <w:i/>
          <w:iCs/>
          <w:color w:val="000000"/>
          <w:sz w:val="24"/>
          <w:szCs w:val="24"/>
        </w:rPr>
        <w:t>Penyalahgunaan</w:t>
      </w:r>
      <w:proofErr w:type="spellEnd"/>
      <w:r w:rsidRPr="004F3597">
        <w:rPr>
          <w:rFonts w:asciiTheme="majorHAnsi" w:hAnsiTheme="majorHAnsi" w:cstheme="majorBidi"/>
          <w:i/>
          <w:iCs/>
          <w:color w:val="000000"/>
          <w:sz w:val="24"/>
          <w:szCs w:val="24"/>
        </w:rPr>
        <w:t xml:space="preserve"> Dana Oleh </w:t>
      </w:r>
      <w:proofErr w:type="spellStart"/>
      <w:r w:rsidRPr="004F3597">
        <w:rPr>
          <w:rFonts w:asciiTheme="majorHAnsi" w:hAnsiTheme="majorHAnsi" w:cstheme="majorBidi"/>
          <w:i/>
          <w:iCs/>
          <w:color w:val="000000"/>
          <w:sz w:val="24"/>
          <w:szCs w:val="24"/>
        </w:rPr>
        <w:t>Direksi</w:t>
      </w:r>
      <w:proofErr w:type="spellEnd"/>
      <w:r w:rsidRPr="004F3597">
        <w:rPr>
          <w:rFonts w:asciiTheme="majorHAnsi" w:hAnsiTheme="majorHAnsi" w:cstheme="majorBidi"/>
          <w:i/>
          <w:iCs/>
          <w:color w:val="000000"/>
          <w:sz w:val="24"/>
          <w:szCs w:val="24"/>
        </w:rPr>
        <w:t xml:space="preserve"> Dari Perusahaan </w:t>
      </w:r>
      <w:proofErr w:type="spellStart"/>
      <w:r w:rsidRPr="004F3597">
        <w:rPr>
          <w:rFonts w:asciiTheme="majorHAnsi" w:hAnsiTheme="majorHAnsi" w:cstheme="majorBidi"/>
          <w:i/>
          <w:iCs/>
          <w:color w:val="000000"/>
          <w:sz w:val="24"/>
          <w:szCs w:val="24"/>
        </w:rPr>
        <w:t>Sekuritas</w:t>
      </w:r>
      <w:proofErr w:type="spellEnd"/>
      <w:r w:rsidRPr="004F3597">
        <w:rPr>
          <w:rFonts w:asciiTheme="majorHAnsi" w:hAnsiTheme="majorHAnsi" w:cstheme="majorBidi"/>
          <w:i/>
          <w:iCs/>
          <w:color w:val="000000"/>
          <w:sz w:val="24"/>
          <w:szCs w:val="24"/>
        </w:rPr>
        <w:t xml:space="preserve"> Di Pasar Modal (</w:t>
      </w:r>
      <w:proofErr w:type="spellStart"/>
      <w:r w:rsidRPr="004F3597">
        <w:rPr>
          <w:rFonts w:asciiTheme="majorHAnsi" w:hAnsiTheme="majorHAnsi" w:cstheme="majorBidi"/>
          <w:i/>
          <w:iCs/>
          <w:color w:val="000000"/>
          <w:sz w:val="24"/>
          <w:szCs w:val="24"/>
        </w:rPr>
        <w:t>Studi</w:t>
      </w:r>
      <w:proofErr w:type="spellEnd"/>
      <w:r w:rsidRPr="004F3597">
        <w:rPr>
          <w:rFonts w:asciiTheme="majorHAnsi" w:hAnsiTheme="majorHAnsi" w:cstheme="majorBidi"/>
          <w:i/>
          <w:iCs/>
          <w:color w:val="000000"/>
          <w:sz w:val="24"/>
          <w:szCs w:val="24"/>
        </w:rPr>
        <w:t xml:space="preserve"> </w:t>
      </w:r>
      <w:proofErr w:type="spellStart"/>
      <w:r w:rsidRPr="004F3597">
        <w:rPr>
          <w:rFonts w:asciiTheme="majorHAnsi" w:hAnsiTheme="majorHAnsi" w:cstheme="majorBidi"/>
          <w:i/>
          <w:iCs/>
          <w:color w:val="000000"/>
          <w:sz w:val="24"/>
          <w:szCs w:val="24"/>
        </w:rPr>
        <w:t>Putusan</w:t>
      </w:r>
      <w:proofErr w:type="spellEnd"/>
      <w:r w:rsidRPr="004F3597">
        <w:rPr>
          <w:rFonts w:asciiTheme="majorHAnsi" w:hAnsiTheme="majorHAnsi" w:cstheme="majorBidi"/>
          <w:i/>
          <w:iCs/>
          <w:color w:val="000000"/>
          <w:sz w:val="24"/>
          <w:szCs w:val="24"/>
        </w:rPr>
        <w:t xml:space="preserve"> </w:t>
      </w:r>
      <w:proofErr w:type="spellStart"/>
      <w:r w:rsidRPr="004F3597">
        <w:rPr>
          <w:rFonts w:asciiTheme="majorHAnsi" w:hAnsiTheme="majorHAnsi" w:cstheme="majorBidi"/>
          <w:i/>
          <w:iCs/>
          <w:color w:val="000000"/>
          <w:sz w:val="24"/>
          <w:szCs w:val="24"/>
        </w:rPr>
        <w:t>Nomor</w:t>
      </w:r>
      <w:proofErr w:type="spellEnd"/>
      <w:r w:rsidRPr="004F3597">
        <w:rPr>
          <w:rFonts w:asciiTheme="majorHAnsi" w:hAnsiTheme="majorHAnsi" w:cstheme="majorBidi"/>
          <w:i/>
          <w:iCs/>
          <w:color w:val="000000"/>
          <w:sz w:val="24"/>
          <w:szCs w:val="24"/>
        </w:rPr>
        <w:t>. 72/PDT/2012/PT.DKI)”.</w:t>
      </w:r>
      <w:r w:rsidRPr="004F3597">
        <w:rPr>
          <w:rFonts w:asciiTheme="majorHAnsi" w:hAnsiTheme="majorHAnsi" w:cstheme="majorBidi"/>
          <w:color w:val="000000"/>
          <w:sz w:val="24"/>
          <w:szCs w:val="24"/>
        </w:rPr>
        <w:t xml:space="preserve"> Universitas Islam Malang </w:t>
      </w:r>
      <w:proofErr w:type="spellStart"/>
      <w:r w:rsidRPr="004F3597">
        <w:rPr>
          <w:rFonts w:asciiTheme="majorHAnsi" w:hAnsiTheme="majorHAnsi" w:cstheme="majorBidi"/>
          <w:color w:val="000000"/>
          <w:sz w:val="24"/>
          <w:szCs w:val="24"/>
        </w:rPr>
        <w:t>Fakultas</w:t>
      </w:r>
      <w:proofErr w:type="spellEnd"/>
      <w:r w:rsidRPr="004F3597">
        <w:rPr>
          <w:rFonts w:asciiTheme="majorHAnsi" w:hAnsiTheme="majorHAnsi" w:cstheme="majorBidi"/>
          <w:color w:val="000000"/>
          <w:sz w:val="24"/>
          <w:szCs w:val="24"/>
        </w:rPr>
        <w:t xml:space="preserve"> Hukum Malang 2022</w:t>
      </w:r>
    </w:p>
    <w:p w14:paraId="5B8A07AD" w14:textId="77777777" w:rsidR="00FC35CA" w:rsidRPr="004F3597" w:rsidRDefault="00FC35CA" w:rsidP="00FC35CA">
      <w:pPr>
        <w:pStyle w:val="FootnoteText"/>
        <w:spacing w:after="0"/>
        <w:ind w:left="720" w:hanging="720"/>
        <w:jc w:val="both"/>
        <w:rPr>
          <w:rFonts w:asciiTheme="majorHAnsi" w:hAnsiTheme="majorHAnsi" w:cstheme="majorBidi"/>
          <w:sz w:val="24"/>
          <w:szCs w:val="24"/>
        </w:rPr>
      </w:pPr>
      <w:proofErr w:type="spellStart"/>
      <w:r w:rsidRPr="004F3597">
        <w:rPr>
          <w:rFonts w:asciiTheme="majorHAnsi" w:hAnsiTheme="majorHAnsi" w:cstheme="majorBidi"/>
          <w:sz w:val="24"/>
          <w:szCs w:val="24"/>
        </w:rPr>
        <w:t>Neneng</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Dwiyanti</w:t>
      </w:r>
      <w:proofErr w:type="spellEnd"/>
      <w:r w:rsidRPr="004F3597">
        <w:rPr>
          <w:rFonts w:asciiTheme="majorHAnsi" w:hAnsiTheme="majorHAnsi" w:cstheme="majorBidi"/>
          <w:sz w:val="24"/>
          <w:szCs w:val="24"/>
        </w:rPr>
        <w:t xml:space="preserve">. </w:t>
      </w:r>
      <w:r w:rsidRPr="004F3597">
        <w:rPr>
          <w:rFonts w:asciiTheme="majorHAnsi" w:hAnsiTheme="majorHAnsi" w:cstheme="majorBidi"/>
          <w:i/>
          <w:iCs/>
          <w:sz w:val="24"/>
          <w:szCs w:val="24"/>
        </w:rPr>
        <w:t>“</w:t>
      </w:r>
      <w:proofErr w:type="spellStart"/>
      <w:r w:rsidRPr="004F3597">
        <w:rPr>
          <w:rFonts w:asciiTheme="majorHAnsi" w:hAnsiTheme="majorHAnsi" w:cstheme="majorBidi"/>
          <w:i/>
          <w:iCs/>
          <w:sz w:val="24"/>
          <w:szCs w:val="24"/>
        </w:rPr>
        <w:t>Perlindungan</w:t>
      </w:r>
      <w:proofErr w:type="spellEnd"/>
      <w:r w:rsidRPr="004F3597">
        <w:rPr>
          <w:rFonts w:asciiTheme="majorHAnsi" w:hAnsiTheme="majorHAnsi" w:cstheme="majorBidi"/>
          <w:i/>
          <w:iCs/>
          <w:sz w:val="24"/>
          <w:szCs w:val="24"/>
        </w:rPr>
        <w:t xml:space="preserve"> Hukum </w:t>
      </w:r>
      <w:proofErr w:type="spellStart"/>
      <w:r w:rsidRPr="004F3597">
        <w:rPr>
          <w:rFonts w:asciiTheme="majorHAnsi" w:hAnsiTheme="majorHAnsi" w:cstheme="majorBidi"/>
          <w:i/>
          <w:iCs/>
          <w:sz w:val="24"/>
          <w:szCs w:val="24"/>
        </w:rPr>
        <w:t>Terhadap</w:t>
      </w:r>
      <w:proofErr w:type="spellEnd"/>
      <w:r w:rsidRPr="004F3597">
        <w:rPr>
          <w:rFonts w:asciiTheme="majorHAnsi" w:hAnsiTheme="majorHAnsi" w:cstheme="majorBidi"/>
          <w:i/>
          <w:iCs/>
          <w:sz w:val="24"/>
          <w:szCs w:val="24"/>
        </w:rPr>
        <w:t xml:space="preserve"> Investor Atas </w:t>
      </w:r>
      <w:proofErr w:type="spellStart"/>
      <w:r w:rsidRPr="004F3597">
        <w:rPr>
          <w:rFonts w:asciiTheme="majorHAnsi" w:hAnsiTheme="majorHAnsi" w:cstheme="majorBidi"/>
          <w:i/>
          <w:iCs/>
          <w:sz w:val="24"/>
          <w:szCs w:val="24"/>
        </w:rPr>
        <w:t>Kerugian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Akibat</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Pelanggaran</w:t>
      </w:r>
      <w:proofErr w:type="spellEnd"/>
      <w:r w:rsidRPr="004F3597">
        <w:rPr>
          <w:rFonts w:asciiTheme="majorHAnsi" w:hAnsiTheme="majorHAnsi" w:cstheme="majorBidi"/>
          <w:i/>
          <w:iCs/>
          <w:sz w:val="24"/>
          <w:szCs w:val="24"/>
        </w:rPr>
        <w:t xml:space="preserve"> Perusahaan </w:t>
      </w:r>
      <w:proofErr w:type="spellStart"/>
      <w:r w:rsidRPr="004F3597">
        <w:rPr>
          <w:rFonts w:asciiTheme="majorHAnsi" w:hAnsiTheme="majorHAnsi" w:cstheme="majorBidi"/>
          <w:i/>
          <w:iCs/>
          <w:sz w:val="24"/>
          <w:szCs w:val="24"/>
        </w:rPr>
        <w:t>Sekuritas</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sz w:val="24"/>
          <w:szCs w:val="24"/>
        </w:rPr>
        <w:t>Fakultas</w:t>
      </w:r>
      <w:proofErr w:type="spellEnd"/>
      <w:r w:rsidRPr="004F3597">
        <w:rPr>
          <w:rFonts w:asciiTheme="majorHAnsi" w:hAnsiTheme="majorHAnsi" w:cstheme="majorBidi"/>
          <w:sz w:val="24"/>
          <w:szCs w:val="24"/>
        </w:rPr>
        <w:t xml:space="preserve"> Hukum Universitas Muhammadiyah Sumatera Utara, Medan 2022</w:t>
      </w:r>
    </w:p>
    <w:p w14:paraId="595559C7" w14:textId="77777777" w:rsidR="00716BCB" w:rsidRPr="004F3597" w:rsidRDefault="00716BCB" w:rsidP="00716BCB">
      <w:pPr>
        <w:pStyle w:val="FootnoteText"/>
        <w:spacing w:after="0"/>
        <w:ind w:left="720" w:hanging="720"/>
        <w:jc w:val="both"/>
        <w:rPr>
          <w:rFonts w:asciiTheme="majorHAnsi" w:hAnsiTheme="majorHAnsi" w:cstheme="majorBidi"/>
          <w:sz w:val="24"/>
          <w:szCs w:val="24"/>
        </w:rPr>
      </w:pPr>
      <w:proofErr w:type="spellStart"/>
      <w:r w:rsidRPr="004F3597">
        <w:rPr>
          <w:rFonts w:asciiTheme="majorHAnsi" w:hAnsiTheme="majorHAnsi" w:cstheme="majorBidi"/>
          <w:sz w:val="24"/>
          <w:szCs w:val="24"/>
        </w:rPr>
        <w:t>Ramlah</w:t>
      </w:r>
      <w:proofErr w:type="spellEnd"/>
      <w:r w:rsidRPr="004F3597">
        <w:rPr>
          <w:rFonts w:asciiTheme="majorHAnsi" w:hAnsiTheme="majorHAnsi" w:cstheme="majorBidi"/>
          <w:sz w:val="24"/>
          <w:szCs w:val="24"/>
        </w:rPr>
        <w:t xml:space="preserve"> Yusuf </w:t>
      </w:r>
      <w:proofErr w:type="spellStart"/>
      <w:r w:rsidRPr="004F3597">
        <w:rPr>
          <w:rFonts w:asciiTheme="majorHAnsi" w:hAnsiTheme="majorHAnsi" w:cstheme="majorBidi"/>
          <w:sz w:val="24"/>
          <w:szCs w:val="24"/>
        </w:rPr>
        <w:t>Rangkuti</w:t>
      </w:r>
      <w:proofErr w:type="spellEnd"/>
      <w:r w:rsidRPr="004F3597">
        <w:rPr>
          <w:rFonts w:asciiTheme="majorHAnsi" w:hAnsiTheme="majorHAnsi" w:cstheme="majorBidi"/>
          <w:sz w:val="24"/>
          <w:szCs w:val="24"/>
        </w:rPr>
        <w:t>. “</w:t>
      </w:r>
      <w:proofErr w:type="spellStart"/>
      <w:r w:rsidRPr="004F3597">
        <w:rPr>
          <w:rFonts w:asciiTheme="majorHAnsi" w:hAnsiTheme="majorHAnsi" w:cstheme="majorBidi"/>
          <w:i/>
          <w:iCs/>
          <w:sz w:val="24"/>
          <w:szCs w:val="24"/>
        </w:rPr>
        <w:t>Sistem</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Penyelesaian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Sengketa</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Ekonomi</w:t>
      </w:r>
      <w:proofErr w:type="spellEnd"/>
      <w:r w:rsidRPr="004F3597">
        <w:rPr>
          <w:rFonts w:asciiTheme="majorHAnsi" w:hAnsiTheme="majorHAnsi" w:cstheme="majorBidi"/>
          <w:i/>
          <w:iCs/>
          <w:sz w:val="24"/>
          <w:szCs w:val="24"/>
        </w:rPr>
        <w:t xml:space="preserve"> Islam, </w:t>
      </w:r>
      <w:proofErr w:type="spellStart"/>
      <w:proofErr w:type="gramStart"/>
      <w:r w:rsidRPr="004F3597">
        <w:rPr>
          <w:rFonts w:asciiTheme="majorHAnsi" w:hAnsiTheme="majorHAnsi" w:cstheme="majorBidi"/>
          <w:i/>
          <w:iCs/>
          <w:sz w:val="24"/>
          <w:szCs w:val="24"/>
        </w:rPr>
        <w:t>Instrumen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Penting</w:t>
      </w:r>
      <w:proofErr w:type="spellEnd"/>
      <w:proofErr w:type="gram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Bagi</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Konsep</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Ekonomi</w:t>
      </w:r>
      <w:proofErr w:type="spellEnd"/>
      <w:r w:rsidRPr="004F3597">
        <w:rPr>
          <w:rFonts w:asciiTheme="majorHAnsi" w:hAnsiTheme="majorHAnsi" w:cstheme="majorBidi"/>
          <w:i/>
          <w:iCs/>
          <w:sz w:val="24"/>
          <w:szCs w:val="24"/>
        </w:rPr>
        <w:t xml:space="preserve"> Islam </w:t>
      </w:r>
      <w:proofErr w:type="spellStart"/>
      <w:r w:rsidRPr="004F3597">
        <w:rPr>
          <w:rFonts w:asciiTheme="majorHAnsi" w:hAnsiTheme="majorHAnsi" w:cstheme="majorBidi"/>
          <w:i/>
          <w:iCs/>
          <w:sz w:val="24"/>
          <w:szCs w:val="24"/>
        </w:rPr>
        <w:t>Mendatang</w:t>
      </w:r>
      <w:proofErr w:type="spellEnd"/>
      <w:r w:rsidRPr="004F3597">
        <w:rPr>
          <w:rFonts w:asciiTheme="majorHAnsi" w:hAnsiTheme="majorHAnsi" w:cstheme="majorBidi"/>
          <w:i/>
          <w:iCs/>
          <w:sz w:val="24"/>
          <w:szCs w:val="24"/>
        </w:rPr>
        <w:t>”</w:t>
      </w:r>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Jurnal</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Ilmu</w:t>
      </w:r>
      <w:proofErr w:type="spellEnd"/>
      <w:r w:rsidRPr="004F3597">
        <w:rPr>
          <w:rFonts w:asciiTheme="majorHAnsi" w:hAnsiTheme="majorHAnsi" w:cstheme="majorBidi"/>
          <w:sz w:val="24"/>
          <w:szCs w:val="24"/>
        </w:rPr>
        <w:t xml:space="preserve"> Syariah Dan Hukum, 2001. h, 143.</w:t>
      </w:r>
    </w:p>
    <w:p w14:paraId="3A6210A5" w14:textId="77777777" w:rsidR="00CE7A7E" w:rsidRDefault="00FC35CA" w:rsidP="00497A60">
      <w:pPr>
        <w:pStyle w:val="FootnoteText"/>
        <w:spacing w:after="0"/>
        <w:ind w:left="720" w:hanging="720"/>
        <w:jc w:val="both"/>
        <w:rPr>
          <w:rFonts w:asciiTheme="majorHAnsi" w:hAnsiTheme="majorHAnsi" w:cstheme="majorBidi"/>
          <w:sz w:val="24"/>
          <w:szCs w:val="24"/>
        </w:rPr>
      </w:pPr>
      <w:proofErr w:type="spellStart"/>
      <w:r w:rsidRPr="004F3597">
        <w:rPr>
          <w:rFonts w:asciiTheme="majorHAnsi" w:hAnsiTheme="majorHAnsi" w:cstheme="majorBidi"/>
          <w:sz w:val="24"/>
          <w:szCs w:val="24"/>
        </w:rPr>
        <w:t>Raysa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Mayasonda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dkk</w:t>
      </w:r>
      <w:proofErr w:type="spellEnd"/>
      <w:r w:rsidRPr="004F3597">
        <w:rPr>
          <w:rFonts w:asciiTheme="majorHAnsi" w:hAnsiTheme="majorHAnsi" w:cstheme="majorBidi"/>
          <w:sz w:val="24"/>
          <w:szCs w:val="24"/>
        </w:rPr>
        <w:t xml:space="preserve">. </w:t>
      </w:r>
      <w:r w:rsidRPr="004F3597">
        <w:rPr>
          <w:rFonts w:asciiTheme="majorHAnsi" w:hAnsiTheme="majorHAnsi" w:cstheme="majorBidi"/>
          <w:i/>
          <w:iCs/>
          <w:sz w:val="24"/>
          <w:szCs w:val="24"/>
        </w:rPr>
        <w:t xml:space="preserve">“Kajian </w:t>
      </w:r>
      <w:proofErr w:type="spellStart"/>
      <w:r w:rsidRPr="004F3597">
        <w:rPr>
          <w:rFonts w:asciiTheme="majorHAnsi" w:hAnsiTheme="majorHAnsi" w:cstheme="majorBidi"/>
          <w:i/>
          <w:iCs/>
          <w:sz w:val="24"/>
          <w:szCs w:val="24"/>
        </w:rPr>
        <w:t>Terhadap</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Rencana</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Pengaturan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Disgorgemen</w:t>
      </w:r>
      <w:proofErr w:type="spellEnd"/>
      <w:r w:rsidRPr="004F3597">
        <w:rPr>
          <w:rFonts w:asciiTheme="majorHAnsi" w:hAnsiTheme="majorHAnsi" w:cstheme="majorBidi"/>
          <w:i/>
          <w:iCs/>
          <w:sz w:val="24"/>
          <w:szCs w:val="24"/>
        </w:rPr>
        <w:t xml:space="preserve"> </w:t>
      </w:r>
      <w:proofErr w:type="spellStart"/>
      <w:r w:rsidRPr="004F3597">
        <w:rPr>
          <w:rFonts w:asciiTheme="majorHAnsi" w:hAnsiTheme="majorHAnsi" w:cstheme="majorBidi"/>
          <w:i/>
          <w:iCs/>
          <w:sz w:val="24"/>
          <w:szCs w:val="24"/>
        </w:rPr>
        <w:t>Dalam</w:t>
      </w:r>
      <w:proofErr w:type="spellEnd"/>
      <w:r w:rsidRPr="004F3597">
        <w:rPr>
          <w:rFonts w:asciiTheme="majorHAnsi" w:hAnsiTheme="majorHAnsi" w:cstheme="majorBidi"/>
          <w:i/>
          <w:iCs/>
          <w:sz w:val="24"/>
          <w:szCs w:val="24"/>
        </w:rPr>
        <w:t xml:space="preserve"> Pasar Modal Indonesia”</w:t>
      </w:r>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Dalam</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jurnal</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cendekia</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hukum</w:t>
      </w:r>
      <w:proofErr w:type="spellEnd"/>
      <w:r w:rsidRPr="004F3597">
        <w:rPr>
          <w:rFonts w:asciiTheme="majorHAnsi" w:hAnsiTheme="majorHAnsi" w:cstheme="majorBidi"/>
          <w:sz w:val="24"/>
          <w:szCs w:val="24"/>
        </w:rPr>
        <w:t xml:space="preserve">, Volume 6, </w:t>
      </w:r>
      <w:proofErr w:type="spellStart"/>
      <w:r w:rsidRPr="004F3597">
        <w:rPr>
          <w:rFonts w:asciiTheme="majorHAnsi" w:hAnsiTheme="majorHAnsi" w:cstheme="majorBidi"/>
          <w:sz w:val="24"/>
          <w:szCs w:val="24"/>
        </w:rPr>
        <w:t>Nomor</w:t>
      </w:r>
      <w:proofErr w:type="spellEnd"/>
      <w:r w:rsidRPr="004F3597">
        <w:rPr>
          <w:rFonts w:asciiTheme="majorHAnsi" w:hAnsiTheme="majorHAnsi" w:cstheme="majorBidi"/>
          <w:sz w:val="24"/>
          <w:szCs w:val="24"/>
        </w:rPr>
        <w:t xml:space="preserve"> 1, September 2020</w:t>
      </w:r>
    </w:p>
    <w:p w14:paraId="5F254C40" w14:textId="77777777" w:rsidR="00497A60" w:rsidRPr="00497A60" w:rsidRDefault="00497A60" w:rsidP="00497A60">
      <w:pPr>
        <w:pStyle w:val="FootnoteText"/>
        <w:spacing w:after="0"/>
        <w:ind w:left="720" w:hanging="720"/>
        <w:jc w:val="both"/>
        <w:rPr>
          <w:rFonts w:asciiTheme="majorHAnsi" w:hAnsiTheme="majorHAnsi" w:cstheme="majorBidi"/>
          <w:sz w:val="24"/>
          <w:szCs w:val="24"/>
        </w:rPr>
      </w:pPr>
    </w:p>
    <w:p w14:paraId="34EB29F0" w14:textId="77777777" w:rsidR="00CE7A7E" w:rsidRDefault="00FC35CA" w:rsidP="00CE7A7E">
      <w:pPr>
        <w:spacing w:after="0"/>
        <w:jc w:val="both"/>
        <w:rPr>
          <w:rFonts w:ascii="Cambria" w:eastAsiaTheme="minorHAnsi" w:hAnsi="Cambria"/>
          <w:i/>
          <w:sz w:val="24"/>
          <w:szCs w:val="24"/>
        </w:rPr>
      </w:pPr>
      <w:r>
        <w:rPr>
          <w:rFonts w:ascii="Cambria" w:eastAsiaTheme="minorHAnsi" w:hAnsi="Cambria"/>
          <w:i/>
          <w:sz w:val="24"/>
          <w:szCs w:val="24"/>
          <w:lang w:val="id-ID"/>
        </w:rPr>
        <w:t xml:space="preserve">Sumber Artikel </w:t>
      </w:r>
      <w:r w:rsidR="00CE7A7E" w:rsidRPr="00CE7A7E">
        <w:rPr>
          <w:rFonts w:ascii="Cambria" w:eastAsiaTheme="minorHAnsi" w:hAnsi="Cambria"/>
          <w:i/>
          <w:sz w:val="24"/>
          <w:szCs w:val="24"/>
          <w:lang w:val="id-ID"/>
        </w:rPr>
        <w:t>Online</w:t>
      </w:r>
    </w:p>
    <w:p w14:paraId="3CB4AB3D" w14:textId="77777777" w:rsidR="004F3597" w:rsidRPr="004F3597" w:rsidRDefault="004F3597" w:rsidP="004F3597">
      <w:pPr>
        <w:spacing w:after="0"/>
        <w:ind w:left="720" w:hanging="720"/>
        <w:jc w:val="both"/>
        <w:rPr>
          <w:rFonts w:asciiTheme="majorHAnsi" w:eastAsiaTheme="minorHAnsi" w:hAnsiTheme="majorHAnsi" w:cstheme="majorBidi"/>
          <w:i/>
          <w:sz w:val="24"/>
          <w:szCs w:val="24"/>
        </w:rPr>
      </w:pPr>
      <w:r w:rsidRPr="004F3597">
        <w:rPr>
          <w:rFonts w:asciiTheme="majorHAnsi" w:hAnsiTheme="majorHAnsi" w:cstheme="majorBidi"/>
          <w:sz w:val="24"/>
          <w:szCs w:val="24"/>
        </w:rPr>
        <w:t xml:space="preserve">BEJ, Tim, </w:t>
      </w:r>
      <w:r w:rsidRPr="004F3597">
        <w:rPr>
          <w:rFonts w:asciiTheme="majorHAnsi" w:hAnsiTheme="majorHAnsi" w:cstheme="majorBidi"/>
          <w:i/>
          <w:sz w:val="24"/>
          <w:szCs w:val="24"/>
        </w:rPr>
        <w:t xml:space="preserve">“BAPMI </w:t>
      </w:r>
      <w:proofErr w:type="spellStart"/>
      <w:r w:rsidRPr="004F3597">
        <w:rPr>
          <w:rFonts w:asciiTheme="majorHAnsi" w:hAnsiTheme="majorHAnsi" w:cstheme="majorBidi"/>
          <w:i/>
          <w:sz w:val="24"/>
          <w:szCs w:val="24"/>
        </w:rPr>
        <w:t>Alternatif</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Penyelesaian</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Sengketa</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Bisnis</w:t>
      </w:r>
      <w:proofErr w:type="spellEnd"/>
      <w:r w:rsidRPr="004F3597">
        <w:rPr>
          <w:rFonts w:asciiTheme="majorHAnsi" w:hAnsiTheme="majorHAnsi" w:cstheme="majorBidi"/>
          <w:i/>
          <w:sz w:val="24"/>
          <w:szCs w:val="24"/>
        </w:rPr>
        <w:t xml:space="preserve"> di Pasar Modal”. 2007. </w:t>
      </w:r>
      <w:hyperlink r:id="rId13" w:history="1">
        <w:r w:rsidRPr="004F3597">
          <w:rPr>
            <w:rStyle w:val="Hyperlink"/>
            <w:rFonts w:asciiTheme="majorHAnsi" w:hAnsiTheme="majorHAnsi" w:cstheme="majorBidi"/>
            <w:i/>
            <w:color w:val="000000" w:themeColor="text1"/>
            <w:sz w:val="24"/>
            <w:szCs w:val="24"/>
            <w:u w:val="none"/>
          </w:rPr>
          <w:t>http://bapm.org/in/ref _articles15.php</w:t>
        </w:r>
      </w:hyperlink>
    </w:p>
    <w:p w14:paraId="7A1A0ED6" w14:textId="77777777" w:rsidR="00FC35CA" w:rsidRPr="004F3597" w:rsidRDefault="00FC35CA" w:rsidP="00FC35CA">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Badan </w:t>
      </w:r>
      <w:proofErr w:type="spellStart"/>
      <w:r w:rsidRPr="004F3597">
        <w:rPr>
          <w:rFonts w:asciiTheme="majorHAnsi" w:hAnsiTheme="majorHAnsi" w:cstheme="majorBidi"/>
          <w:sz w:val="24"/>
          <w:szCs w:val="24"/>
        </w:rPr>
        <w:t>Arbitrase</w:t>
      </w:r>
      <w:proofErr w:type="spellEnd"/>
      <w:r w:rsidRPr="004F3597">
        <w:rPr>
          <w:rFonts w:asciiTheme="majorHAnsi" w:hAnsiTheme="majorHAnsi" w:cstheme="majorBidi"/>
          <w:sz w:val="24"/>
          <w:szCs w:val="24"/>
        </w:rPr>
        <w:t xml:space="preserve"> Pasar Modal Indonesia, “</w:t>
      </w:r>
      <w:r w:rsidRPr="004F3597">
        <w:rPr>
          <w:rFonts w:asciiTheme="majorHAnsi" w:hAnsiTheme="majorHAnsi" w:cstheme="majorBidi"/>
          <w:i/>
          <w:iCs/>
          <w:sz w:val="24"/>
          <w:szCs w:val="24"/>
        </w:rPr>
        <w:t xml:space="preserve">Badan </w:t>
      </w:r>
      <w:proofErr w:type="spellStart"/>
      <w:r w:rsidRPr="004F3597">
        <w:rPr>
          <w:rFonts w:asciiTheme="majorHAnsi" w:hAnsiTheme="majorHAnsi" w:cstheme="majorBidi"/>
          <w:i/>
          <w:iCs/>
          <w:sz w:val="24"/>
          <w:szCs w:val="24"/>
        </w:rPr>
        <w:t>Arbitrase</w:t>
      </w:r>
      <w:proofErr w:type="spellEnd"/>
      <w:r w:rsidRPr="004F3597">
        <w:rPr>
          <w:rFonts w:asciiTheme="majorHAnsi" w:hAnsiTheme="majorHAnsi" w:cstheme="majorBidi"/>
          <w:i/>
          <w:iCs/>
          <w:sz w:val="24"/>
          <w:szCs w:val="24"/>
        </w:rPr>
        <w:t xml:space="preserve"> Pasar Modal </w:t>
      </w:r>
      <w:proofErr w:type="gramStart"/>
      <w:r w:rsidRPr="004F3597">
        <w:rPr>
          <w:rFonts w:asciiTheme="majorHAnsi" w:hAnsiTheme="majorHAnsi" w:cstheme="majorBidi"/>
          <w:i/>
          <w:iCs/>
          <w:sz w:val="24"/>
          <w:szCs w:val="24"/>
        </w:rPr>
        <w:t>Indonesia“</w:t>
      </w:r>
      <w:proofErr w:type="gramEnd"/>
      <w:r w:rsidRPr="004F3597">
        <w:rPr>
          <w:rFonts w:asciiTheme="majorHAnsi" w:hAnsiTheme="majorHAnsi" w:cstheme="majorBidi"/>
          <w:i/>
          <w:iCs/>
          <w:sz w:val="24"/>
          <w:szCs w:val="24"/>
        </w:rPr>
        <w:t>.</w:t>
      </w:r>
      <w:hyperlink r:id="rId14" w:history="1">
        <w:r w:rsidRPr="004F3597">
          <w:rPr>
            <w:rStyle w:val="Hyperlink"/>
            <w:rFonts w:asciiTheme="majorHAnsi" w:hAnsiTheme="majorHAnsi" w:cstheme="majorBidi"/>
            <w:color w:val="000000" w:themeColor="text1"/>
            <w:sz w:val="24"/>
            <w:szCs w:val="24"/>
            <w:u w:val="none"/>
          </w:rPr>
          <w:t>URL:http://www.bapmi.org/in/faq.php.diakses</w:t>
        </w:r>
      </w:hyperlink>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tangggal</w:t>
      </w:r>
      <w:proofErr w:type="spellEnd"/>
      <w:r w:rsidRPr="004F3597">
        <w:rPr>
          <w:rFonts w:asciiTheme="majorHAnsi" w:hAnsiTheme="majorHAnsi" w:cstheme="majorBidi"/>
          <w:sz w:val="24"/>
          <w:szCs w:val="24"/>
        </w:rPr>
        <w:t xml:space="preserve"> 28 </w:t>
      </w:r>
      <w:proofErr w:type="spellStart"/>
      <w:r w:rsidRPr="004F3597">
        <w:rPr>
          <w:rFonts w:asciiTheme="majorHAnsi" w:hAnsiTheme="majorHAnsi" w:cstheme="majorBidi"/>
          <w:sz w:val="24"/>
          <w:szCs w:val="24"/>
        </w:rPr>
        <w:t>mei</w:t>
      </w:r>
      <w:proofErr w:type="spellEnd"/>
      <w:r w:rsidRPr="004F3597">
        <w:rPr>
          <w:rFonts w:asciiTheme="majorHAnsi" w:hAnsiTheme="majorHAnsi" w:cstheme="majorBidi"/>
          <w:sz w:val="24"/>
          <w:szCs w:val="24"/>
        </w:rPr>
        <w:t xml:space="preserve"> 2021</w:t>
      </w:r>
    </w:p>
    <w:p w14:paraId="54B8131D" w14:textId="77777777" w:rsidR="00FC35CA" w:rsidRPr="004F3597" w:rsidRDefault="00FC35CA" w:rsidP="00FC35CA">
      <w:pPr>
        <w:pStyle w:val="FootnoteText"/>
        <w:spacing w:after="0"/>
        <w:ind w:left="720" w:hanging="720"/>
        <w:jc w:val="both"/>
        <w:rPr>
          <w:rFonts w:asciiTheme="majorHAnsi" w:hAnsiTheme="majorHAnsi" w:cstheme="majorBidi"/>
          <w:sz w:val="24"/>
          <w:szCs w:val="24"/>
        </w:rPr>
      </w:pPr>
      <w:r w:rsidRPr="004F3597">
        <w:rPr>
          <w:rFonts w:asciiTheme="majorHAnsi" w:hAnsiTheme="majorHAnsi" w:cstheme="majorBidi"/>
          <w:sz w:val="24"/>
          <w:szCs w:val="24"/>
        </w:rPr>
        <w:t xml:space="preserve">Badan </w:t>
      </w:r>
      <w:proofErr w:type="spellStart"/>
      <w:r w:rsidRPr="004F3597">
        <w:rPr>
          <w:rFonts w:asciiTheme="majorHAnsi" w:hAnsiTheme="majorHAnsi" w:cstheme="majorBidi"/>
          <w:sz w:val="24"/>
          <w:szCs w:val="24"/>
        </w:rPr>
        <w:t>Arbitrase</w:t>
      </w:r>
      <w:proofErr w:type="spellEnd"/>
      <w:r w:rsidRPr="004F3597">
        <w:rPr>
          <w:rFonts w:asciiTheme="majorHAnsi" w:hAnsiTheme="majorHAnsi" w:cstheme="majorBidi"/>
          <w:sz w:val="24"/>
          <w:szCs w:val="24"/>
        </w:rPr>
        <w:t xml:space="preserve"> Pasar Modal Indonesia, “</w:t>
      </w:r>
      <w:r w:rsidRPr="004F3597">
        <w:rPr>
          <w:rFonts w:asciiTheme="majorHAnsi" w:hAnsiTheme="majorHAnsi" w:cstheme="majorBidi"/>
          <w:i/>
          <w:iCs/>
          <w:sz w:val="24"/>
          <w:szCs w:val="24"/>
        </w:rPr>
        <w:t xml:space="preserve">Badan </w:t>
      </w:r>
      <w:proofErr w:type="spellStart"/>
      <w:r w:rsidRPr="004F3597">
        <w:rPr>
          <w:rFonts w:asciiTheme="majorHAnsi" w:hAnsiTheme="majorHAnsi" w:cstheme="majorBidi"/>
          <w:i/>
          <w:iCs/>
          <w:sz w:val="24"/>
          <w:szCs w:val="24"/>
        </w:rPr>
        <w:t>Arbitrase</w:t>
      </w:r>
      <w:proofErr w:type="spellEnd"/>
      <w:r w:rsidRPr="004F3597">
        <w:rPr>
          <w:rFonts w:asciiTheme="majorHAnsi" w:hAnsiTheme="majorHAnsi" w:cstheme="majorBidi"/>
          <w:i/>
          <w:iCs/>
          <w:sz w:val="24"/>
          <w:szCs w:val="24"/>
        </w:rPr>
        <w:t xml:space="preserve"> Pasar Modal </w:t>
      </w:r>
      <w:proofErr w:type="gramStart"/>
      <w:r w:rsidRPr="004F3597">
        <w:rPr>
          <w:rFonts w:asciiTheme="majorHAnsi" w:hAnsiTheme="majorHAnsi" w:cstheme="majorBidi"/>
          <w:i/>
          <w:iCs/>
          <w:sz w:val="24"/>
          <w:szCs w:val="24"/>
        </w:rPr>
        <w:t>Indonesia“</w:t>
      </w:r>
      <w:proofErr w:type="gramEnd"/>
      <w:r w:rsidRPr="004F3597">
        <w:rPr>
          <w:rFonts w:asciiTheme="majorHAnsi" w:hAnsiTheme="majorHAnsi" w:cstheme="majorBidi"/>
          <w:i/>
          <w:iCs/>
          <w:sz w:val="24"/>
          <w:szCs w:val="24"/>
        </w:rPr>
        <w:t>.</w:t>
      </w:r>
      <w:hyperlink r:id="rId15" w:history="1">
        <w:r w:rsidRPr="004F3597">
          <w:rPr>
            <w:rStyle w:val="Hyperlink"/>
            <w:rFonts w:asciiTheme="majorHAnsi" w:hAnsiTheme="majorHAnsi" w:cstheme="majorBidi"/>
            <w:color w:val="000000" w:themeColor="text1"/>
            <w:sz w:val="24"/>
            <w:szCs w:val="24"/>
            <w:u w:val="none"/>
          </w:rPr>
          <w:t>URL:http://www.bapmi.org/in/faq.php.diakses</w:t>
        </w:r>
      </w:hyperlink>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tangggal</w:t>
      </w:r>
      <w:proofErr w:type="spellEnd"/>
      <w:r w:rsidRPr="004F3597">
        <w:rPr>
          <w:rFonts w:asciiTheme="majorHAnsi" w:hAnsiTheme="majorHAnsi" w:cstheme="majorBidi"/>
          <w:sz w:val="24"/>
          <w:szCs w:val="24"/>
        </w:rPr>
        <w:t xml:space="preserve"> 6 </w:t>
      </w:r>
      <w:proofErr w:type="spellStart"/>
      <w:r w:rsidRPr="004F3597">
        <w:rPr>
          <w:rFonts w:asciiTheme="majorHAnsi" w:hAnsiTheme="majorHAnsi" w:cstheme="majorBidi"/>
          <w:sz w:val="24"/>
          <w:szCs w:val="24"/>
        </w:rPr>
        <w:t>Juni</w:t>
      </w:r>
      <w:proofErr w:type="spellEnd"/>
      <w:r w:rsidRPr="004F3597">
        <w:rPr>
          <w:rFonts w:asciiTheme="majorHAnsi" w:hAnsiTheme="majorHAnsi" w:cstheme="majorBidi"/>
          <w:sz w:val="24"/>
          <w:szCs w:val="24"/>
        </w:rPr>
        <w:t xml:space="preserve"> 2021.</w:t>
      </w:r>
    </w:p>
    <w:p w14:paraId="34C2249D" w14:textId="77777777" w:rsidR="00BD114F" w:rsidRPr="00497A60" w:rsidRDefault="004F3597" w:rsidP="00497A60">
      <w:pPr>
        <w:pStyle w:val="FootnoteText"/>
        <w:ind w:left="720" w:hanging="720"/>
        <w:jc w:val="both"/>
        <w:rPr>
          <w:rFonts w:asciiTheme="majorHAnsi" w:hAnsiTheme="majorHAnsi" w:cstheme="majorBidi"/>
          <w:i/>
          <w:iCs/>
          <w:color w:val="000000" w:themeColor="text1"/>
          <w:sz w:val="24"/>
          <w:szCs w:val="24"/>
        </w:rPr>
      </w:pPr>
      <w:proofErr w:type="spellStart"/>
      <w:r w:rsidRPr="004F3597">
        <w:rPr>
          <w:rFonts w:asciiTheme="majorHAnsi" w:hAnsiTheme="majorHAnsi" w:cstheme="majorBidi"/>
          <w:sz w:val="24"/>
          <w:szCs w:val="24"/>
        </w:rPr>
        <w:t>Ruru</w:t>
      </w:r>
      <w:proofErr w:type="spellEnd"/>
      <w:r w:rsidRPr="004F3597">
        <w:rPr>
          <w:rFonts w:asciiTheme="majorHAnsi" w:hAnsiTheme="majorHAnsi" w:cstheme="majorBidi"/>
          <w:sz w:val="24"/>
          <w:szCs w:val="24"/>
        </w:rPr>
        <w:t xml:space="preserve">, </w:t>
      </w:r>
      <w:proofErr w:type="spellStart"/>
      <w:r w:rsidRPr="004F3597">
        <w:rPr>
          <w:rFonts w:asciiTheme="majorHAnsi" w:hAnsiTheme="majorHAnsi" w:cstheme="majorBidi"/>
          <w:sz w:val="24"/>
          <w:szCs w:val="24"/>
        </w:rPr>
        <w:t>Bacelius</w:t>
      </w:r>
      <w:proofErr w:type="spellEnd"/>
      <w:r w:rsidRPr="004F3597">
        <w:rPr>
          <w:rFonts w:asciiTheme="majorHAnsi" w:hAnsiTheme="majorHAnsi" w:cstheme="majorBidi"/>
          <w:sz w:val="24"/>
          <w:szCs w:val="24"/>
        </w:rPr>
        <w:t xml:space="preserve">, </w:t>
      </w:r>
      <w:r w:rsidRPr="004F3597">
        <w:rPr>
          <w:rFonts w:asciiTheme="majorHAnsi" w:hAnsiTheme="majorHAnsi" w:cstheme="majorBidi"/>
          <w:i/>
          <w:sz w:val="24"/>
          <w:szCs w:val="24"/>
        </w:rPr>
        <w:t>“</w:t>
      </w:r>
      <w:proofErr w:type="spellStart"/>
      <w:r w:rsidRPr="004F3597">
        <w:rPr>
          <w:rFonts w:asciiTheme="majorHAnsi" w:hAnsiTheme="majorHAnsi" w:cstheme="majorBidi"/>
          <w:i/>
          <w:sz w:val="24"/>
          <w:szCs w:val="24"/>
        </w:rPr>
        <w:t>Penyelesaian</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Sengketa</w:t>
      </w:r>
      <w:proofErr w:type="spellEnd"/>
      <w:r w:rsidRPr="004F3597">
        <w:rPr>
          <w:rFonts w:asciiTheme="majorHAnsi" w:hAnsiTheme="majorHAnsi" w:cstheme="majorBidi"/>
          <w:i/>
          <w:sz w:val="24"/>
          <w:szCs w:val="24"/>
        </w:rPr>
        <w:t xml:space="preserve"> di Pasar Modal Mel </w:t>
      </w:r>
      <w:proofErr w:type="spellStart"/>
      <w:r w:rsidRPr="004F3597">
        <w:rPr>
          <w:rFonts w:asciiTheme="majorHAnsi" w:hAnsiTheme="majorHAnsi" w:cstheme="majorBidi"/>
          <w:i/>
          <w:sz w:val="24"/>
          <w:szCs w:val="24"/>
        </w:rPr>
        <w:t>alui</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Mekanisme</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Penyelesaian</w:t>
      </w:r>
      <w:proofErr w:type="spellEnd"/>
      <w:r w:rsidRPr="004F3597">
        <w:rPr>
          <w:rFonts w:asciiTheme="majorHAnsi" w:hAnsiTheme="majorHAnsi" w:cstheme="majorBidi"/>
          <w:i/>
          <w:sz w:val="24"/>
          <w:szCs w:val="24"/>
        </w:rPr>
        <w:t xml:space="preserve"> Di </w:t>
      </w:r>
      <w:proofErr w:type="spellStart"/>
      <w:r w:rsidRPr="004F3597">
        <w:rPr>
          <w:rFonts w:asciiTheme="majorHAnsi" w:hAnsiTheme="majorHAnsi" w:cstheme="majorBidi"/>
          <w:i/>
          <w:sz w:val="24"/>
          <w:szCs w:val="24"/>
        </w:rPr>
        <w:t>Luar</w:t>
      </w:r>
      <w:proofErr w:type="spellEnd"/>
      <w:r w:rsidRPr="004F3597">
        <w:rPr>
          <w:rFonts w:asciiTheme="majorHAnsi" w:hAnsiTheme="majorHAnsi" w:cstheme="majorBidi"/>
          <w:i/>
          <w:sz w:val="24"/>
          <w:szCs w:val="24"/>
        </w:rPr>
        <w:t xml:space="preserve"> </w:t>
      </w:r>
      <w:proofErr w:type="spellStart"/>
      <w:r w:rsidRPr="004F3597">
        <w:rPr>
          <w:rFonts w:asciiTheme="majorHAnsi" w:hAnsiTheme="majorHAnsi" w:cstheme="majorBidi"/>
          <w:i/>
          <w:sz w:val="24"/>
          <w:szCs w:val="24"/>
        </w:rPr>
        <w:t>Pengadilan</w:t>
      </w:r>
      <w:proofErr w:type="spellEnd"/>
      <w:r w:rsidRPr="004F3597">
        <w:rPr>
          <w:rFonts w:asciiTheme="majorHAnsi" w:hAnsiTheme="majorHAnsi" w:cstheme="majorBidi"/>
          <w:i/>
          <w:sz w:val="24"/>
          <w:szCs w:val="24"/>
        </w:rPr>
        <w:t xml:space="preserve">” </w:t>
      </w:r>
      <w:r w:rsidRPr="004F3597">
        <w:rPr>
          <w:rFonts w:asciiTheme="majorHAnsi" w:hAnsiTheme="majorHAnsi" w:cstheme="majorBidi"/>
          <w:sz w:val="24"/>
          <w:szCs w:val="24"/>
        </w:rPr>
        <w:t xml:space="preserve">2007. </w:t>
      </w:r>
      <w:hyperlink r:id="rId16" w:history="1">
        <w:r w:rsidRPr="004F3597">
          <w:rPr>
            <w:rStyle w:val="Hyperlink"/>
            <w:rFonts w:asciiTheme="majorHAnsi" w:hAnsiTheme="majorHAnsi" w:cstheme="majorBidi"/>
            <w:i/>
            <w:iCs/>
            <w:color w:val="000000" w:themeColor="text1"/>
            <w:sz w:val="24"/>
            <w:szCs w:val="24"/>
            <w:u w:val="none"/>
          </w:rPr>
          <w:t>http://www.bapmi.org/en/ref_articles5.php</w:t>
        </w:r>
      </w:hyperlink>
    </w:p>
    <w:sectPr w:rsidR="00BD114F" w:rsidRPr="00497A60" w:rsidSect="006B2620">
      <w:headerReference w:type="even" r:id="rId17"/>
      <w:headerReference w:type="default" r:id="rId18"/>
      <w:footerReference w:type="even" r:id="rId19"/>
      <w:footerReference w:type="default" r:id="rId20"/>
      <w:headerReference w:type="first" r:id="rId21"/>
      <w:footerReference w:type="first" r:id="rId22"/>
      <w:pgSz w:w="11907" w:h="16840" w:code="9"/>
      <w:pgMar w:top="1701" w:right="1701" w:bottom="1701" w:left="2268" w:header="1304" w:footer="1134" w:gutter="0"/>
      <w:pgNumType w:start="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9E6B" w14:textId="77777777" w:rsidR="007C5212" w:rsidRDefault="007C5212" w:rsidP="00A73990">
      <w:pPr>
        <w:spacing w:after="0" w:line="240" w:lineRule="auto"/>
      </w:pPr>
      <w:r>
        <w:separator/>
      </w:r>
    </w:p>
  </w:endnote>
  <w:endnote w:type="continuationSeparator" w:id="0">
    <w:p w14:paraId="03DB3650" w14:textId="77777777" w:rsidR="007C5212" w:rsidRDefault="007C5212" w:rsidP="00A7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4BD9" w14:textId="77777777" w:rsidR="00AC0366" w:rsidRPr="008D638D" w:rsidRDefault="00AC0366" w:rsidP="001C5603">
    <w:pPr>
      <w:pStyle w:val="Footer"/>
      <w:rPr>
        <w:rFonts w:asciiTheme="majorHAnsi" w:hAnsiTheme="majorHAnsi"/>
        <w:b/>
        <w:i/>
        <w:sz w:val="20"/>
        <w:lang w:val="id-ID"/>
      </w:rPr>
    </w:pPr>
    <w:r>
      <w:rPr>
        <w:rFonts w:asciiTheme="majorHAnsi" w:hAnsiTheme="majorHAnsi"/>
        <w:b/>
        <w:i/>
        <w:sz w:val="20"/>
        <w:lang w:val="id-ID"/>
      </w:rPr>
      <w:t>Al-Amwal</w:t>
    </w:r>
    <w:r w:rsidRPr="008D638D">
      <w:rPr>
        <w:rFonts w:asciiTheme="majorHAnsi" w:hAnsiTheme="majorHAnsi"/>
        <w:b/>
        <w:i/>
        <w:sz w:val="20"/>
        <w:lang w:val="id-ID"/>
      </w:rPr>
      <w:t xml:space="preserve">: Journal of </w:t>
    </w:r>
    <w:r>
      <w:rPr>
        <w:rFonts w:asciiTheme="majorHAnsi" w:hAnsiTheme="majorHAnsi"/>
        <w:b/>
        <w:i/>
        <w:sz w:val="20"/>
        <w:lang w:val="id-ID"/>
      </w:rPr>
      <w:t>Islamic Economic Law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1F7D" w14:textId="3D50DA9B" w:rsidR="00AC0366" w:rsidRPr="006B2620" w:rsidRDefault="00AC0366" w:rsidP="00C70DB3">
    <w:pPr>
      <w:pStyle w:val="Footer"/>
      <w:jc w:val="right"/>
      <w:rPr>
        <w:rFonts w:asciiTheme="majorHAnsi" w:hAnsiTheme="majorHAnsi"/>
        <w:b/>
        <w:i/>
        <w:color w:val="FF0000"/>
        <w:sz w:val="20"/>
      </w:rPr>
    </w:pPr>
    <w:r w:rsidRPr="00C70DB3">
      <w:rPr>
        <w:rFonts w:asciiTheme="majorHAnsi" w:hAnsiTheme="majorHAnsi"/>
        <w:b/>
        <w:i/>
        <w:color w:val="FF0000"/>
        <w:sz w:val="20"/>
        <w:lang w:val="id-ID"/>
      </w:rPr>
      <w:t xml:space="preserve">Vol </w:t>
    </w:r>
    <w:r w:rsidR="006B2620">
      <w:rPr>
        <w:rFonts w:asciiTheme="majorHAnsi" w:hAnsiTheme="majorHAnsi"/>
        <w:b/>
        <w:i/>
        <w:color w:val="FF0000"/>
        <w:sz w:val="20"/>
      </w:rPr>
      <w:t>8</w:t>
    </w:r>
    <w:r w:rsidRPr="00C70DB3">
      <w:rPr>
        <w:rFonts w:asciiTheme="majorHAnsi" w:hAnsiTheme="majorHAnsi"/>
        <w:b/>
        <w:i/>
        <w:color w:val="FF0000"/>
        <w:sz w:val="20"/>
        <w:lang w:val="id-ID"/>
      </w:rPr>
      <w:t>, No.</w:t>
    </w:r>
    <w:r w:rsidR="006B2620">
      <w:rPr>
        <w:rFonts w:asciiTheme="majorHAnsi" w:hAnsiTheme="majorHAnsi"/>
        <w:b/>
        <w:i/>
        <w:color w:val="FF0000"/>
        <w:sz w:val="20"/>
      </w:rPr>
      <w:t>2</w:t>
    </w:r>
    <w:r w:rsidRPr="00C70DB3">
      <w:rPr>
        <w:rFonts w:asciiTheme="majorHAnsi" w:hAnsiTheme="majorHAnsi"/>
        <w:b/>
        <w:i/>
        <w:color w:val="FF0000"/>
        <w:sz w:val="20"/>
        <w:lang w:val="id-ID"/>
      </w:rPr>
      <w:t xml:space="preserve">, </w:t>
    </w:r>
    <w:r w:rsidR="006B2620">
      <w:rPr>
        <w:rFonts w:asciiTheme="majorHAnsi" w:hAnsiTheme="majorHAnsi"/>
        <w:b/>
        <w:i/>
        <w:color w:val="FF0000"/>
        <w:sz w:val="20"/>
      </w:rPr>
      <w:t>Sept</w:t>
    </w:r>
    <w:r w:rsidRPr="00C70DB3">
      <w:rPr>
        <w:rFonts w:asciiTheme="majorHAnsi" w:hAnsiTheme="majorHAnsi"/>
        <w:b/>
        <w:i/>
        <w:color w:val="FF0000"/>
        <w:sz w:val="20"/>
        <w:lang w:val="id-ID"/>
      </w:rPr>
      <w:t xml:space="preserve"> </w:t>
    </w:r>
    <w:r w:rsidR="006B2620">
      <w:rPr>
        <w:rFonts w:asciiTheme="majorHAnsi" w:hAnsiTheme="majorHAnsi"/>
        <w:b/>
        <w:i/>
        <w:color w:val="FF0000"/>
        <w:sz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84DF" w14:textId="5717162B" w:rsidR="00AC0366" w:rsidRPr="00C70DB3" w:rsidRDefault="00AC0366" w:rsidP="00577F0A">
    <w:pPr>
      <w:pStyle w:val="Footer"/>
      <w:jc w:val="right"/>
      <w:rPr>
        <w:rFonts w:asciiTheme="majorHAnsi" w:hAnsiTheme="majorHAnsi"/>
        <w:b/>
        <w:i/>
        <w:color w:val="FF0000"/>
        <w:sz w:val="20"/>
        <w:lang w:val="id-ID"/>
      </w:rPr>
    </w:pPr>
    <w:r w:rsidRPr="00C70DB3">
      <w:rPr>
        <w:rFonts w:asciiTheme="majorHAnsi" w:hAnsiTheme="majorHAnsi"/>
        <w:b/>
        <w:i/>
        <w:color w:val="FF0000"/>
        <w:sz w:val="20"/>
        <w:lang w:val="id-ID"/>
      </w:rPr>
      <w:t xml:space="preserve">Vol </w:t>
    </w:r>
    <w:r w:rsidR="006B2620">
      <w:rPr>
        <w:rFonts w:asciiTheme="majorHAnsi" w:hAnsiTheme="majorHAnsi"/>
        <w:b/>
        <w:i/>
        <w:color w:val="FF0000"/>
        <w:sz w:val="20"/>
      </w:rPr>
      <w:t>8</w:t>
    </w:r>
    <w:r w:rsidRPr="00C70DB3">
      <w:rPr>
        <w:rFonts w:asciiTheme="majorHAnsi" w:hAnsiTheme="majorHAnsi"/>
        <w:b/>
        <w:i/>
        <w:color w:val="FF0000"/>
        <w:sz w:val="20"/>
        <w:lang w:val="id-ID"/>
      </w:rPr>
      <w:t>, No.</w:t>
    </w:r>
    <w:r w:rsidR="006B2620">
      <w:rPr>
        <w:rFonts w:asciiTheme="majorHAnsi" w:hAnsiTheme="majorHAnsi"/>
        <w:b/>
        <w:i/>
        <w:color w:val="FF0000"/>
        <w:sz w:val="20"/>
      </w:rPr>
      <w:t>2</w:t>
    </w:r>
    <w:r w:rsidRPr="00C70DB3">
      <w:rPr>
        <w:rFonts w:asciiTheme="majorHAnsi" w:hAnsiTheme="majorHAnsi"/>
        <w:b/>
        <w:i/>
        <w:color w:val="FF0000"/>
        <w:sz w:val="20"/>
        <w:lang w:val="id-ID"/>
      </w:rPr>
      <w:t xml:space="preserve">, </w:t>
    </w:r>
    <w:r w:rsidR="006B2620">
      <w:rPr>
        <w:rFonts w:asciiTheme="majorHAnsi" w:hAnsiTheme="majorHAnsi"/>
        <w:b/>
        <w:i/>
        <w:color w:val="FF0000"/>
        <w:sz w:val="20"/>
      </w:rPr>
      <w:t>Sept-2023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5778" w14:textId="77777777" w:rsidR="007C5212" w:rsidRDefault="007C5212" w:rsidP="00A73990">
      <w:pPr>
        <w:spacing w:after="0" w:line="240" w:lineRule="auto"/>
      </w:pPr>
      <w:r>
        <w:separator/>
      </w:r>
    </w:p>
  </w:footnote>
  <w:footnote w:type="continuationSeparator" w:id="0">
    <w:p w14:paraId="2E26674E" w14:textId="77777777" w:rsidR="007C5212" w:rsidRDefault="007C5212" w:rsidP="00A73990">
      <w:pPr>
        <w:spacing w:after="0" w:line="240" w:lineRule="auto"/>
      </w:pPr>
      <w:r>
        <w:continuationSeparator/>
      </w:r>
    </w:p>
  </w:footnote>
  <w:footnote w:id="1">
    <w:p w14:paraId="7E6F941F"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rPr>
        <w:footnoteRef/>
      </w:r>
      <w:r w:rsidRPr="00EE7A00">
        <w:rPr>
          <w:rFonts w:ascii="Cambria" w:hAnsi="Cambria" w:cstheme="majorBidi"/>
        </w:rPr>
        <w:t xml:space="preserve">Andrew M. Chisholm, </w:t>
      </w:r>
      <w:r w:rsidRPr="00EE7A00">
        <w:rPr>
          <w:rFonts w:ascii="Cambria" w:hAnsi="Cambria" w:cstheme="majorBidi"/>
          <w:i/>
          <w:iCs/>
        </w:rPr>
        <w:t xml:space="preserve">“An Introduction to Capital Market, Products, Strategies, </w:t>
      </w:r>
      <w:proofErr w:type="spellStart"/>
      <w:proofErr w:type="gramStart"/>
      <w:r w:rsidRPr="00EE7A00">
        <w:rPr>
          <w:rFonts w:ascii="Cambria" w:hAnsi="Cambria" w:cstheme="majorBidi"/>
          <w:i/>
          <w:iCs/>
        </w:rPr>
        <w:t>Participants,John</w:t>
      </w:r>
      <w:proofErr w:type="spellEnd"/>
      <w:proofErr w:type="gramEnd"/>
      <w:r w:rsidRPr="00EE7A00">
        <w:rPr>
          <w:rFonts w:ascii="Cambria" w:hAnsi="Cambria" w:cstheme="majorBidi"/>
          <w:i/>
          <w:iCs/>
        </w:rPr>
        <w:t xml:space="preserve"> Willey &amp; Son. Ltd”.,</w:t>
      </w:r>
      <w:r w:rsidRPr="00EE7A00">
        <w:rPr>
          <w:rFonts w:ascii="Cambria" w:hAnsi="Cambria" w:cstheme="majorBidi"/>
        </w:rPr>
        <w:t xml:space="preserve"> New York, 2002, h. 1.</w:t>
      </w:r>
    </w:p>
  </w:footnote>
  <w:footnote w:id="2">
    <w:p w14:paraId="19925EE7" w14:textId="77777777" w:rsidR="00AC0366" w:rsidRPr="00EE7A00" w:rsidRDefault="00AC0366" w:rsidP="00EE7A00">
      <w:pPr>
        <w:pStyle w:val="FootnoteText"/>
        <w:spacing w:after="0"/>
        <w:jc w:val="both"/>
        <w:rPr>
          <w:rFonts w:ascii="Cambria" w:hAnsi="Cambria" w:cstheme="majorBidi"/>
          <w:i/>
          <w:iCs/>
        </w:rPr>
      </w:pPr>
      <w:r w:rsidRPr="00EE7A00">
        <w:rPr>
          <w:rStyle w:val="FootnoteReference"/>
          <w:rFonts w:ascii="Cambria" w:hAnsi="Cambria" w:cstheme="majorBidi"/>
        </w:rPr>
        <w:footnoteRef/>
      </w:r>
      <w:r w:rsidRPr="00EE7A00">
        <w:rPr>
          <w:rFonts w:ascii="Cambria" w:hAnsi="Cambria" w:cstheme="majorBidi"/>
        </w:rPr>
        <w:t xml:space="preserve">Alan N. </w:t>
      </w:r>
      <w:proofErr w:type="spellStart"/>
      <w:r w:rsidRPr="00EE7A00">
        <w:rPr>
          <w:rFonts w:ascii="Cambria" w:hAnsi="Cambria" w:cstheme="majorBidi"/>
        </w:rPr>
        <w:t>Rechtschaffen</w:t>
      </w:r>
      <w:proofErr w:type="spellEnd"/>
      <w:r w:rsidRPr="00EE7A00">
        <w:rPr>
          <w:rFonts w:ascii="Cambria" w:hAnsi="Cambria" w:cstheme="majorBidi"/>
        </w:rPr>
        <w:t xml:space="preserve">., </w:t>
      </w:r>
      <w:r w:rsidRPr="00EE7A00">
        <w:rPr>
          <w:rFonts w:ascii="Cambria" w:hAnsi="Cambria" w:cstheme="majorBidi"/>
          <w:i/>
          <w:iCs/>
        </w:rPr>
        <w:t xml:space="preserve">“Capital markets, Derivatives and The Law, Oxford University Press”, Inc., New York, 2009, h.4.    </w:t>
      </w:r>
    </w:p>
  </w:footnote>
  <w:footnote w:id="3">
    <w:p w14:paraId="1F4F7E4A"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rPr>
        <w:footnoteRef/>
      </w:r>
      <w:r w:rsidRPr="00EE7A00">
        <w:rPr>
          <w:rFonts w:ascii="Cambria" w:hAnsi="Cambria" w:cstheme="majorBidi"/>
        </w:rPr>
        <w:t>A.</w:t>
      </w:r>
      <w:r w:rsidR="005232CD">
        <w:rPr>
          <w:rFonts w:ascii="Cambria" w:hAnsi="Cambria" w:cstheme="majorBidi"/>
        </w:rPr>
        <w:t xml:space="preserve"> </w:t>
      </w:r>
      <w:r w:rsidRPr="00EE7A00">
        <w:rPr>
          <w:rFonts w:ascii="Cambria" w:hAnsi="Cambria" w:cstheme="majorBidi"/>
        </w:rPr>
        <w:t xml:space="preserve">Abdurrahman, </w:t>
      </w:r>
      <w:r w:rsidRPr="00EE7A00">
        <w:rPr>
          <w:rFonts w:ascii="Cambria" w:hAnsi="Cambria" w:cstheme="majorBidi"/>
          <w:i/>
          <w:iCs/>
        </w:rPr>
        <w:t>“</w:t>
      </w:r>
      <w:proofErr w:type="spellStart"/>
      <w:r w:rsidRPr="00EE7A00">
        <w:rPr>
          <w:rFonts w:ascii="Cambria" w:hAnsi="Cambria" w:cstheme="majorBidi"/>
          <w:i/>
          <w:iCs/>
        </w:rPr>
        <w:t>Ensiklopedi</w:t>
      </w:r>
      <w:proofErr w:type="spellEnd"/>
      <w:r w:rsidRPr="00EE7A00">
        <w:rPr>
          <w:rFonts w:ascii="Cambria" w:hAnsi="Cambria" w:cstheme="majorBidi"/>
          <w:i/>
          <w:iCs/>
        </w:rPr>
        <w:t xml:space="preserve"> </w:t>
      </w:r>
      <w:proofErr w:type="spellStart"/>
      <w:r w:rsidRPr="00EE7A00">
        <w:rPr>
          <w:rFonts w:ascii="Cambria" w:hAnsi="Cambria" w:cstheme="majorBidi"/>
          <w:i/>
          <w:iCs/>
        </w:rPr>
        <w:t>Ekonomi</w:t>
      </w:r>
      <w:proofErr w:type="spellEnd"/>
      <w:r w:rsidRPr="00EE7A00">
        <w:rPr>
          <w:rFonts w:ascii="Cambria" w:hAnsi="Cambria" w:cstheme="majorBidi"/>
          <w:i/>
          <w:iCs/>
        </w:rPr>
        <w:t xml:space="preserve"> </w:t>
      </w:r>
      <w:proofErr w:type="spellStart"/>
      <w:proofErr w:type="gramStart"/>
      <w:r w:rsidRPr="00EE7A00">
        <w:rPr>
          <w:rFonts w:ascii="Cambria" w:hAnsi="Cambria" w:cstheme="majorBidi"/>
          <w:i/>
          <w:iCs/>
        </w:rPr>
        <w:t>Keuangan</w:t>
      </w:r>
      <w:proofErr w:type="spellEnd"/>
      <w:r w:rsidRPr="00EE7A00">
        <w:rPr>
          <w:rFonts w:ascii="Cambria" w:hAnsi="Cambria" w:cstheme="majorBidi"/>
          <w:i/>
          <w:iCs/>
        </w:rPr>
        <w:t xml:space="preserve">  dan</w:t>
      </w:r>
      <w:proofErr w:type="gramEnd"/>
      <w:r w:rsidRPr="00EE7A00">
        <w:rPr>
          <w:rFonts w:ascii="Cambria" w:hAnsi="Cambria" w:cstheme="majorBidi"/>
          <w:i/>
          <w:iCs/>
        </w:rPr>
        <w:t xml:space="preserve"> </w:t>
      </w:r>
      <w:proofErr w:type="spellStart"/>
      <w:r w:rsidRPr="00EE7A00">
        <w:rPr>
          <w:rFonts w:ascii="Cambria" w:hAnsi="Cambria" w:cstheme="majorBidi"/>
          <w:i/>
          <w:iCs/>
        </w:rPr>
        <w:t>Perdagangan</w:t>
      </w:r>
      <w:proofErr w:type="spellEnd"/>
      <w:r w:rsidRPr="00EE7A00">
        <w:rPr>
          <w:rFonts w:ascii="Cambria" w:hAnsi="Cambria" w:cstheme="majorBidi"/>
          <w:i/>
          <w:iCs/>
        </w:rPr>
        <w:t>”,</w:t>
      </w:r>
      <w:r w:rsidRPr="00EE7A00">
        <w:rPr>
          <w:rFonts w:ascii="Cambria" w:hAnsi="Cambria" w:cstheme="majorBidi"/>
        </w:rPr>
        <w:t xml:space="preserve"> Jakarta, </w:t>
      </w:r>
      <w:proofErr w:type="spellStart"/>
      <w:r w:rsidRPr="00EE7A00">
        <w:rPr>
          <w:rFonts w:ascii="Cambria" w:hAnsi="Cambria" w:cstheme="majorBidi"/>
        </w:rPr>
        <w:t>Pradnya</w:t>
      </w:r>
      <w:proofErr w:type="spellEnd"/>
      <w:r w:rsidRPr="00EE7A00">
        <w:rPr>
          <w:rFonts w:ascii="Cambria" w:hAnsi="Cambria" w:cstheme="majorBidi"/>
        </w:rPr>
        <w:t xml:space="preserve"> Paramita, 19921,h. 169.</w:t>
      </w:r>
    </w:p>
  </w:footnote>
  <w:footnote w:id="4">
    <w:p w14:paraId="47ACA377" w14:textId="77777777" w:rsidR="00AC0366" w:rsidRPr="00C47474" w:rsidRDefault="00AC0366" w:rsidP="00EE7A00">
      <w:pPr>
        <w:pStyle w:val="FootnoteText"/>
        <w:spacing w:after="0"/>
        <w:jc w:val="both"/>
        <w:rPr>
          <w:rFonts w:asciiTheme="majorBidi" w:hAnsiTheme="majorBidi" w:cstheme="majorBidi"/>
        </w:rPr>
      </w:pPr>
      <w:r w:rsidRPr="00EE7A00">
        <w:rPr>
          <w:rStyle w:val="FootnoteReference"/>
          <w:rFonts w:ascii="Cambria" w:hAnsi="Cambria" w:cstheme="majorBidi"/>
        </w:rPr>
        <w:footnoteRef/>
      </w:r>
      <w:r w:rsidRPr="00EE7A00">
        <w:rPr>
          <w:rFonts w:ascii="Cambria" w:hAnsi="Cambria" w:cstheme="majorBidi"/>
        </w:rPr>
        <w:t xml:space="preserve">Pusat Bahasa </w:t>
      </w:r>
      <w:proofErr w:type="spellStart"/>
      <w:r w:rsidRPr="00EE7A00">
        <w:rPr>
          <w:rFonts w:ascii="Cambria" w:hAnsi="Cambria" w:cstheme="majorBidi"/>
        </w:rPr>
        <w:t>Departemen</w:t>
      </w:r>
      <w:proofErr w:type="spellEnd"/>
      <w:r>
        <w:rPr>
          <w:rFonts w:ascii="Cambria" w:hAnsi="Cambria" w:cstheme="majorBidi"/>
        </w:rPr>
        <w:t xml:space="preserve"> </w:t>
      </w:r>
      <w:proofErr w:type="spellStart"/>
      <w:r w:rsidRPr="00EE7A00">
        <w:rPr>
          <w:rFonts w:ascii="Cambria" w:hAnsi="Cambria" w:cstheme="majorBidi"/>
        </w:rPr>
        <w:t>Pendiikan</w:t>
      </w:r>
      <w:proofErr w:type="spellEnd"/>
      <w:r w:rsidRPr="00EE7A00">
        <w:rPr>
          <w:rFonts w:ascii="Cambria" w:hAnsi="Cambria" w:cstheme="majorBidi"/>
        </w:rPr>
        <w:t xml:space="preserve"> Nasional</w:t>
      </w:r>
      <w:r w:rsidRPr="00EE7A00">
        <w:rPr>
          <w:rFonts w:ascii="Cambria" w:hAnsi="Cambria" w:cstheme="majorBidi"/>
          <w:i/>
          <w:iCs/>
        </w:rPr>
        <w:t>, “</w:t>
      </w:r>
      <w:proofErr w:type="spellStart"/>
      <w:r w:rsidRPr="00EE7A00">
        <w:rPr>
          <w:rFonts w:ascii="Cambria" w:hAnsi="Cambria" w:cstheme="majorBidi"/>
          <w:i/>
          <w:iCs/>
        </w:rPr>
        <w:t>Kamus</w:t>
      </w:r>
      <w:proofErr w:type="spellEnd"/>
      <w:r w:rsidRPr="00EE7A00">
        <w:rPr>
          <w:rFonts w:ascii="Cambria" w:hAnsi="Cambria" w:cstheme="majorBidi"/>
          <w:i/>
          <w:iCs/>
        </w:rPr>
        <w:t xml:space="preserve"> Bahasa Indonesia”,</w:t>
      </w:r>
      <w:r w:rsidRPr="00EE7A00">
        <w:rPr>
          <w:rFonts w:ascii="Cambria" w:hAnsi="Cambria" w:cstheme="majorBidi"/>
        </w:rPr>
        <w:t xml:space="preserve"> Jakarta, 2008, h. 1129.</w:t>
      </w:r>
    </w:p>
  </w:footnote>
  <w:footnote w:id="5">
    <w:p w14:paraId="4507EA1E"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cstheme="majorBidi"/>
        </w:rPr>
        <w:footnoteRef/>
      </w:r>
      <w:r w:rsidRPr="00EE7A00">
        <w:rPr>
          <w:rFonts w:ascii="Cambria" w:hAnsi="Cambria" w:cstheme="majorBidi"/>
        </w:rPr>
        <w:t xml:space="preserve">Ana </w:t>
      </w:r>
      <w:proofErr w:type="spellStart"/>
      <w:r w:rsidRPr="00EE7A00">
        <w:rPr>
          <w:rFonts w:ascii="Cambria" w:hAnsi="Cambria" w:cstheme="majorBidi"/>
        </w:rPr>
        <w:t>Rokhamatussa’diyah</w:t>
      </w:r>
      <w:proofErr w:type="spellEnd"/>
      <w:r w:rsidRPr="00EE7A00">
        <w:rPr>
          <w:rFonts w:ascii="Cambria" w:hAnsi="Cambria" w:cstheme="majorBidi"/>
        </w:rPr>
        <w:t xml:space="preserve"> dan </w:t>
      </w:r>
      <w:proofErr w:type="spellStart"/>
      <w:r w:rsidRPr="00EE7A00">
        <w:rPr>
          <w:rFonts w:ascii="Cambria" w:hAnsi="Cambria" w:cstheme="majorBidi"/>
        </w:rPr>
        <w:t>Suratman</w:t>
      </w:r>
      <w:proofErr w:type="spellEnd"/>
      <w:r w:rsidRPr="00EE7A00">
        <w:rPr>
          <w:rFonts w:ascii="Cambria" w:hAnsi="Cambria" w:cstheme="majorBidi"/>
        </w:rPr>
        <w:t xml:space="preserve">, </w:t>
      </w:r>
      <w:r w:rsidRPr="00EE7A00">
        <w:rPr>
          <w:rFonts w:ascii="Cambria" w:hAnsi="Cambria" w:cstheme="majorBidi"/>
          <w:i/>
          <w:iCs/>
        </w:rPr>
        <w:t xml:space="preserve">“Hukum </w:t>
      </w:r>
      <w:proofErr w:type="spellStart"/>
      <w:r w:rsidRPr="00EE7A00">
        <w:rPr>
          <w:rFonts w:ascii="Cambria" w:hAnsi="Cambria" w:cstheme="majorBidi"/>
          <w:i/>
          <w:iCs/>
        </w:rPr>
        <w:t>Investasi</w:t>
      </w:r>
      <w:proofErr w:type="spellEnd"/>
      <w:r w:rsidRPr="00EE7A00">
        <w:rPr>
          <w:rFonts w:ascii="Cambria" w:hAnsi="Cambria" w:cstheme="majorBidi"/>
          <w:i/>
          <w:iCs/>
        </w:rPr>
        <w:t xml:space="preserve"> &amp; Pasar Modal “, </w:t>
      </w:r>
      <w:r w:rsidRPr="00EE7A00">
        <w:rPr>
          <w:rFonts w:ascii="Cambria" w:hAnsi="Cambria" w:cstheme="majorBidi"/>
        </w:rPr>
        <w:t xml:space="preserve">Jakarta: </w:t>
      </w:r>
      <w:proofErr w:type="spellStart"/>
      <w:r w:rsidRPr="00EE7A00">
        <w:rPr>
          <w:rFonts w:ascii="Cambria" w:hAnsi="Cambria" w:cstheme="majorBidi"/>
        </w:rPr>
        <w:t>Sinar</w:t>
      </w:r>
      <w:proofErr w:type="spellEnd"/>
      <w:r>
        <w:rPr>
          <w:rFonts w:ascii="Cambria" w:hAnsi="Cambria" w:cstheme="majorBidi"/>
        </w:rPr>
        <w:t xml:space="preserve"> </w:t>
      </w:r>
      <w:proofErr w:type="spellStart"/>
      <w:proofErr w:type="gramStart"/>
      <w:r w:rsidRPr="00EE7A00">
        <w:rPr>
          <w:rFonts w:ascii="Cambria" w:hAnsi="Cambria" w:cstheme="majorBidi"/>
        </w:rPr>
        <w:t>Grafika</w:t>
      </w:r>
      <w:proofErr w:type="spellEnd"/>
      <w:r w:rsidRPr="00EE7A00">
        <w:rPr>
          <w:rFonts w:ascii="Cambria" w:hAnsi="Cambria" w:cstheme="majorBidi"/>
        </w:rPr>
        <w:t>,  2015</w:t>
      </w:r>
      <w:proofErr w:type="gramEnd"/>
      <w:r w:rsidRPr="00EE7A00">
        <w:rPr>
          <w:rFonts w:ascii="Cambria" w:hAnsi="Cambria" w:cstheme="majorBidi"/>
        </w:rPr>
        <w:t xml:space="preserve">, h. 165. </w:t>
      </w:r>
    </w:p>
  </w:footnote>
  <w:footnote w:id="6">
    <w:p w14:paraId="5BAD4B3A"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Suhrawardi</w:t>
      </w:r>
      <w:proofErr w:type="spellEnd"/>
      <w:r w:rsidRPr="00EE7A00">
        <w:rPr>
          <w:rFonts w:ascii="Cambria" w:hAnsi="Cambria" w:cstheme="majorBidi"/>
        </w:rPr>
        <w:t xml:space="preserve"> K. </w:t>
      </w:r>
      <w:proofErr w:type="spellStart"/>
      <w:r w:rsidRPr="00EE7A00">
        <w:rPr>
          <w:rFonts w:ascii="Cambria" w:hAnsi="Cambria" w:cstheme="majorBidi"/>
        </w:rPr>
        <w:t>Lubis</w:t>
      </w:r>
      <w:proofErr w:type="spellEnd"/>
      <w:r w:rsidRPr="00EE7A00">
        <w:rPr>
          <w:rFonts w:ascii="Cambria" w:hAnsi="Cambria" w:cstheme="majorBidi"/>
        </w:rPr>
        <w:t xml:space="preserve">, </w:t>
      </w:r>
      <w:r w:rsidRPr="00EE7A00">
        <w:rPr>
          <w:rFonts w:ascii="Cambria" w:hAnsi="Cambria" w:cstheme="majorBidi"/>
          <w:i/>
          <w:iCs/>
        </w:rPr>
        <w:t xml:space="preserve">“Etika </w:t>
      </w:r>
      <w:proofErr w:type="spellStart"/>
      <w:r w:rsidRPr="00EE7A00">
        <w:rPr>
          <w:rFonts w:ascii="Cambria" w:hAnsi="Cambria" w:cstheme="majorBidi"/>
          <w:i/>
          <w:iCs/>
        </w:rPr>
        <w:t>Profesi</w:t>
      </w:r>
      <w:proofErr w:type="spellEnd"/>
      <w:r w:rsidRPr="00EE7A00">
        <w:rPr>
          <w:rFonts w:ascii="Cambria" w:hAnsi="Cambria" w:cstheme="majorBidi"/>
          <w:i/>
          <w:iCs/>
        </w:rPr>
        <w:t xml:space="preserve"> Hakim”. </w:t>
      </w:r>
      <w:r w:rsidRPr="00EE7A00">
        <w:rPr>
          <w:rFonts w:ascii="Cambria" w:hAnsi="Cambria" w:cstheme="majorBidi"/>
        </w:rPr>
        <w:t xml:space="preserve">Jakarta: </w:t>
      </w:r>
      <w:proofErr w:type="spellStart"/>
      <w:r w:rsidRPr="00EE7A00">
        <w:rPr>
          <w:rFonts w:ascii="Cambria" w:hAnsi="Cambria" w:cstheme="majorBidi"/>
        </w:rPr>
        <w:t>Sinar</w:t>
      </w:r>
      <w:proofErr w:type="spellEnd"/>
      <w:r>
        <w:rPr>
          <w:rFonts w:ascii="Cambria" w:hAnsi="Cambria" w:cstheme="majorBidi"/>
        </w:rPr>
        <w:t xml:space="preserve"> </w:t>
      </w:r>
      <w:proofErr w:type="spellStart"/>
      <w:r w:rsidRPr="00EE7A00">
        <w:rPr>
          <w:rFonts w:ascii="Cambria" w:hAnsi="Cambria" w:cstheme="majorBidi"/>
        </w:rPr>
        <w:t>Grafika</w:t>
      </w:r>
      <w:proofErr w:type="spellEnd"/>
      <w:r w:rsidRPr="00EE7A00">
        <w:rPr>
          <w:rFonts w:ascii="Cambria" w:hAnsi="Cambria" w:cstheme="majorBidi"/>
        </w:rPr>
        <w:t xml:space="preserve">, 2015, h, 24. </w:t>
      </w:r>
    </w:p>
  </w:footnote>
  <w:footnote w:id="7">
    <w:p w14:paraId="222BD11B" w14:textId="77777777" w:rsidR="00AC0366" w:rsidRPr="00C76420" w:rsidRDefault="00AC0366" w:rsidP="00EE7A00">
      <w:pPr>
        <w:pStyle w:val="FootnoteText"/>
        <w:spacing w:after="0"/>
        <w:jc w:val="both"/>
        <w:rPr>
          <w:rFonts w:ascii="Cambria" w:hAnsi="Cambria" w:cstheme="majorBidi"/>
          <w:color w:val="000000" w:themeColor="text1"/>
        </w:rPr>
      </w:pPr>
      <w:r w:rsidRPr="00EE7A00">
        <w:rPr>
          <w:rStyle w:val="FootnoteReference"/>
          <w:rFonts w:ascii="Cambria" w:hAnsi="Cambria"/>
        </w:rPr>
        <w:footnoteRef/>
      </w:r>
      <w:proofErr w:type="spellStart"/>
      <w:r w:rsidRPr="00EE7A00">
        <w:rPr>
          <w:rFonts w:ascii="Cambria" w:hAnsi="Cambria" w:cs="Times New Roman"/>
        </w:rPr>
        <w:t>Aldre</w:t>
      </w:r>
      <w:proofErr w:type="spellEnd"/>
      <w:r w:rsidRPr="00EE7A00">
        <w:rPr>
          <w:rFonts w:ascii="Cambria" w:hAnsi="Cambria" w:cs="Times New Roman"/>
        </w:rPr>
        <w:t xml:space="preserve"> </w:t>
      </w:r>
      <w:proofErr w:type="spellStart"/>
      <w:r w:rsidRPr="00EE7A00">
        <w:rPr>
          <w:rFonts w:ascii="Cambria" w:hAnsi="Cambria" w:cs="Times New Roman"/>
        </w:rPr>
        <w:t>Rivan</w:t>
      </w:r>
      <w:proofErr w:type="spellEnd"/>
      <w:r w:rsidRPr="00EE7A00">
        <w:rPr>
          <w:rFonts w:ascii="Cambria" w:hAnsi="Cambria" w:cs="Times New Roman"/>
        </w:rPr>
        <w:t xml:space="preserve"> </w:t>
      </w:r>
      <w:proofErr w:type="spellStart"/>
      <w:r w:rsidRPr="00EE7A00">
        <w:rPr>
          <w:rFonts w:ascii="Cambria" w:hAnsi="Cambria" w:cs="Times New Roman"/>
        </w:rPr>
        <w:t>Rivaldy</w:t>
      </w:r>
      <w:proofErr w:type="spellEnd"/>
      <w:r w:rsidRPr="00EE7A00">
        <w:rPr>
          <w:rFonts w:ascii="Cambria" w:hAnsi="Cambria" w:cs="Times New Roman"/>
        </w:rPr>
        <w:t>. “</w:t>
      </w:r>
      <w:proofErr w:type="spellStart"/>
      <w:r w:rsidRPr="00EE7A00">
        <w:rPr>
          <w:rFonts w:ascii="Cambria" w:hAnsi="Cambria" w:cs="Times New Roman"/>
          <w:i/>
        </w:rPr>
        <w:t>Tinjauan</w:t>
      </w:r>
      <w:proofErr w:type="spellEnd"/>
      <w:r w:rsidRPr="00EE7A00">
        <w:rPr>
          <w:rFonts w:ascii="Cambria" w:hAnsi="Cambria" w:cs="Times New Roman"/>
          <w:i/>
        </w:rPr>
        <w:t xml:space="preserve"> </w:t>
      </w:r>
      <w:proofErr w:type="spellStart"/>
      <w:r w:rsidRPr="00EE7A00">
        <w:rPr>
          <w:rFonts w:ascii="Cambria" w:hAnsi="Cambria" w:cs="Times New Roman"/>
          <w:i/>
        </w:rPr>
        <w:t>Umum</w:t>
      </w:r>
      <w:proofErr w:type="spellEnd"/>
      <w:r w:rsidRPr="00EE7A00">
        <w:rPr>
          <w:rFonts w:ascii="Cambria" w:hAnsi="Cambria" w:cs="Times New Roman"/>
          <w:i/>
        </w:rPr>
        <w:t xml:space="preserve"> </w:t>
      </w:r>
      <w:proofErr w:type="spellStart"/>
      <w:r w:rsidRPr="00EE7A00">
        <w:rPr>
          <w:rFonts w:ascii="Cambria" w:hAnsi="Cambria" w:cs="Times New Roman"/>
          <w:i/>
        </w:rPr>
        <w:t>Mengenai</w:t>
      </w:r>
      <w:proofErr w:type="spellEnd"/>
      <w:r>
        <w:rPr>
          <w:rFonts w:ascii="Cambria" w:hAnsi="Cambria" w:cs="Times New Roman"/>
          <w:i/>
        </w:rPr>
        <w:t xml:space="preserve"> </w:t>
      </w:r>
      <w:proofErr w:type="spellStart"/>
      <w:r w:rsidRPr="00EE7A00">
        <w:rPr>
          <w:rFonts w:ascii="Cambria" w:hAnsi="Cambria" w:cs="Times New Roman"/>
          <w:i/>
        </w:rPr>
        <w:t>Kejahatan</w:t>
      </w:r>
      <w:proofErr w:type="spellEnd"/>
      <w:r w:rsidRPr="00EE7A00">
        <w:rPr>
          <w:rFonts w:ascii="Cambria" w:hAnsi="Cambria" w:cs="Times New Roman"/>
          <w:i/>
        </w:rPr>
        <w:t xml:space="preserve"> Dan </w:t>
      </w:r>
      <w:proofErr w:type="spellStart"/>
      <w:r w:rsidRPr="00EE7A00">
        <w:rPr>
          <w:rFonts w:ascii="Cambria" w:hAnsi="Cambria" w:cs="Times New Roman"/>
          <w:i/>
        </w:rPr>
        <w:t>Pelanggaran</w:t>
      </w:r>
      <w:proofErr w:type="spellEnd"/>
      <w:r w:rsidRPr="00EE7A00">
        <w:rPr>
          <w:rFonts w:ascii="Cambria" w:hAnsi="Cambria" w:cs="Times New Roman"/>
          <w:i/>
        </w:rPr>
        <w:t xml:space="preserve"> Di Pasar Modal”. </w:t>
      </w:r>
      <w:proofErr w:type="spellStart"/>
      <w:r w:rsidRPr="00EE7A00">
        <w:rPr>
          <w:rFonts w:ascii="Cambria" w:hAnsi="Cambria" w:cs="Times New Roman"/>
        </w:rPr>
        <w:t>Sekolah</w:t>
      </w:r>
      <w:proofErr w:type="spellEnd"/>
      <w:r w:rsidRPr="00EE7A00">
        <w:rPr>
          <w:rFonts w:ascii="Cambria" w:hAnsi="Cambria" w:cs="Times New Roman"/>
        </w:rPr>
        <w:t xml:space="preserve"> Tinggi </w:t>
      </w:r>
      <w:proofErr w:type="spellStart"/>
      <w:r w:rsidRPr="00EE7A00">
        <w:rPr>
          <w:rFonts w:ascii="Cambria" w:hAnsi="Cambria" w:cs="Times New Roman"/>
        </w:rPr>
        <w:t>Akuntansi</w:t>
      </w:r>
      <w:proofErr w:type="spellEnd"/>
      <w:r w:rsidRPr="00EE7A00">
        <w:rPr>
          <w:rFonts w:ascii="Cambria" w:hAnsi="Cambria" w:cs="Times New Roman"/>
        </w:rPr>
        <w:t xml:space="preserve"> Negara (STAN). 5 </w:t>
      </w:r>
      <w:proofErr w:type="spellStart"/>
      <w:r w:rsidRPr="00EE7A00">
        <w:rPr>
          <w:rFonts w:ascii="Cambria" w:hAnsi="Cambria" w:cs="Times New Roman"/>
        </w:rPr>
        <w:t>Desember</w:t>
      </w:r>
      <w:proofErr w:type="spellEnd"/>
      <w:r w:rsidRPr="00EE7A00">
        <w:rPr>
          <w:rFonts w:ascii="Cambria" w:hAnsi="Cambria" w:cs="Times New Roman"/>
        </w:rPr>
        <w:t xml:space="preserve"> 2011. Di </w:t>
      </w:r>
      <w:proofErr w:type="spellStart"/>
      <w:r w:rsidRPr="00C76420">
        <w:rPr>
          <w:rFonts w:ascii="Cambria" w:hAnsi="Cambria" w:cs="Times New Roman"/>
        </w:rPr>
        <w:t>akses</w:t>
      </w:r>
      <w:proofErr w:type="spellEnd"/>
      <w:r>
        <w:rPr>
          <w:rFonts w:ascii="Cambria" w:hAnsi="Cambria" w:cs="Times New Roman"/>
        </w:rPr>
        <w:t xml:space="preserve"> </w:t>
      </w:r>
      <w:proofErr w:type="spellStart"/>
      <w:r w:rsidRPr="00C76420">
        <w:rPr>
          <w:rFonts w:ascii="Cambria" w:hAnsi="Cambria" w:cs="Times New Roman"/>
        </w:rPr>
        <w:t>Melalui</w:t>
      </w:r>
      <w:proofErr w:type="spellEnd"/>
      <w:r>
        <w:rPr>
          <w:rFonts w:ascii="Cambria" w:hAnsi="Cambria" w:cs="Times New Roman"/>
        </w:rPr>
        <w:t xml:space="preserve"> </w:t>
      </w:r>
      <w:hyperlink r:id="rId1" w:history="1">
        <w:r w:rsidRPr="00C76420">
          <w:rPr>
            <w:rStyle w:val="Hyperlink"/>
            <w:rFonts w:ascii="Cambria" w:hAnsi="Cambria"/>
            <w:color w:val="000000" w:themeColor="text1"/>
            <w:u w:val="none"/>
          </w:rPr>
          <w:t>http://goo.gl/ks0AVN</w:t>
        </w:r>
      </w:hyperlink>
      <w:r w:rsidRPr="00C76420">
        <w:rPr>
          <w:rFonts w:ascii="Cambria" w:hAnsi="Cambria" w:cstheme="majorBidi"/>
          <w:color w:val="000000" w:themeColor="text1"/>
        </w:rPr>
        <w:t xml:space="preserve">. </w:t>
      </w:r>
    </w:p>
    <w:p w14:paraId="0601B4E8" w14:textId="77777777" w:rsidR="00AC0366" w:rsidRPr="00C76420" w:rsidRDefault="00AC0366" w:rsidP="00DC4BC9">
      <w:pPr>
        <w:pStyle w:val="FootnoteText"/>
      </w:pPr>
    </w:p>
  </w:footnote>
  <w:footnote w:id="8">
    <w:p w14:paraId="0A85CF53" w14:textId="77777777" w:rsidR="00AC0366" w:rsidRPr="00EE7A00" w:rsidRDefault="00AC0366" w:rsidP="005232CD">
      <w:pPr>
        <w:pStyle w:val="FootnoteText"/>
        <w:spacing w:after="0" w:line="240" w:lineRule="auto"/>
        <w:jc w:val="both"/>
        <w:rPr>
          <w:rFonts w:ascii="Cambria" w:hAnsi="Cambria" w:cstheme="majorBidi"/>
          <w:i/>
          <w:iCs/>
        </w:rPr>
      </w:pPr>
      <w:r w:rsidRPr="00EE7A00">
        <w:rPr>
          <w:rStyle w:val="FootnoteReference"/>
          <w:rFonts w:ascii="Cambria" w:hAnsi="Cambria" w:cstheme="majorBidi"/>
        </w:rPr>
        <w:footnoteRef/>
      </w:r>
      <w:proofErr w:type="spellStart"/>
      <w:r w:rsidRPr="00EE7A00">
        <w:rPr>
          <w:rFonts w:ascii="Cambria" w:hAnsi="Cambria" w:cstheme="majorBidi"/>
        </w:rPr>
        <w:t>Ariq</w:t>
      </w:r>
      <w:proofErr w:type="spellEnd"/>
      <w:r w:rsidRPr="00EE7A00">
        <w:rPr>
          <w:rFonts w:ascii="Cambria" w:hAnsi="Cambria" w:cstheme="majorBidi"/>
        </w:rPr>
        <w:t xml:space="preserve"> Putra. </w:t>
      </w:r>
      <w:r w:rsidRPr="00EE7A00">
        <w:rPr>
          <w:rFonts w:ascii="Cambria" w:hAnsi="Cambria" w:cstheme="majorBidi"/>
          <w:i/>
          <w:iCs/>
        </w:rPr>
        <w:t>“</w:t>
      </w:r>
      <w:proofErr w:type="spellStart"/>
      <w:r w:rsidRPr="00EE7A00">
        <w:rPr>
          <w:rFonts w:ascii="Cambria" w:hAnsi="Cambria" w:cstheme="majorBidi"/>
          <w:i/>
          <w:iCs/>
        </w:rPr>
        <w:t>Perlindungan</w:t>
      </w:r>
      <w:proofErr w:type="spellEnd"/>
      <w:r w:rsidRPr="00EE7A00">
        <w:rPr>
          <w:rFonts w:ascii="Cambria" w:hAnsi="Cambria" w:cstheme="majorBidi"/>
          <w:i/>
          <w:iCs/>
        </w:rPr>
        <w:t xml:space="preserve"> Hukum </w:t>
      </w:r>
      <w:proofErr w:type="spellStart"/>
      <w:r w:rsidRPr="00EE7A00">
        <w:rPr>
          <w:rFonts w:ascii="Cambria" w:hAnsi="Cambria" w:cstheme="majorBidi"/>
          <w:i/>
          <w:iCs/>
        </w:rPr>
        <w:t>Terhadap</w:t>
      </w:r>
      <w:proofErr w:type="spellEnd"/>
      <w:r w:rsidRPr="00EE7A00">
        <w:rPr>
          <w:rFonts w:ascii="Cambria" w:hAnsi="Cambria" w:cstheme="majorBidi"/>
          <w:i/>
          <w:iCs/>
        </w:rPr>
        <w:t xml:space="preserve"> Para Investor Yang </w:t>
      </w:r>
      <w:proofErr w:type="spellStart"/>
      <w:r w:rsidRPr="00EE7A00">
        <w:rPr>
          <w:rFonts w:ascii="Cambria" w:hAnsi="Cambria" w:cstheme="majorBidi"/>
          <w:i/>
          <w:iCs/>
        </w:rPr>
        <w:t>Dirugikan</w:t>
      </w:r>
      <w:proofErr w:type="spellEnd"/>
      <w:r>
        <w:rPr>
          <w:rFonts w:ascii="Cambria" w:hAnsi="Cambria" w:cstheme="majorBidi"/>
          <w:i/>
          <w:iCs/>
        </w:rPr>
        <w:t xml:space="preserve"> </w:t>
      </w:r>
      <w:proofErr w:type="spellStart"/>
      <w:r w:rsidRPr="00EE7A00">
        <w:rPr>
          <w:rFonts w:ascii="Cambria" w:hAnsi="Cambria" w:cstheme="majorBidi"/>
          <w:i/>
          <w:iCs/>
        </w:rPr>
        <w:t>Terkait</w:t>
      </w:r>
      <w:proofErr w:type="spellEnd"/>
      <w:r>
        <w:rPr>
          <w:rFonts w:ascii="Cambria" w:hAnsi="Cambria" w:cstheme="majorBidi"/>
          <w:i/>
          <w:iCs/>
        </w:rPr>
        <w:t xml:space="preserve"> </w:t>
      </w:r>
      <w:proofErr w:type="spellStart"/>
      <w:r w:rsidRPr="00EE7A00">
        <w:rPr>
          <w:rFonts w:ascii="Cambria" w:hAnsi="Cambria" w:cstheme="majorBidi"/>
          <w:i/>
          <w:iCs/>
        </w:rPr>
        <w:t>Dengan</w:t>
      </w:r>
      <w:proofErr w:type="spellEnd"/>
      <w:r>
        <w:rPr>
          <w:rFonts w:ascii="Cambria" w:hAnsi="Cambria" w:cstheme="majorBidi"/>
          <w:i/>
          <w:iCs/>
        </w:rPr>
        <w:t xml:space="preserve"> </w:t>
      </w:r>
      <w:proofErr w:type="spellStart"/>
      <w:r w:rsidRPr="00EE7A00">
        <w:rPr>
          <w:rFonts w:ascii="Cambria" w:hAnsi="Cambria" w:cstheme="majorBidi"/>
          <w:i/>
          <w:iCs/>
        </w:rPr>
        <w:t>Transaksi</w:t>
      </w:r>
      <w:proofErr w:type="spellEnd"/>
      <w:r w:rsidRPr="00EE7A00">
        <w:rPr>
          <w:rFonts w:ascii="Cambria" w:hAnsi="Cambria" w:cstheme="majorBidi"/>
          <w:i/>
          <w:iCs/>
        </w:rPr>
        <w:t xml:space="preserve"> IPO Di Pasar Modal (</w:t>
      </w:r>
      <w:proofErr w:type="spellStart"/>
      <w:r w:rsidRPr="00EE7A00">
        <w:rPr>
          <w:rFonts w:ascii="Cambria" w:hAnsi="Cambria" w:cstheme="majorBidi"/>
          <w:i/>
          <w:iCs/>
        </w:rPr>
        <w:t>Studi</w:t>
      </w:r>
      <w:proofErr w:type="spellEnd"/>
      <w:r w:rsidRPr="00EE7A00">
        <w:rPr>
          <w:rFonts w:ascii="Cambria" w:hAnsi="Cambria" w:cstheme="majorBidi"/>
          <w:i/>
          <w:iCs/>
        </w:rPr>
        <w:t xml:space="preserve"> </w:t>
      </w:r>
      <w:proofErr w:type="spellStart"/>
      <w:r w:rsidRPr="00EE7A00">
        <w:rPr>
          <w:rFonts w:ascii="Cambria" w:hAnsi="Cambria" w:cstheme="majorBidi"/>
          <w:i/>
          <w:iCs/>
        </w:rPr>
        <w:t>Putusan</w:t>
      </w:r>
      <w:proofErr w:type="spellEnd"/>
      <w:r>
        <w:rPr>
          <w:rFonts w:ascii="Cambria" w:hAnsi="Cambria" w:cstheme="majorBidi"/>
          <w:i/>
          <w:iCs/>
        </w:rPr>
        <w:t xml:space="preserve"> </w:t>
      </w:r>
      <w:proofErr w:type="spellStart"/>
      <w:r w:rsidRPr="00EE7A00">
        <w:rPr>
          <w:rFonts w:ascii="Cambria" w:hAnsi="Cambria" w:cstheme="majorBidi"/>
          <w:i/>
          <w:iCs/>
        </w:rPr>
        <w:t>Nomor</w:t>
      </w:r>
      <w:proofErr w:type="spellEnd"/>
      <w:r w:rsidRPr="00EE7A00">
        <w:rPr>
          <w:rFonts w:ascii="Cambria" w:hAnsi="Cambria" w:cstheme="majorBidi"/>
          <w:i/>
          <w:iCs/>
        </w:rPr>
        <w:t>. 72/</w:t>
      </w:r>
      <w:proofErr w:type="spellStart"/>
      <w:r w:rsidRPr="00EE7A00">
        <w:rPr>
          <w:rFonts w:ascii="Cambria" w:hAnsi="Cambria" w:cstheme="majorBidi"/>
          <w:i/>
          <w:iCs/>
        </w:rPr>
        <w:t>Pdt</w:t>
      </w:r>
      <w:proofErr w:type="spellEnd"/>
      <w:r w:rsidRPr="00EE7A00">
        <w:rPr>
          <w:rFonts w:ascii="Cambria" w:hAnsi="Cambria" w:cstheme="majorBidi"/>
          <w:i/>
          <w:iCs/>
        </w:rPr>
        <w:t>/2012/PT.DKI)”.</w:t>
      </w:r>
      <w:r w:rsidRPr="00EE7A00">
        <w:rPr>
          <w:rFonts w:ascii="Cambria" w:hAnsi="Cambria" w:cstheme="majorBidi"/>
        </w:rPr>
        <w:t xml:space="preserve"> </w:t>
      </w:r>
      <w:proofErr w:type="spellStart"/>
      <w:r w:rsidRPr="00EE7A00">
        <w:rPr>
          <w:rFonts w:ascii="Cambria" w:hAnsi="Cambria" w:cstheme="majorBidi"/>
        </w:rPr>
        <w:t>Dalam</w:t>
      </w:r>
      <w:proofErr w:type="spellEnd"/>
      <w:r w:rsidRPr="00EE7A00">
        <w:rPr>
          <w:rFonts w:ascii="Cambria" w:hAnsi="Cambria" w:cstheme="majorBidi"/>
        </w:rPr>
        <w:t xml:space="preserve"> </w:t>
      </w:r>
      <w:proofErr w:type="spellStart"/>
      <w:r w:rsidRPr="00EE7A00">
        <w:rPr>
          <w:rFonts w:ascii="Cambria" w:hAnsi="Cambria" w:cstheme="majorBidi"/>
        </w:rPr>
        <w:t>Skripsi</w:t>
      </w:r>
      <w:proofErr w:type="spellEnd"/>
      <w:r>
        <w:rPr>
          <w:rFonts w:ascii="Cambria" w:hAnsi="Cambria" w:cstheme="majorBidi"/>
        </w:rPr>
        <w:t xml:space="preserve"> </w:t>
      </w:r>
      <w:proofErr w:type="spellStart"/>
      <w:r w:rsidRPr="00EE7A00">
        <w:rPr>
          <w:rFonts w:ascii="Cambria" w:hAnsi="Cambria" w:cstheme="majorBidi"/>
        </w:rPr>
        <w:t>Fakultas</w:t>
      </w:r>
      <w:proofErr w:type="spellEnd"/>
      <w:r w:rsidRPr="00EE7A00">
        <w:rPr>
          <w:rFonts w:ascii="Cambria" w:hAnsi="Cambria" w:cstheme="majorBidi"/>
        </w:rPr>
        <w:t xml:space="preserve"> Syariah dan Hukum University Islam Negeri </w:t>
      </w:r>
      <w:proofErr w:type="spellStart"/>
      <w:r w:rsidRPr="00EE7A00">
        <w:rPr>
          <w:rFonts w:ascii="Cambria" w:hAnsi="Cambria" w:cstheme="majorBidi"/>
        </w:rPr>
        <w:t>Syarif</w:t>
      </w:r>
      <w:proofErr w:type="spellEnd"/>
      <w:r w:rsidRPr="00EE7A00">
        <w:rPr>
          <w:rFonts w:ascii="Cambria" w:hAnsi="Cambria" w:cstheme="majorBidi"/>
        </w:rPr>
        <w:t xml:space="preserve"> </w:t>
      </w:r>
      <w:proofErr w:type="spellStart"/>
      <w:r w:rsidRPr="00EE7A00">
        <w:rPr>
          <w:rFonts w:ascii="Cambria" w:hAnsi="Cambria" w:cstheme="majorBidi"/>
        </w:rPr>
        <w:t>Hidayatullah</w:t>
      </w:r>
      <w:proofErr w:type="spellEnd"/>
      <w:r w:rsidRPr="00EE7A00">
        <w:rPr>
          <w:rFonts w:ascii="Cambria" w:hAnsi="Cambria" w:cstheme="majorBidi"/>
        </w:rPr>
        <w:t xml:space="preserve"> Jakarta, 2018, h. 35-36</w:t>
      </w:r>
    </w:p>
  </w:footnote>
  <w:footnote w:id="9">
    <w:p w14:paraId="4A6F489E" w14:textId="77777777" w:rsidR="00AC0366" w:rsidRPr="00EE7A00" w:rsidRDefault="00AC0366" w:rsidP="005232CD">
      <w:pPr>
        <w:pStyle w:val="FootnoteText"/>
        <w:spacing w:after="0" w:line="240" w:lineRule="auto"/>
        <w:jc w:val="both"/>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Hasbullah</w:t>
      </w:r>
      <w:proofErr w:type="spellEnd"/>
      <w:r w:rsidRPr="00EE7A00">
        <w:rPr>
          <w:rFonts w:ascii="Cambria" w:hAnsi="Cambria" w:cstheme="majorBidi"/>
        </w:rPr>
        <w:t xml:space="preserve"> F. </w:t>
      </w:r>
      <w:proofErr w:type="spellStart"/>
      <w:r w:rsidRPr="00EE7A00">
        <w:rPr>
          <w:rFonts w:ascii="Cambria" w:hAnsi="Cambria" w:cstheme="majorBidi"/>
        </w:rPr>
        <w:t>Sjawie</w:t>
      </w:r>
      <w:proofErr w:type="spellEnd"/>
      <w:r w:rsidRPr="00EE7A00">
        <w:rPr>
          <w:rFonts w:ascii="Cambria" w:hAnsi="Cambria" w:cstheme="majorBidi"/>
        </w:rPr>
        <w:t>, “</w:t>
      </w:r>
      <w:proofErr w:type="spellStart"/>
      <w:r w:rsidRPr="00EE7A00">
        <w:rPr>
          <w:rFonts w:ascii="Cambria" w:hAnsi="Cambria" w:cstheme="majorBidi"/>
          <w:i/>
          <w:iCs/>
        </w:rPr>
        <w:t>Beberapa</w:t>
      </w:r>
      <w:proofErr w:type="spellEnd"/>
      <w:r>
        <w:rPr>
          <w:rFonts w:ascii="Cambria" w:hAnsi="Cambria" w:cstheme="majorBidi"/>
          <w:i/>
          <w:iCs/>
        </w:rPr>
        <w:t xml:space="preserve"> </w:t>
      </w:r>
      <w:proofErr w:type="spellStart"/>
      <w:r w:rsidRPr="00EE7A00">
        <w:rPr>
          <w:rFonts w:ascii="Cambria" w:hAnsi="Cambria" w:cstheme="majorBidi"/>
          <w:i/>
          <w:iCs/>
        </w:rPr>
        <w:t>Catatan</w:t>
      </w:r>
      <w:proofErr w:type="spellEnd"/>
      <w:r>
        <w:rPr>
          <w:rFonts w:ascii="Cambria" w:hAnsi="Cambria" w:cstheme="majorBidi"/>
          <w:i/>
          <w:iCs/>
        </w:rPr>
        <w:t xml:space="preserve"> </w:t>
      </w:r>
      <w:proofErr w:type="spellStart"/>
      <w:r w:rsidRPr="00EE7A00">
        <w:rPr>
          <w:rFonts w:ascii="Cambria" w:hAnsi="Cambria" w:cstheme="majorBidi"/>
          <w:i/>
          <w:iCs/>
        </w:rPr>
        <w:t>Terhadap</w:t>
      </w:r>
      <w:proofErr w:type="spellEnd"/>
      <w:r>
        <w:rPr>
          <w:rFonts w:ascii="Cambria" w:hAnsi="Cambria" w:cstheme="majorBidi"/>
          <w:i/>
          <w:iCs/>
        </w:rPr>
        <w:t xml:space="preserve"> </w:t>
      </w:r>
      <w:proofErr w:type="spellStart"/>
      <w:r w:rsidRPr="00EE7A00">
        <w:rPr>
          <w:rFonts w:ascii="Cambria" w:hAnsi="Cambria" w:cstheme="majorBidi"/>
          <w:i/>
          <w:iCs/>
        </w:rPr>
        <w:t>Tindak</w:t>
      </w:r>
      <w:proofErr w:type="spellEnd"/>
      <w:r>
        <w:rPr>
          <w:rFonts w:ascii="Cambria" w:hAnsi="Cambria" w:cstheme="majorBidi"/>
          <w:i/>
          <w:iCs/>
        </w:rPr>
        <w:t xml:space="preserve"> </w:t>
      </w:r>
      <w:proofErr w:type="spellStart"/>
      <w:r w:rsidRPr="00EE7A00">
        <w:rPr>
          <w:rFonts w:ascii="Cambria" w:hAnsi="Cambria" w:cstheme="majorBidi"/>
          <w:i/>
          <w:iCs/>
        </w:rPr>
        <w:t>Pidana</w:t>
      </w:r>
      <w:proofErr w:type="spellEnd"/>
      <w:r w:rsidRPr="00EE7A00">
        <w:rPr>
          <w:rFonts w:ascii="Cambria" w:hAnsi="Cambria" w:cstheme="majorBidi"/>
          <w:i/>
          <w:iCs/>
        </w:rPr>
        <w:t xml:space="preserve"> Pasar Modal </w:t>
      </w:r>
      <w:proofErr w:type="spellStart"/>
      <w:r w:rsidRPr="00EE7A00">
        <w:rPr>
          <w:rFonts w:ascii="Cambria" w:hAnsi="Cambria" w:cstheme="majorBidi"/>
          <w:i/>
          <w:iCs/>
        </w:rPr>
        <w:t>Sebagai</w:t>
      </w:r>
      <w:proofErr w:type="spellEnd"/>
      <w:r w:rsidRPr="00EE7A00">
        <w:rPr>
          <w:rFonts w:ascii="Cambria" w:hAnsi="Cambria" w:cstheme="majorBidi"/>
          <w:i/>
          <w:iCs/>
        </w:rPr>
        <w:t xml:space="preserve"> Bagian Dari </w:t>
      </w:r>
      <w:proofErr w:type="spellStart"/>
      <w:r w:rsidRPr="00EE7A00">
        <w:rPr>
          <w:rFonts w:ascii="Cambria" w:hAnsi="Cambria" w:cstheme="majorBidi"/>
          <w:i/>
          <w:iCs/>
        </w:rPr>
        <w:t>Tindak</w:t>
      </w:r>
      <w:proofErr w:type="spellEnd"/>
      <w:r>
        <w:rPr>
          <w:rFonts w:ascii="Cambria" w:hAnsi="Cambria" w:cstheme="majorBidi"/>
          <w:i/>
          <w:iCs/>
        </w:rPr>
        <w:t xml:space="preserve"> </w:t>
      </w:r>
      <w:proofErr w:type="spellStart"/>
      <w:r w:rsidRPr="00EE7A00">
        <w:rPr>
          <w:rFonts w:ascii="Cambria" w:hAnsi="Cambria" w:cstheme="majorBidi"/>
          <w:i/>
          <w:iCs/>
        </w:rPr>
        <w:t>Pidana</w:t>
      </w:r>
      <w:proofErr w:type="spellEnd"/>
      <w:r w:rsidRPr="00EE7A00">
        <w:rPr>
          <w:rFonts w:ascii="Cambria" w:hAnsi="Cambria" w:cstheme="majorBidi"/>
          <w:i/>
          <w:iCs/>
        </w:rPr>
        <w:t xml:space="preserve"> </w:t>
      </w:r>
      <w:proofErr w:type="spellStart"/>
      <w:r w:rsidRPr="00EE7A00">
        <w:rPr>
          <w:rFonts w:ascii="Cambria" w:hAnsi="Cambria" w:cstheme="majorBidi"/>
          <w:i/>
          <w:iCs/>
        </w:rPr>
        <w:t>Ekonomi</w:t>
      </w:r>
      <w:proofErr w:type="spellEnd"/>
      <w:r w:rsidRPr="00EE7A00">
        <w:rPr>
          <w:rFonts w:ascii="Cambria" w:hAnsi="Cambria" w:cstheme="majorBidi"/>
          <w:i/>
          <w:iCs/>
        </w:rPr>
        <w:t>”</w:t>
      </w:r>
      <w:r w:rsidRPr="00EE7A00">
        <w:rPr>
          <w:rFonts w:ascii="Cambria" w:hAnsi="Cambria" w:cstheme="majorBidi"/>
        </w:rPr>
        <w:t xml:space="preserve">. Era </w:t>
      </w:r>
      <w:proofErr w:type="gramStart"/>
      <w:r w:rsidRPr="00EE7A00">
        <w:rPr>
          <w:rFonts w:ascii="Cambria" w:hAnsi="Cambria" w:cstheme="majorBidi"/>
        </w:rPr>
        <w:t>Hukum  No.</w:t>
      </w:r>
      <w:proofErr w:type="gramEnd"/>
      <w:r w:rsidRPr="00EE7A00">
        <w:rPr>
          <w:rFonts w:ascii="Cambria" w:hAnsi="Cambria" w:cstheme="majorBidi"/>
        </w:rPr>
        <w:t xml:space="preserve"> 2/ </w:t>
      </w:r>
      <w:proofErr w:type="spellStart"/>
      <w:r w:rsidRPr="00EE7A00">
        <w:rPr>
          <w:rFonts w:ascii="Cambria" w:hAnsi="Cambria" w:cstheme="majorBidi"/>
        </w:rPr>
        <w:t>Tahun</w:t>
      </w:r>
      <w:proofErr w:type="spellEnd"/>
      <w:r w:rsidRPr="00EE7A00">
        <w:rPr>
          <w:rFonts w:ascii="Cambria" w:hAnsi="Cambria" w:cstheme="majorBidi"/>
        </w:rPr>
        <w:t xml:space="preserve"> 16 </w:t>
      </w:r>
      <w:proofErr w:type="spellStart"/>
      <w:r w:rsidRPr="00EE7A00">
        <w:rPr>
          <w:rFonts w:ascii="Cambria" w:hAnsi="Cambria" w:cstheme="majorBidi"/>
        </w:rPr>
        <w:t>Oktober</w:t>
      </w:r>
      <w:proofErr w:type="spellEnd"/>
      <w:r w:rsidRPr="00EE7A00">
        <w:rPr>
          <w:rFonts w:ascii="Cambria" w:hAnsi="Cambria" w:cstheme="majorBidi"/>
        </w:rPr>
        <w:t xml:space="preserve"> 2016, h. 353.</w:t>
      </w:r>
    </w:p>
  </w:footnote>
  <w:footnote w:id="10">
    <w:p w14:paraId="2A41A859" w14:textId="77777777" w:rsidR="00AC0366" w:rsidRPr="0091040B" w:rsidRDefault="00AC0366" w:rsidP="005232CD">
      <w:pPr>
        <w:pStyle w:val="FootnoteText"/>
        <w:spacing w:before="240"/>
        <w:jc w:val="both"/>
        <w:rPr>
          <w:rFonts w:asciiTheme="majorBidi" w:hAnsiTheme="majorBidi" w:cstheme="majorBidi"/>
        </w:rPr>
      </w:pPr>
      <w:r w:rsidRPr="00EE7A00">
        <w:rPr>
          <w:rStyle w:val="FootnoteReference"/>
          <w:rFonts w:ascii="Cambria" w:hAnsi="Cambria" w:cstheme="majorBidi"/>
        </w:rPr>
        <w:footnoteRef/>
      </w:r>
      <w:proofErr w:type="spellStart"/>
      <w:r w:rsidRPr="00EE7A00">
        <w:rPr>
          <w:rFonts w:ascii="Cambria" w:hAnsi="Cambria" w:cstheme="majorBidi"/>
        </w:rPr>
        <w:t>Rachmadi</w:t>
      </w:r>
      <w:proofErr w:type="spellEnd"/>
      <w:r w:rsidRPr="00EE7A00">
        <w:rPr>
          <w:rFonts w:ascii="Cambria" w:hAnsi="Cambria" w:cstheme="majorBidi"/>
        </w:rPr>
        <w:t xml:space="preserve"> Usman, </w:t>
      </w:r>
      <w:r w:rsidRPr="00EE7A00">
        <w:rPr>
          <w:rFonts w:ascii="Cambria" w:hAnsi="Cambria" w:cstheme="majorBidi"/>
          <w:i/>
          <w:iCs/>
        </w:rPr>
        <w:t>“</w:t>
      </w:r>
      <w:proofErr w:type="spellStart"/>
      <w:r w:rsidRPr="00EE7A00">
        <w:rPr>
          <w:rFonts w:ascii="Cambria" w:hAnsi="Cambria" w:cstheme="majorBidi"/>
          <w:i/>
          <w:iCs/>
        </w:rPr>
        <w:t>Piihan</w:t>
      </w:r>
      <w:proofErr w:type="spellEnd"/>
      <w:r>
        <w:rPr>
          <w:rFonts w:ascii="Cambria" w:hAnsi="Cambria" w:cstheme="majorBidi"/>
          <w:i/>
          <w:iCs/>
        </w:rPr>
        <w:t xml:space="preserve"> </w:t>
      </w:r>
      <w:proofErr w:type="spellStart"/>
      <w:r w:rsidRPr="00EE7A00">
        <w:rPr>
          <w:rFonts w:ascii="Cambria" w:hAnsi="Cambria" w:cstheme="majorBidi"/>
          <w:i/>
          <w:iCs/>
        </w:rPr>
        <w:t>Penyelesaian</w:t>
      </w:r>
      <w:proofErr w:type="spellEnd"/>
      <w:r>
        <w:rPr>
          <w:rFonts w:ascii="Cambria" w:hAnsi="Cambria" w:cstheme="majorBidi"/>
          <w:i/>
          <w:iCs/>
        </w:rPr>
        <w:t xml:space="preserve"> </w:t>
      </w:r>
      <w:proofErr w:type="spellStart"/>
      <w:r w:rsidRPr="00EE7A00">
        <w:rPr>
          <w:rFonts w:ascii="Cambria" w:hAnsi="Cambria" w:cstheme="majorBidi"/>
          <w:i/>
          <w:iCs/>
        </w:rPr>
        <w:t>Sengketa</w:t>
      </w:r>
      <w:proofErr w:type="spellEnd"/>
      <w:r>
        <w:rPr>
          <w:rFonts w:ascii="Cambria" w:hAnsi="Cambria" w:cstheme="majorBidi"/>
          <w:i/>
          <w:iCs/>
        </w:rPr>
        <w:t xml:space="preserve"> </w:t>
      </w:r>
      <w:proofErr w:type="spellStart"/>
      <w:r w:rsidRPr="00EE7A00">
        <w:rPr>
          <w:rFonts w:ascii="Cambria" w:hAnsi="Cambria" w:cstheme="majorBidi"/>
          <w:i/>
          <w:iCs/>
        </w:rPr>
        <w:t>Diluar</w:t>
      </w:r>
      <w:proofErr w:type="spellEnd"/>
      <w:r>
        <w:rPr>
          <w:rFonts w:ascii="Cambria" w:hAnsi="Cambria" w:cstheme="majorBidi"/>
          <w:i/>
          <w:iCs/>
        </w:rPr>
        <w:t xml:space="preserve"> </w:t>
      </w:r>
      <w:proofErr w:type="spellStart"/>
      <w:r w:rsidRPr="00EE7A00">
        <w:rPr>
          <w:rFonts w:ascii="Cambria" w:hAnsi="Cambria" w:cstheme="majorBidi"/>
          <w:i/>
          <w:iCs/>
        </w:rPr>
        <w:t>Pengadilan</w:t>
      </w:r>
      <w:proofErr w:type="spellEnd"/>
      <w:r w:rsidRPr="00EE7A00">
        <w:rPr>
          <w:rFonts w:ascii="Cambria" w:hAnsi="Cambria" w:cstheme="majorBidi"/>
          <w:i/>
          <w:iCs/>
        </w:rPr>
        <w:t>”.</w:t>
      </w:r>
      <w:r w:rsidRPr="00EE7A00">
        <w:rPr>
          <w:rFonts w:ascii="Cambria" w:hAnsi="Cambria" w:cstheme="majorBidi"/>
        </w:rPr>
        <w:t xml:space="preserve">  (</w:t>
      </w:r>
      <w:proofErr w:type="spellStart"/>
      <w:proofErr w:type="gramStart"/>
      <w:r w:rsidRPr="00EE7A00">
        <w:rPr>
          <w:rFonts w:ascii="Cambria" w:hAnsi="Cambria" w:cstheme="majorBidi"/>
        </w:rPr>
        <w:t>Bandung:PT</w:t>
      </w:r>
      <w:proofErr w:type="spellEnd"/>
      <w:r w:rsidRPr="00EE7A00">
        <w:rPr>
          <w:rFonts w:ascii="Cambria" w:hAnsi="Cambria" w:cstheme="majorBidi"/>
        </w:rPr>
        <w:t>.</w:t>
      </w:r>
      <w:proofErr w:type="gramEnd"/>
      <w:r w:rsidRPr="00EE7A00">
        <w:rPr>
          <w:rFonts w:ascii="Cambria" w:hAnsi="Cambria" w:cstheme="majorBidi"/>
        </w:rPr>
        <w:t xml:space="preserve"> Citra Aditya </w:t>
      </w:r>
      <w:proofErr w:type="spellStart"/>
      <w:r w:rsidRPr="00EE7A00">
        <w:rPr>
          <w:rFonts w:ascii="Cambria" w:hAnsi="Cambria" w:cstheme="majorBidi"/>
        </w:rPr>
        <w:t>Bakti</w:t>
      </w:r>
      <w:proofErr w:type="spellEnd"/>
      <w:r w:rsidRPr="00EE7A00">
        <w:rPr>
          <w:rFonts w:ascii="Cambria" w:hAnsi="Cambria" w:cstheme="majorBidi"/>
        </w:rPr>
        <w:t>, 2013), h. 339</w:t>
      </w:r>
    </w:p>
  </w:footnote>
  <w:footnote w:id="11">
    <w:p w14:paraId="33E414BB" w14:textId="77777777" w:rsidR="00AC0366" w:rsidRPr="00C76420" w:rsidRDefault="00AC0366" w:rsidP="00EE7A00">
      <w:pPr>
        <w:pStyle w:val="FootnoteText"/>
        <w:spacing w:after="0"/>
        <w:jc w:val="both"/>
        <w:rPr>
          <w:rFonts w:ascii="Cambria" w:hAnsi="Cambria" w:cstheme="majorBidi"/>
        </w:rPr>
      </w:pPr>
      <w:r w:rsidRPr="00EE7A00">
        <w:rPr>
          <w:rStyle w:val="FootnoteReference"/>
          <w:rFonts w:ascii="Cambria" w:hAnsi="Cambria" w:cstheme="majorBidi"/>
        </w:rPr>
        <w:footnoteRef/>
      </w:r>
      <w:r w:rsidRPr="00EE7A00">
        <w:rPr>
          <w:rFonts w:ascii="Cambria" w:hAnsi="Cambria" w:cstheme="majorBidi"/>
        </w:rPr>
        <w:t xml:space="preserve">Badan </w:t>
      </w:r>
      <w:proofErr w:type="spellStart"/>
      <w:r w:rsidRPr="00EE7A00">
        <w:rPr>
          <w:rFonts w:ascii="Cambria" w:hAnsi="Cambria" w:cstheme="majorBidi"/>
        </w:rPr>
        <w:t>Arbitrase</w:t>
      </w:r>
      <w:proofErr w:type="spellEnd"/>
      <w:r w:rsidRPr="00EE7A00">
        <w:rPr>
          <w:rFonts w:ascii="Cambria" w:hAnsi="Cambria" w:cstheme="majorBidi"/>
        </w:rPr>
        <w:t xml:space="preserve"> Pasar Modal Indonesia, “</w:t>
      </w:r>
      <w:r w:rsidRPr="00EE7A00">
        <w:rPr>
          <w:rFonts w:ascii="Cambria" w:hAnsi="Cambria" w:cstheme="majorBidi"/>
          <w:i/>
          <w:iCs/>
        </w:rPr>
        <w:t xml:space="preserve">Badan </w:t>
      </w:r>
      <w:proofErr w:type="spellStart"/>
      <w:r w:rsidRPr="00EE7A00">
        <w:rPr>
          <w:rFonts w:ascii="Cambria" w:hAnsi="Cambria" w:cstheme="majorBidi"/>
          <w:i/>
          <w:iCs/>
        </w:rPr>
        <w:t>Arbitrase</w:t>
      </w:r>
      <w:proofErr w:type="spellEnd"/>
      <w:r w:rsidRPr="00EE7A00">
        <w:rPr>
          <w:rFonts w:ascii="Cambria" w:hAnsi="Cambria" w:cstheme="majorBidi"/>
          <w:i/>
          <w:iCs/>
        </w:rPr>
        <w:t xml:space="preserve"> Pasar Modal </w:t>
      </w:r>
      <w:proofErr w:type="gramStart"/>
      <w:r w:rsidRPr="00C76420">
        <w:rPr>
          <w:rFonts w:ascii="Cambria" w:hAnsi="Cambria" w:cstheme="majorBidi"/>
          <w:i/>
          <w:iCs/>
        </w:rPr>
        <w:t>Indonesia“</w:t>
      </w:r>
      <w:proofErr w:type="gramEnd"/>
      <w:r w:rsidRPr="00C76420">
        <w:rPr>
          <w:rFonts w:ascii="Cambria" w:hAnsi="Cambria" w:cstheme="majorBidi"/>
          <w:i/>
          <w:iCs/>
        </w:rPr>
        <w:t>.</w:t>
      </w:r>
      <w:hyperlink r:id="rId2" w:history="1">
        <w:r w:rsidRPr="00C76420">
          <w:rPr>
            <w:rStyle w:val="Hyperlink"/>
            <w:rFonts w:ascii="Cambria" w:hAnsi="Cambria"/>
            <w:color w:val="000000" w:themeColor="text1"/>
            <w:u w:val="none"/>
          </w:rPr>
          <w:t>URL:http://www.bapmi.org/in/faq.php.diakses</w:t>
        </w:r>
      </w:hyperlink>
      <w:r>
        <w:t xml:space="preserve"> </w:t>
      </w:r>
      <w:proofErr w:type="spellStart"/>
      <w:r w:rsidRPr="00C76420">
        <w:rPr>
          <w:rFonts w:ascii="Cambria" w:hAnsi="Cambria" w:cstheme="majorBidi"/>
        </w:rPr>
        <w:t>tangggal</w:t>
      </w:r>
      <w:proofErr w:type="spellEnd"/>
      <w:r w:rsidRPr="00C76420">
        <w:rPr>
          <w:rFonts w:ascii="Cambria" w:hAnsi="Cambria" w:cstheme="majorBidi"/>
        </w:rPr>
        <w:t xml:space="preserve"> 28 </w:t>
      </w:r>
      <w:proofErr w:type="spellStart"/>
      <w:r w:rsidRPr="00C76420">
        <w:rPr>
          <w:rFonts w:ascii="Cambria" w:hAnsi="Cambria" w:cstheme="majorBidi"/>
        </w:rPr>
        <w:t>mei</w:t>
      </w:r>
      <w:proofErr w:type="spellEnd"/>
      <w:r w:rsidRPr="00C76420">
        <w:rPr>
          <w:rFonts w:ascii="Cambria" w:hAnsi="Cambria" w:cstheme="majorBidi"/>
        </w:rPr>
        <w:t xml:space="preserve"> 2021</w:t>
      </w:r>
    </w:p>
  </w:footnote>
  <w:footnote w:id="12">
    <w:p w14:paraId="4FFC1ED4" w14:textId="77777777" w:rsidR="00AC0366" w:rsidRPr="00EE7A00" w:rsidRDefault="00AC0366" w:rsidP="00EE7A00">
      <w:pPr>
        <w:pStyle w:val="FootnoteText"/>
        <w:spacing w:after="0"/>
        <w:jc w:val="both"/>
        <w:rPr>
          <w:rFonts w:ascii="Cambria" w:hAnsi="Cambria" w:cstheme="majorBidi"/>
        </w:rPr>
      </w:pPr>
      <w:r w:rsidRPr="00C76420">
        <w:rPr>
          <w:rStyle w:val="FootnoteReference"/>
          <w:rFonts w:ascii="Cambria" w:hAnsi="Cambria"/>
        </w:rPr>
        <w:footnoteRef/>
      </w:r>
      <w:r w:rsidRPr="00C76420">
        <w:rPr>
          <w:rFonts w:ascii="Cambria" w:hAnsi="Cambria" w:cstheme="majorBidi"/>
        </w:rPr>
        <w:t xml:space="preserve">Badan </w:t>
      </w:r>
      <w:proofErr w:type="spellStart"/>
      <w:r w:rsidRPr="00C76420">
        <w:rPr>
          <w:rFonts w:ascii="Cambria" w:hAnsi="Cambria" w:cstheme="majorBidi"/>
        </w:rPr>
        <w:t>Arbitrase</w:t>
      </w:r>
      <w:proofErr w:type="spellEnd"/>
      <w:r w:rsidRPr="00C76420">
        <w:rPr>
          <w:rFonts w:ascii="Cambria" w:hAnsi="Cambria" w:cstheme="majorBidi"/>
        </w:rPr>
        <w:t xml:space="preserve"> Pasar Modal Indonesia, “</w:t>
      </w:r>
      <w:r w:rsidRPr="00C76420">
        <w:rPr>
          <w:rFonts w:ascii="Cambria" w:hAnsi="Cambria" w:cstheme="majorBidi"/>
          <w:i/>
          <w:iCs/>
        </w:rPr>
        <w:t xml:space="preserve">Badan </w:t>
      </w:r>
      <w:proofErr w:type="spellStart"/>
      <w:r w:rsidRPr="00C76420">
        <w:rPr>
          <w:rFonts w:ascii="Cambria" w:hAnsi="Cambria" w:cstheme="majorBidi"/>
          <w:i/>
          <w:iCs/>
        </w:rPr>
        <w:t>Arbitrase</w:t>
      </w:r>
      <w:proofErr w:type="spellEnd"/>
      <w:r w:rsidRPr="00C76420">
        <w:rPr>
          <w:rFonts w:ascii="Cambria" w:hAnsi="Cambria" w:cstheme="majorBidi"/>
          <w:i/>
          <w:iCs/>
        </w:rPr>
        <w:t xml:space="preserve"> Pasar Modal </w:t>
      </w:r>
      <w:proofErr w:type="gramStart"/>
      <w:r w:rsidRPr="00C76420">
        <w:rPr>
          <w:rFonts w:ascii="Cambria" w:hAnsi="Cambria" w:cstheme="majorBidi"/>
          <w:i/>
          <w:iCs/>
        </w:rPr>
        <w:t>Indonesia“</w:t>
      </w:r>
      <w:proofErr w:type="gramEnd"/>
      <w:r w:rsidRPr="00C76420">
        <w:rPr>
          <w:rFonts w:ascii="Cambria" w:hAnsi="Cambria" w:cstheme="majorBidi"/>
          <w:i/>
          <w:iCs/>
        </w:rPr>
        <w:t>.</w:t>
      </w:r>
      <w:hyperlink r:id="rId3" w:history="1">
        <w:r w:rsidRPr="00C76420">
          <w:rPr>
            <w:rStyle w:val="Hyperlink"/>
            <w:rFonts w:ascii="Cambria" w:hAnsi="Cambria"/>
            <w:color w:val="000000" w:themeColor="text1"/>
            <w:u w:val="none"/>
          </w:rPr>
          <w:t>URL:http://www.bapmi.org/in/faq.php.diakses</w:t>
        </w:r>
      </w:hyperlink>
      <w:r>
        <w:t xml:space="preserve"> </w:t>
      </w:r>
      <w:proofErr w:type="spellStart"/>
      <w:r w:rsidRPr="00EE7A00">
        <w:rPr>
          <w:rFonts w:ascii="Cambria" w:hAnsi="Cambria" w:cstheme="majorBidi"/>
        </w:rPr>
        <w:t>tangggal</w:t>
      </w:r>
      <w:proofErr w:type="spellEnd"/>
      <w:r w:rsidRPr="00EE7A00">
        <w:rPr>
          <w:rFonts w:ascii="Cambria" w:hAnsi="Cambria" w:cstheme="majorBidi"/>
        </w:rPr>
        <w:t xml:space="preserve"> 6 </w:t>
      </w:r>
      <w:proofErr w:type="spellStart"/>
      <w:r w:rsidRPr="00EE7A00">
        <w:rPr>
          <w:rFonts w:ascii="Cambria" w:hAnsi="Cambria" w:cstheme="majorBidi"/>
        </w:rPr>
        <w:t>Juni</w:t>
      </w:r>
      <w:proofErr w:type="spellEnd"/>
      <w:r w:rsidRPr="00EE7A00">
        <w:rPr>
          <w:rFonts w:ascii="Cambria" w:hAnsi="Cambria" w:cstheme="majorBidi"/>
        </w:rPr>
        <w:t xml:space="preserve"> 2021.</w:t>
      </w:r>
    </w:p>
  </w:footnote>
  <w:footnote w:id="13">
    <w:p w14:paraId="16377D24" w14:textId="77777777" w:rsidR="00AC0366" w:rsidRPr="00FA3B49" w:rsidRDefault="00AC0366" w:rsidP="00EE7A00">
      <w:pPr>
        <w:pStyle w:val="FootnoteText"/>
        <w:spacing w:after="0"/>
        <w:jc w:val="both"/>
        <w:rPr>
          <w:rFonts w:asciiTheme="majorBidi" w:hAnsiTheme="majorBidi" w:cstheme="majorBidi"/>
        </w:rPr>
      </w:pPr>
      <w:r w:rsidRPr="00EE7A00">
        <w:rPr>
          <w:rStyle w:val="FootnoteReference"/>
          <w:rFonts w:ascii="Cambria" w:hAnsi="Cambria"/>
        </w:rPr>
        <w:footnoteRef/>
      </w:r>
      <w:r w:rsidRPr="00EE7A00">
        <w:rPr>
          <w:rFonts w:ascii="Cambria" w:hAnsi="Cambria" w:cstheme="majorBidi"/>
        </w:rPr>
        <w:t xml:space="preserve">Badan </w:t>
      </w:r>
      <w:proofErr w:type="spellStart"/>
      <w:r w:rsidRPr="00EE7A00">
        <w:rPr>
          <w:rFonts w:ascii="Cambria" w:hAnsi="Cambria" w:cstheme="majorBidi"/>
        </w:rPr>
        <w:t>Arbitrase</w:t>
      </w:r>
      <w:proofErr w:type="spellEnd"/>
      <w:r w:rsidRPr="00EE7A00">
        <w:rPr>
          <w:rFonts w:ascii="Cambria" w:hAnsi="Cambria" w:cstheme="majorBidi"/>
        </w:rPr>
        <w:t xml:space="preserve"> Pasar Modal Indonesia, </w:t>
      </w:r>
      <w:r w:rsidRPr="00EE7A00">
        <w:rPr>
          <w:rFonts w:ascii="Cambria" w:hAnsi="Cambria" w:cstheme="majorBidi"/>
          <w:i/>
          <w:iCs/>
        </w:rPr>
        <w:t xml:space="preserve">“Badan </w:t>
      </w:r>
      <w:proofErr w:type="spellStart"/>
      <w:r w:rsidRPr="00EE7A00">
        <w:rPr>
          <w:rFonts w:ascii="Cambria" w:hAnsi="Cambria" w:cstheme="majorBidi"/>
          <w:i/>
          <w:iCs/>
        </w:rPr>
        <w:t>Arbitrase</w:t>
      </w:r>
      <w:proofErr w:type="spellEnd"/>
      <w:r w:rsidRPr="00EE7A00">
        <w:rPr>
          <w:rFonts w:ascii="Cambria" w:hAnsi="Cambria" w:cstheme="majorBidi"/>
          <w:i/>
          <w:iCs/>
        </w:rPr>
        <w:t xml:space="preserve"> Pasar Modal Indonesia”,</w:t>
      </w:r>
      <w:r w:rsidRPr="00EE7A00">
        <w:rPr>
          <w:rFonts w:ascii="Cambria" w:hAnsi="Cambria" w:cstheme="majorBidi"/>
        </w:rPr>
        <w:t xml:space="preserve"> URL: http://www.bapmi.org/in/faq.php. </w:t>
      </w:r>
      <w:proofErr w:type="spellStart"/>
      <w:r w:rsidRPr="00EE7A00">
        <w:rPr>
          <w:rFonts w:ascii="Cambria" w:hAnsi="Cambria" w:cstheme="majorBidi"/>
        </w:rPr>
        <w:t>diakses</w:t>
      </w:r>
      <w:proofErr w:type="spellEnd"/>
      <w:r>
        <w:rPr>
          <w:rFonts w:ascii="Cambria" w:hAnsi="Cambria" w:cstheme="majorBidi"/>
        </w:rPr>
        <w:t xml:space="preserve"> </w:t>
      </w:r>
      <w:proofErr w:type="spellStart"/>
      <w:r w:rsidRPr="00EE7A00">
        <w:rPr>
          <w:rFonts w:ascii="Cambria" w:hAnsi="Cambria" w:cstheme="majorBidi"/>
        </w:rPr>
        <w:t>tanggal</w:t>
      </w:r>
      <w:proofErr w:type="spellEnd"/>
      <w:r w:rsidRPr="00EE7A00">
        <w:rPr>
          <w:rFonts w:ascii="Cambria" w:hAnsi="Cambria" w:cstheme="majorBidi"/>
        </w:rPr>
        <w:t xml:space="preserve"> 10 </w:t>
      </w:r>
      <w:proofErr w:type="spellStart"/>
      <w:r w:rsidRPr="00EE7A00">
        <w:rPr>
          <w:rFonts w:ascii="Cambria" w:hAnsi="Cambria" w:cstheme="majorBidi"/>
        </w:rPr>
        <w:t>Juni</w:t>
      </w:r>
      <w:proofErr w:type="spellEnd"/>
      <w:r w:rsidRPr="00EE7A00">
        <w:rPr>
          <w:rFonts w:ascii="Cambria" w:hAnsi="Cambria" w:cstheme="majorBidi"/>
        </w:rPr>
        <w:t xml:space="preserve"> 2021.</w:t>
      </w:r>
    </w:p>
  </w:footnote>
  <w:footnote w:id="14">
    <w:p w14:paraId="69C8848C" w14:textId="77777777" w:rsidR="00AC0366" w:rsidRPr="00EE7A00" w:rsidRDefault="00AC0366" w:rsidP="005232CD">
      <w:pPr>
        <w:pStyle w:val="FootnoteText"/>
        <w:spacing w:after="0"/>
        <w:jc w:val="both"/>
        <w:rPr>
          <w:rFonts w:ascii="Cambria" w:hAnsi="Cambria"/>
        </w:rPr>
      </w:pPr>
      <w:r w:rsidRPr="00EE7A00">
        <w:rPr>
          <w:rStyle w:val="FootnoteReference"/>
          <w:rFonts w:ascii="Cambria" w:hAnsi="Cambria" w:cstheme="majorBidi"/>
        </w:rPr>
        <w:footnoteRef/>
      </w:r>
      <w:proofErr w:type="spellStart"/>
      <w:r w:rsidRPr="00EE7A00">
        <w:rPr>
          <w:rFonts w:ascii="Cambria" w:hAnsi="Cambria" w:cstheme="majorBidi"/>
        </w:rPr>
        <w:t>Rachmadi</w:t>
      </w:r>
      <w:proofErr w:type="spellEnd"/>
      <w:r w:rsidRPr="00EE7A00">
        <w:rPr>
          <w:rFonts w:ascii="Cambria" w:hAnsi="Cambria" w:cstheme="majorBidi"/>
        </w:rPr>
        <w:t xml:space="preserve"> Usman, </w:t>
      </w:r>
      <w:r w:rsidRPr="00EE7A00">
        <w:rPr>
          <w:rFonts w:ascii="Cambria" w:hAnsi="Cambria" w:cstheme="majorBidi"/>
          <w:i/>
          <w:iCs/>
        </w:rPr>
        <w:t>“</w:t>
      </w:r>
      <w:proofErr w:type="spellStart"/>
      <w:r w:rsidRPr="00EE7A00">
        <w:rPr>
          <w:rFonts w:ascii="Cambria" w:hAnsi="Cambria" w:cstheme="majorBidi"/>
          <w:i/>
          <w:iCs/>
        </w:rPr>
        <w:t>Piihan</w:t>
      </w:r>
      <w:proofErr w:type="spellEnd"/>
      <w:r>
        <w:rPr>
          <w:rFonts w:ascii="Cambria" w:hAnsi="Cambria" w:cstheme="majorBidi"/>
          <w:i/>
          <w:iCs/>
        </w:rPr>
        <w:t xml:space="preserve"> </w:t>
      </w:r>
      <w:proofErr w:type="spellStart"/>
      <w:r w:rsidRPr="00EE7A00">
        <w:rPr>
          <w:rFonts w:ascii="Cambria" w:hAnsi="Cambria" w:cstheme="majorBidi"/>
          <w:i/>
          <w:iCs/>
        </w:rPr>
        <w:t>Penyelesaian</w:t>
      </w:r>
      <w:proofErr w:type="spellEnd"/>
      <w:r>
        <w:rPr>
          <w:rFonts w:ascii="Cambria" w:hAnsi="Cambria" w:cstheme="majorBidi"/>
          <w:i/>
          <w:iCs/>
        </w:rPr>
        <w:t xml:space="preserve"> </w:t>
      </w:r>
      <w:proofErr w:type="spellStart"/>
      <w:r w:rsidRPr="00EE7A00">
        <w:rPr>
          <w:rFonts w:ascii="Cambria" w:hAnsi="Cambria" w:cstheme="majorBidi"/>
          <w:i/>
          <w:iCs/>
        </w:rPr>
        <w:t>Sengketa</w:t>
      </w:r>
      <w:proofErr w:type="spellEnd"/>
      <w:r>
        <w:rPr>
          <w:rFonts w:ascii="Cambria" w:hAnsi="Cambria" w:cstheme="majorBidi"/>
          <w:i/>
          <w:iCs/>
        </w:rPr>
        <w:t xml:space="preserve"> </w:t>
      </w:r>
      <w:proofErr w:type="spellStart"/>
      <w:r w:rsidRPr="00EE7A00">
        <w:rPr>
          <w:rFonts w:ascii="Cambria" w:hAnsi="Cambria" w:cstheme="majorBidi"/>
          <w:i/>
          <w:iCs/>
        </w:rPr>
        <w:t>Diluar</w:t>
      </w:r>
      <w:proofErr w:type="spellEnd"/>
      <w:r>
        <w:rPr>
          <w:rFonts w:ascii="Cambria" w:hAnsi="Cambria" w:cstheme="majorBidi"/>
          <w:i/>
          <w:iCs/>
        </w:rPr>
        <w:t xml:space="preserve"> </w:t>
      </w:r>
      <w:proofErr w:type="spellStart"/>
      <w:r w:rsidRPr="00EE7A00">
        <w:rPr>
          <w:rFonts w:ascii="Cambria" w:hAnsi="Cambria" w:cstheme="majorBidi"/>
          <w:i/>
          <w:iCs/>
        </w:rPr>
        <w:t>Pengadilan</w:t>
      </w:r>
      <w:proofErr w:type="spellEnd"/>
      <w:r w:rsidRPr="00EE7A00">
        <w:rPr>
          <w:rFonts w:ascii="Cambria" w:hAnsi="Cambria" w:cstheme="majorBidi"/>
          <w:i/>
          <w:iCs/>
        </w:rPr>
        <w:t>”.</w:t>
      </w:r>
      <w:r w:rsidRPr="00EE7A00">
        <w:rPr>
          <w:rFonts w:ascii="Cambria" w:hAnsi="Cambria" w:cstheme="majorBidi"/>
        </w:rPr>
        <w:t xml:space="preserve">  (</w:t>
      </w:r>
      <w:proofErr w:type="spellStart"/>
      <w:proofErr w:type="gramStart"/>
      <w:r w:rsidRPr="00EE7A00">
        <w:rPr>
          <w:rFonts w:ascii="Cambria" w:hAnsi="Cambria" w:cstheme="majorBidi"/>
        </w:rPr>
        <w:t>Bandung:PT</w:t>
      </w:r>
      <w:proofErr w:type="spellEnd"/>
      <w:r w:rsidRPr="00EE7A00">
        <w:rPr>
          <w:rFonts w:ascii="Cambria" w:hAnsi="Cambria" w:cstheme="majorBidi"/>
        </w:rPr>
        <w:t>.</w:t>
      </w:r>
      <w:proofErr w:type="gramEnd"/>
      <w:r w:rsidRPr="00EE7A00">
        <w:rPr>
          <w:rFonts w:ascii="Cambria" w:hAnsi="Cambria" w:cstheme="majorBidi"/>
        </w:rPr>
        <w:t xml:space="preserve"> Citra Aditya </w:t>
      </w:r>
      <w:proofErr w:type="spellStart"/>
      <w:r w:rsidRPr="00EE7A00">
        <w:rPr>
          <w:rFonts w:ascii="Cambria" w:hAnsi="Cambria" w:cstheme="majorBidi"/>
        </w:rPr>
        <w:t>Bakti</w:t>
      </w:r>
      <w:proofErr w:type="spellEnd"/>
      <w:r w:rsidRPr="00EE7A00">
        <w:rPr>
          <w:rFonts w:ascii="Cambria" w:hAnsi="Cambria" w:cstheme="majorBidi"/>
        </w:rPr>
        <w:t>, 2013), h. 339</w:t>
      </w:r>
    </w:p>
  </w:footnote>
  <w:footnote w:id="15">
    <w:p w14:paraId="4C91F116" w14:textId="77777777" w:rsidR="00AC0366" w:rsidRPr="00EE7A00" w:rsidRDefault="00AC0366" w:rsidP="005232CD">
      <w:pPr>
        <w:pStyle w:val="FootnoteText"/>
        <w:spacing w:after="0"/>
        <w:jc w:val="both"/>
        <w:rPr>
          <w:rFonts w:ascii="Cambria" w:hAnsi="Cambria" w:cstheme="majorBidi"/>
        </w:rPr>
      </w:pPr>
      <w:r w:rsidRPr="00EE7A00">
        <w:rPr>
          <w:rStyle w:val="FootnoteReference"/>
          <w:rFonts w:ascii="Cambria" w:hAnsi="Cambria" w:cstheme="majorBidi"/>
        </w:rPr>
        <w:footnoteRef/>
      </w:r>
      <w:proofErr w:type="spellStart"/>
      <w:proofErr w:type="gramStart"/>
      <w:r w:rsidRPr="00EE7A00">
        <w:rPr>
          <w:rFonts w:ascii="Cambria" w:hAnsi="Cambria" w:cstheme="majorBidi"/>
        </w:rPr>
        <w:t>R.Subekti</w:t>
      </w:r>
      <w:proofErr w:type="spellEnd"/>
      <w:proofErr w:type="gramEnd"/>
      <w:r w:rsidRPr="00EE7A00">
        <w:rPr>
          <w:rFonts w:ascii="Cambria" w:hAnsi="Cambria" w:cstheme="majorBidi"/>
        </w:rPr>
        <w:t xml:space="preserve"> dan R. </w:t>
      </w:r>
      <w:proofErr w:type="spellStart"/>
      <w:r w:rsidRPr="00EE7A00">
        <w:rPr>
          <w:rFonts w:ascii="Cambria" w:hAnsi="Cambria" w:cstheme="majorBidi"/>
        </w:rPr>
        <w:t>Tjitrosudibio</w:t>
      </w:r>
      <w:proofErr w:type="spellEnd"/>
      <w:r w:rsidRPr="00EE7A00">
        <w:rPr>
          <w:rFonts w:ascii="Cambria" w:hAnsi="Cambria" w:cstheme="majorBidi"/>
        </w:rPr>
        <w:t xml:space="preserve">, </w:t>
      </w:r>
      <w:r w:rsidRPr="00EE7A00">
        <w:rPr>
          <w:rFonts w:ascii="Cambria" w:hAnsi="Cambria" w:cstheme="majorBidi"/>
          <w:i/>
          <w:iCs/>
        </w:rPr>
        <w:t xml:space="preserve">“Kitab </w:t>
      </w:r>
      <w:proofErr w:type="spellStart"/>
      <w:r w:rsidRPr="00EE7A00">
        <w:rPr>
          <w:rFonts w:ascii="Cambria" w:hAnsi="Cambria" w:cstheme="majorBidi"/>
          <w:i/>
          <w:iCs/>
        </w:rPr>
        <w:t>Undang-Undang</w:t>
      </w:r>
      <w:proofErr w:type="spellEnd"/>
      <w:r w:rsidRPr="00EE7A00">
        <w:rPr>
          <w:rFonts w:ascii="Cambria" w:hAnsi="Cambria" w:cstheme="majorBidi"/>
          <w:i/>
          <w:iCs/>
        </w:rPr>
        <w:t xml:space="preserve"> Hukum </w:t>
      </w:r>
      <w:proofErr w:type="spellStart"/>
      <w:r w:rsidRPr="00EE7A00">
        <w:rPr>
          <w:rFonts w:ascii="Cambria" w:hAnsi="Cambria" w:cstheme="majorBidi"/>
          <w:i/>
          <w:iCs/>
        </w:rPr>
        <w:t>Perdata</w:t>
      </w:r>
      <w:proofErr w:type="spellEnd"/>
      <w:r w:rsidRPr="00EE7A00">
        <w:rPr>
          <w:rFonts w:ascii="Cambria" w:hAnsi="Cambria" w:cstheme="majorBidi"/>
          <w:i/>
          <w:iCs/>
        </w:rPr>
        <w:t>”</w:t>
      </w:r>
      <w:r w:rsidRPr="00EE7A00">
        <w:rPr>
          <w:rFonts w:ascii="Cambria" w:hAnsi="Cambria" w:cstheme="majorBidi"/>
        </w:rPr>
        <w:t xml:space="preserve">, (Jakarta: PT </w:t>
      </w:r>
      <w:proofErr w:type="spellStart"/>
      <w:r w:rsidRPr="00EE7A00">
        <w:rPr>
          <w:rFonts w:ascii="Cambria" w:hAnsi="Cambria" w:cstheme="majorBidi"/>
        </w:rPr>
        <w:t>Pradnya</w:t>
      </w:r>
      <w:proofErr w:type="spellEnd"/>
      <w:r w:rsidRPr="00EE7A00">
        <w:rPr>
          <w:rFonts w:ascii="Cambria" w:hAnsi="Cambria" w:cstheme="majorBidi"/>
        </w:rPr>
        <w:t xml:space="preserve"> Paramita, 2008), h. 342.</w:t>
      </w:r>
    </w:p>
  </w:footnote>
  <w:footnote w:id="16">
    <w:p w14:paraId="15DAA6FF" w14:textId="77777777" w:rsidR="00AC0366" w:rsidRPr="00EE7A00" w:rsidRDefault="00AC0366" w:rsidP="005232CD">
      <w:pPr>
        <w:autoSpaceDE w:val="0"/>
        <w:autoSpaceDN w:val="0"/>
        <w:adjustRightInd w:val="0"/>
        <w:spacing w:after="0"/>
        <w:jc w:val="both"/>
        <w:rPr>
          <w:rFonts w:ascii="Cambria" w:hAnsi="Cambria" w:cstheme="majorBidi"/>
          <w:b/>
          <w:bCs/>
          <w:color w:val="000000"/>
          <w:sz w:val="20"/>
          <w:szCs w:val="20"/>
        </w:rPr>
      </w:pPr>
      <w:r w:rsidRPr="00EE7A00">
        <w:rPr>
          <w:rStyle w:val="FootnoteReference"/>
          <w:rFonts w:ascii="Cambria" w:hAnsi="Cambria" w:cstheme="majorBidi"/>
          <w:sz w:val="20"/>
          <w:szCs w:val="20"/>
        </w:rPr>
        <w:footnoteRef/>
      </w:r>
      <w:proofErr w:type="spellStart"/>
      <w:r w:rsidRPr="00EE7A00">
        <w:rPr>
          <w:rFonts w:ascii="Cambria" w:hAnsi="Cambria" w:cstheme="majorBidi"/>
          <w:color w:val="000000"/>
          <w:sz w:val="20"/>
          <w:szCs w:val="20"/>
        </w:rPr>
        <w:t>Mochamad</w:t>
      </w:r>
      <w:proofErr w:type="spellEnd"/>
      <w:r w:rsidRPr="00EE7A00">
        <w:rPr>
          <w:rFonts w:ascii="Cambria" w:hAnsi="Cambria" w:cstheme="majorBidi"/>
          <w:color w:val="000000"/>
          <w:sz w:val="20"/>
          <w:szCs w:val="20"/>
        </w:rPr>
        <w:t xml:space="preserve"> Ali </w:t>
      </w:r>
      <w:proofErr w:type="spellStart"/>
      <w:r w:rsidRPr="00EE7A00">
        <w:rPr>
          <w:rFonts w:ascii="Cambria" w:hAnsi="Cambria" w:cstheme="majorBidi"/>
          <w:color w:val="000000"/>
          <w:sz w:val="20"/>
          <w:szCs w:val="20"/>
        </w:rPr>
        <w:t>Fajar</w:t>
      </w:r>
      <w:proofErr w:type="spellEnd"/>
      <w:r w:rsidRPr="00EE7A00">
        <w:rPr>
          <w:rFonts w:ascii="Cambria" w:hAnsi="Cambria" w:cstheme="majorBidi"/>
          <w:color w:val="000000"/>
          <w:sz w:val="20"/>
          <w:szCs w:val="20"/>
        </w:rPr>
        <w:t xml:space="preserve">. </w:t>
      </w:r>
      <w:r w:rsidRPr="00EE7A00">
        <w:rPr>
          <w:rFonts w:ascii="Cambria" w:hAnsi="Cambria" w:cstheme="majorBidi"/>
          <w:i/>
          <w:iCs/>
          <w:color w:val="000000"/>
          <w:sz w:val="20"/>
          <w:szCs w:val="20"/>
        </w:rPr>
        <w:t>“</w:t>
      </w:r>
      <w:proofErr w:type="spellStart"/>
      <w:r w:rsidRPr="00EE7A00">
        <w:rPr>
          <w:rFonts w:ascii="Cambria" w:hAnsi="Cambria" w:cstheme="majorBidi"/>
          <w:i/>
          <w:iCs/>
          <w:color w:val="000000"/>
          <w:sz w:val="20"/>
          <w:szCs w:val="20"/>
        </w:rPr>
        <w:t>Perlindungan</w:t>
      </w:r>
      <w:proofErr w:type="spellEnd"/>
      <w:r w:rsidRPr="00EE7A00">
        <w:rPr>
          <w:rFonts w:ascii="Cambria" w:hAnsi="Cambria" w:cstheme="majorBidi"/>
          <w:i/>
          <w:iCs/>
          <w:color w:val="000000"/>
          <w:sz w:val="20"/>
          <w:szCs w:val="20"/>
        </w:rPr>
        <w:t xml:space="preserve"> Hukum </w:t>
      </w:r>
      <w:proofErr w:type="spellStart"/>
      <w:r w:rsidRPr="00EE7A00">
        <w:rPr>
          <w:rFonts w:ascii="Cambria" w:hAnsi="Cambria" w:cstheme="majorBidi"/>
          <w:i/>
          <w:iCs/>
          <w:color w:val="000000"/>
          <w:sz w:val="20"/>
          <w:szCs w:val="20"/>
        </w:rPr>
        <w:t>Terhadap</w:t>
      </w:r>
      <w:proofErr w:type="spellEnd"/>
      <w:r w:rsidRPr="00EE7A00">
        <w:rPr>
          <w:rFonts w:ascii="Cambria" w:hAnsi="Cambria" w:cstheme="majorBidi"/>
          <w:i/>
          <w:iCs/>
          <w:color w:val="000000"/>
          <w:sz w:val="20"/>
          <w:szCs w:val="20"/>
        </w:rPr>
        <w:t xml:space="preserve"> Investor Yang </w:t>
      </w:r>
      <w:proofErr w:type="spellStart"/>
      <w:r w:rsidRPr="00EE7A00">
        <w:rPr>
          <w:rFonts w:ascii="Cambria" w:hAnsi="Cambria" w:cstheme="majorBidi"/>
          <w:i/>
          <w:iCs/>
          <w:color w:val="000000"/>
          <w:sz w:val="20"/>
          <w:szCs w:val="20"/>
        </w:rPr>
        <w:t>Dirugikan</w:t>
      </w:r>
      <w:proofErr w:type="spellEnd"/>
      <w:r>
        <w:rPr>
          <w:rFonts w:ascii="Cambria" w:hAnsi="Cambria" w:cstheme="majorBidi"/>
          <w:i/>
          <w:iCs/>
          <w:color w:val="000000"/>
          <w:sz w:val="20"/>
          <w:szCs w:val="20"/>
        </w:rPr>
        <w:t xml:space="preserve"> </w:t>
      </w:r>
      <w:proofErr w:type="spellStart"/>
      <w:r w:rsidRPr="00EE7A00">
        <w:rPr>
          <w:rFonts w:ascii="Cambria" w:hAnsi="Cambria" w:cstheme="majorBidi"/>
          <w:i/>
          <w:iCs/>
          <w:color w:val="000000"/>
          <w:sz w:val="20"/>
          <w:szCs w:val="20"/>
        </w:rPr>
        <w:t>Akibat</w:t>
      </w:r>
      <w:proofErr w:type="spellEnd"/>
      <w:r w:rsidRPr="00EE7A00">
        <w:rPr>
          <w:rFonts w:ascii="Cambria" w:hAnsi="Cambria" w:cstheme="majorBidi"/>
          <w:i/>
          <w:iCs/>
          <w:color w:val="000000"/>
          <w:sz w:val="20"/>
          <w:szCs w:val="20"/>
        </w:rPr>
        <w:t xml:space="preserve"> </w:t>
      </w:r>
      <w:proofErr w:type="spellStart"/>
      <w:r w:rsidRPr="00EE7A00">
        <w:rPr>
          <w:rFonts w:ascii="Cambria" w:hAnsi="Cambria" w:cstheme="majorBidi"/>
          <w:i/>
          <w:iCs/>
          <w:color w:val="000000"/>
          <w:sz w:val="20"/>
          <w:szCs w:val="20"/>
        </w:rPr>
        <w:t>Adanya</w:t>
      </w:r>
      <w:proofErr w:type="spellEnd"/>
      <w:r w:rsidRPr="00EE7A00">
        <w:rPr>
          <w:rFonts w:ascii="Cambria" w:hAnsi="Cambria" w:cstheme="majorBidi"/>
          <w:i/>
          <w:iCs/>
          <w:color w:val="000000"/>
          <w:sz w:val="20"/>
          <w:szCs w:val="20"/>
        </w:rPr>
        <w:t xml:space="preserve"> </w:t>
      </w:r>
      <w:proofErr w:type="spellStart"/>
      <w:r w:rsidRPr="00EE7A00">
        <w:rPr>
          <w:rFonts w:ascii="Cambria" w:hAnsi="Cambria" w:cstheme="majorBidi"/>
          <w:i/>
          <w:iCs/>
          <w:color w:val="000000"/>
          <w:sz w:val="20"/>
          <w:szCs w:val="20"/>
        </w:rPr>
        <w:t>Penyalahgunaan</w:t>
      </w:r>
      <w:proofErr w:type="spellEnd"/>
      <w:r w:rsidRPr="00EE7A00">
        <w:rPr>
          <w:rFonts w:ascii="Cambria" w:hAnsi="Cambria" w:cstheme="majorBidi"/>
          <w:i/>
          <w:iCs/>
          <w:color w:val="000000"/>
          <w:sz w:val="20"/>
          <w:szCs w:val="20"/>
        </w:rPr>
        <w:t xml:space="preserve"> Dana Oleh </w:t>
      </w:r>
      <w:proofErr w:type="spellStart"/>
      <w:r w:rsidRPr="00EE7A00">
        <w:rPr>
          <w:rFonts w:ascii="Cambria" w:hAnsi="Cambria" w:cstheme="majorBidi"/>
          <w:i/>
          <w:iCs/>
          <w:color w:val="000000"/>
          <w:sz w:val="20"/>
          <w:szCs w:val="20"/>
        </w:rPr>
        <w:t>Direksi</w:t>
      </w:r>
      <w:proofErr w:type="spellEnd"/>
      <w:r w:rsidRPr="00EE7A00">
        <w:rPr>
          <w:rFonts w:ascii="Cambria" w:hAnsi="Cambria" w:cstheme="majorBidi"/>
          <w:i/>
          <w:iCs/>
          <w:color w:val="000000"/>
          <w:sz w:val="20"/>
          <w:szCs w:val="20"/>
        </w:rPr>
        <w:t xml:space="preserve"> Dari Perusahaan </w:t>
      </w:r>
      <w:proofErr w:type="spellStart"/>
      <w:r w:rsidRPr="00EE7A00">
        <w:rPr>
          <w:rFonts w:ascii="Cambria" w:hAnsi="Cambria" w:cstheme="majorBidi"/>
          <w:i/>
          <w:iCs/>
          <w:color w:val="000000"/>
          <w:sz w:val="20"/>
          <w:szCs w:val="20"/>
        </w:rPr>
        <w:t>Sekuritas</w:t>
      </w:r>
      <w:proofErr w:type="spellEnd"/>
      <w:r w:rsidRPr="00EE7A00">
        <w:rPr>
          <w:rFonts w:ascii="Cambria" w:hAnsi="Cambria" w:cstheme="majorBidi"/>
          <w:i/>
          <w:iCs/>
          <w:color w:val="000000"/>
          <w:sz w:val="20"/>
          <w:szCs w:val="20"/>
        </w:rPr>
        <w:t xml:space="preserve"> Di Pasar Modal (</w:t>
      </w:r>
      <w:proofErr w:type="spellStart"/>
      <w:r w:rsidRPr="00EE7A00">
        <w:rPr>
          <w:rFonts w:ascii="Cambria" w:hAnsi="Cambria" w:cstheme="majorBidi"/>
          <w:i/>
          <w:iCs/>
          <w:color w:val="000000"/>
          <w:sz w:val="20"/>
          <w:szCs w:val="20"/>
        </w:rPr>
        <w:t>Studi</w:t>
      </w:r>
      <w:proofErr w:type="spellEnd"/>
      <w:r w:rsidRPr="00EE7A00">
        <w:rPr>
          <w:rFonts w:ascii="Cambria" w:hAnsi="Cambria" w:cstheme="majorBidi"/>
          <w:i/>
          <w:iCs/>
          <w:color w:val="000000"/>
          <w:sz w:val="20"/>
          <w:szCs w:val="20"/>
        </w:rPr>
        <w:t xml:space="preserve"> </w:t>
      </w:r>
      <w:proofErr w:type="spellStart"/>
      <w:r w:rsidRPr="00EE7A00">
        <w:rPr>
          <w:rFonts w:ascii="Cambria" w:hAnsi="Cambria" w:cstheme="majorBidi"/>
          <w:i/>
          <w:iCs/>
          <w:color w:val="000000"/>
          <w:sz w:val="20"/>
          <w:szCs w:val="20"/>
        </w:rPr>
        <w:t>Putusan</w:t>
      </w:r>
      <w:proofErr w:type="spellEnd"/>
      <w:r>
        <w:rPr>
          <w:rFonts w:ascii="Cambria" w:hAnsi="Cambria" w:cstheme="majorBidi"/>
          <w:i/>
          <w:iCs/>
          <w:color w:val="000000"/>
          <w:sz w:val="20"/>
          <w:szCs w:val="20"/>
        </w:rPr>
        <w:t xml:space="preserve"> </w:t>
      </w:r>
      <w:proofErr w:type="spellStart"/>
      <w:r w:rsidRPr="00EE7A00">
        <w:rPr>
          <w:rFonts w:ascii="Cambria" w:hAnsi="Cambria" w:cstheme="majorBidi"/>
          <w:i/>
          <w:iCs/>
          <w:color w:val="000000"/>
          <w:sz w:val="20"/>
          <w:szCs w:val="20"/>
        </w:rPr>
        <w:t>Nomor</w:t>
      </w:r>
      <w:proofErr w:type="spellEnd"/>
      <w:r w:rsidRPr="00EE7A00">
        <w:rPr>
          <w:rFonts w:ascii="Cambria" w:hAnsi="Cambria" w:cstheme="majorBidi"/>
          <w:i/>
          <w:iCs/>
          <w:color w:val="000000"/>
          <w:sz w:val="20"/>
          <w:szCs w:val="20"/>
        </w:rPr>
        <w:t>. 72/PDT/2012/PT.DKI)”.</w:t>
      </w:r>
      <w:r w:rsidRPr="00EE7A00">
        <w:rPr>
          <w:rFonts w:ascii="Cambria" w:hAnsi="Cambria" w:cstheme="majorBidi"/>
          <w:color w:val="000000"/>
          <w:sz w:val="20"/>
          <w:szCs w:val="20"/>
        </w:rPr>
        <w:t xml:space="preserve"> Universitas Islam Malang </w:t>
      </w:r>
      <w:proofErr w:type="spellStart"/>
      <w:r w:rsidRPr="00EE7A00">
        <w:rPr>
          <w:rFonts w:ascii="Cambria" w:hAnsi="Cambria" w:cstheme="majorBidi"/>
          <w:color w:val="000000"/>
          <w:sz w:val="20"/>
          <w:szCs w:val="20"/>
        </w:rPr>
        <w:t>Fakultas</w:t>
      </w:r>
      <w:proofErr w:type="spellEnd"/>
      <w:r w:rsidRPr="00EE7A00">
        <w:rPr>
          <w:rFonts w:ascii="Cambria" w:hAnsi="Cambria" w:cstheme="majorBidi"/>
          <w:color w:val="000000"/>
          <w:sz w:val="20"/>
          <w:szCs w:val="20"/>
        </w:rPr>
        <w:t xml:space="preserve"> Hukum Malang 2022</w:t>
      </w:r>
    </w:p>
  </w:footnote>
  <w:footnote w:id="17">
    <w:p w14:paraId="00453B7D" w14:textId="77777777" w:rsidR="00AC0366" w:rsidRPr="00DF423C" w:rsidRDefault="00AC0366" w:rsidP="00EE7A00">
      <w:pPr>
        <w:pStyle w:val="FootnoteText"/>
        <w:spacing w:after="0"/>
        <w:jc w:val="both"/>
        <w:rPr>
          <w:rFonts w:asciiTheme="majorBidi" w:hAnsiTheme="majorBidi" w:cstheme="majorBidi"/>
        </w:rPr>
      </w:pPr>
      <w:r w:rsidRPr="00EE7A00">
        <w:rPr>
          <w:rStyle w:val="FootnoteReference"/>
          <w:rFonts w:ascii="Cambria" w:hAnsi="Cambria" w:cstheme="majorBidi"/>
        </w:rPr>
        <w:footnoteRef/>
      </w:r>
      <w:proofErr w:type="spellStart"/>
      <w:r w:rsidRPr="00EE7A00">
        <w:rPr>
          <w:rFonts w:ascii="Cambria" w:hAnsi="Cambria" w:cstheme="majorBidi"/>
        </w:rPr>
        <w:t>Suratman</w:t>
      </w:r>
      <w:proofErr w:type="spellEnd"/>
      <w:r w:rsidRPr="00EE7A00">
        <w:rPr>
          <w:rFonts w:ascii="Cambria" w:hAnsi="Cambria" w:cstheme="majorBidi"/>
        </w:rPr>
        <w:t xml:space="preserve">, </w:t>
      </w:r>
      <w:r w:rsidRPr="00EE7A00">
        <w:rPr>
          <w:rFonts w:ascii="Cambria" w:hAnsi="Cambria" w:cstheme="majorBidi"/>
          <w:lang w:val="id-ID"/>
        </w:rPr>
        <w:t>M</w:t>
      </w:r>
      <w:proofErr w:type="spellStart"/>
      <w:r w:rsidRPr="00EE7A00">
        <w:rPr>
          <w:rFonts w:ascii="Cambria" w:hAnsi="Cambria" w:cstheme="majorBidi"/>
        </w:rPr>
        <w:t>unir</w:t>
      </w:r>
      <w:proofErr w:type="spellEnd"/>
      <w:r w:rsidRPr="00EE7A00">
        <w:rPr>
          <w:rFonts w:ascii="Cambria" w:hAnsi="Cambria" w:cstheme="majorBidi"/>
        </w:rPr>
        <w:t>, M. B. M &amp;</w:t>
      </w:r>
      <w:r>
        <w:rPr>
          <w:rFonts w:ascii="Cambria" w:hAnsi="Cambria" w:cstheme="majorBidi"/>
        </w:rPr>
        <w:t xml:space="preserve"> </w:t>
      </w:r>
      <w:proofErr w:type="spellStart"/>
      <w:r w:rsidRPr="00EE7A00">
        <w:rPr>
          <w:rFonts w:ascii="Cambria" w:hAnsi="Cambria" w:cstheme="majorBidi"/>
        </w:rPr>
        <w:t>Rokhmatussa’dyah</w:t>
      </w:r>
      <w:proofErr w:type="spellEnd"/>
      <w:r w:rsidRPr="00EE7A00">
        <w:rPr>
          <w:rFonts w:ascii="Cambria" w:hAnsi="Cambria" w:cstheme="majorBidi"/>
        </w:rPr>
        <w:t xml:space="preserve">, A. </w:t>
      </w:r>
      <w:r w:rsidRPr="00EE7A00">
        <w:rPr>
          <w:rFonts w:ascii="Cambria" w:hAnsi="Cambria" w:cstheme="majorBidi"/>
          <w:i/>
          <w:iCs/>
        </w:rPr>
        <w:t>“</w:t>
      </w:r>
      <w:proofErr w:type="spellStart"/>
      <w:r w:rsidRPr="00EE7A00">
        <w:rPr>
          <w:rFonts w:ascii="Cambria" w:hAnsi="Cambria" w:cstheme="majorBidi"/>
          <w:i/>
          <w:iCs/>
        </w:rPr>
        <w:t>Aspek</w:t>
      </w:r>
      <w:proofErr w:type="spellEnd"/>
      <w:r w:rsidRPr="00EE7A00">
        <w:rPr>
          <w:rFonts w:ascii="Cambria" w:hAnsi="Cambria" w:cstheme="majorBidi"/>
          <w:i/>
          <w:iCs/>
        </w:rPr>
        <w:t xml:space="preserve"> Hukum Pasar Modal “</w:t>
      </w:r>
      <w:r w:rsidRPr="00EE7A00">
        <w:rPr>
          <w:rFonts w:ascii="Cambria" w:hAnsi="Cambria" w:cstheme="majorBidi"/>
        </w:rPr>
        <w:t xml:space="preserve">. Malang: </w:t>
      </w:r>
      <w:proofErr w:type="spellStart"/>
      <w:r w:rsidRPr="00EE7A00">
        <w:rPr>
          <w:rFonts w:ascii="Cambria" w:hAnsi="Cambria" w:cstheme="majorBidi"/>
        </w:rPr>
        <w:t>Setera</w:t>
      </w:r>
      <w:proofErr w:type="spellEnd"/>
      <w:r w:rsidRPr="00EE7A00">
        <w:rPr>
          <w:rFonts w:ascii="Cambria" w:hAnsi="Cambria" w:cstheme="majorBidi"/>
        </w:rPr>
        <w:t xml:space="preserve"> Press. (2020). h. 13.</w:t>
      </w:r>
    </w:p>
  </w:footnote>
  <w:footnote w:id="18">
    <w:p w14:paraId="7B07DC62" w14:textId="77777777" w:rsidR="00AC0366" w:rsidRPr="00EE7A00" w:rsidRDefault="00AC0366" w:rsidP="00EB7895">
      <w:pPr>
        <w:pStyle w:val="FootnoteText"/>
        <w:spacing w:after="0"/>
        <w:jc w:val="both"/>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Purboningtyas</w:t>
      </w:r>
      <w:proofErr w:type="spellEnd"/>
      <w:r w:rsidRPr="00EE7A00">
        <w:rPr>
          <w:rFonts w:ascii="Cambria" w:hAnsi="Cambria" w:cstheme="majorBidi"/>
        </w:rPr>
        <w:t>, D. A., &amp;</w:t>
      </w:r>
      <w:r>
        <w:rPr>
          <w:rFonts w:ascii="Cambria" w:hAnsi="Cambria" w:cstheme="majorBidi"/>
        </w:rPr>
        <w:t xml:space="preserve"> </w:t>
      </w:r>
      <w:proofErr w:type="spellStart"/>
      <w:r w:rsidRPr="00EE7A00">
        <w:rPr>
          <w:rFonts w:ascii="Cambria" w:hAnsi="Cambria" w:cstheme="majorBidi"/>
        </w:rPr>
        <w:t>Prabandari</w:t>
      </w:r>
      <w:proofErr w:type="spellEnd"/>
      <w:r w:rsidRPr="00EE7A00">
        <w:rPr>
          <w:rFonts w:ascii="Cambria" w:hAnsi="Cambria" w:cstheme="majorBidi"/>
        </w:rPr>
        <w:t>, A. P</w:t>
      </w:r>
      <w:r w:rsidRPr="00EE7A00">
        <w:rPr>
          <w:rFonts w:ascii="Cambria" w:hAnsi="Cambria" w:cstheme="majorBidi"/>
          <w:i/>
          <w:iCs/>
        </w:rPr>
        <w:t>. “</w:t>
      </w:r>
      <w:proofErr w:type="spellStart"/>
      <w:r w:rsidRPr="00EE7A00">
        <w:rPr>
          <w:rFonts w:ascii="Cambria" w:hAnsi="Cambria" w:cstheme="majorBidi"/>
          <w:i/>
          <w:iCs/>
        </w:rPr>
        <w:t>Perlindungan</w:t>
      </w:r>
      <w:proofErr w:type="spellEnd"/>
      <w:r w:rsidRPr="00EE7A00">
        <w:rPr>
          <w:rFonts w:ascii="Cambria" w:hAnsi="Cambria" w:cstheme="majorBidi"/>
          <w:i/>
          <w:iCs/>
        </w:rPr>
        <w:t xml:space="preserve"> Hukum </w:t>
      </w:r>
      <w:proofErr w:type="spellStart"/>
      <w:r w:rsidRPr="00EE7A00">
        <w:rPr>
          <w:rFonts w:ascii="Cambria" w:hAnsi="Cambria" w:cstheme="majorBidi"/>
          <w:i/>
          <w:iCs/>
        </w:rPr>
        <w:t>Bagi</w:t>
      </w:r>
      <w:proofErr w:type="spellEnd"/>
      <w:r w:rsidRPr="00EE7A00">
        <w:rPr>
          <w:rFonts w:ascii="Cambria" w:hAnsi="Cambria" w:cstheme="majorBidi"/>
          <w:i/>
          <w:iCs/>
        </w:rPr>
        <w:t xml:space="preserve"> Investor Pasar Modal Indonesia oleh Securities Investor Protection Fund”.</w:t>
      </w:r>
      <w:r>
        <w:rPr>
          <w:rFonts w:ascii="Cambria" w:hAnsi="Cambria" w:cstheme="majorBidi"/>
          <w:i/>
          <w:iCs/>
        </w:rPr>
        <w:t xml:space="preserve"> </w:t>
      </w:r>
      <w:proofErr w:type="spellStart"/>
      <w:r w:rsidRPr="00EE7A00">
        <w:rPr>
          <w:rFonts w:ascii="Cambria" w:hAnsi="Cambria" w:cstheme="majorBidi"/>
        </w:rPr>
        <w:t>Notarius</w:t>
      </w:r>
      <w:proofErr w:type="spellEnd"/>
      <w:r w:rsidRPr="00EE7A00">
        <w:rPr>
          <w:rFonts w:ascii="Cambria" w:hAnsi="Cambria" w:cstheme="majorBidi"/>
        </w:rPr>
        <w:t xml:space="preserve">, 12(2), 789-810. (2019). </w:t>
      </w:r>
      <w:proofErr w:type="spellStart"/>
      <w:r w:rsidRPr="00EE7A00">
        <w:rPr>
          <w:rFonts w:ascii="Cambria" w:hAnsi="Cambria" w:cstheme="majorBidi"/>
        </w:rPr>
        <w:t>Hlm</w:t>
      </w:r>
      <w:proofErr w:type="spellEnd"/>
      <w:r w:rsidRPr="00EE7A00">
        <w:rPr>
          <w:rFonts w:ascii="Cambria" w:hAnsi="Cambria" w:cstheme="majorBidi"/>
        </w:rPr>
        <w:t xml:space="preserve"> 807</w:t>
      </w:r>
    </w:p>
  </w:footnote>
  <w:footnote w:id="19">
    <w:p w14:paraId="779EA1B9" w14:textId="77777777" w:rsidR="00AC0366" w:rsidRPr="00EE7A00" w:rsidRDefault="00AC0366" w:rsidP="00EE7A00">
      <w:pPr>
        <w:pStyle w:val="FootnoteText"/>
        <w:spacing w:after="0"/>
        <w:jc w:val="both"/>
        <w:rPr>
          <w:rFonts w:ascii="Cambria" w:hAnsi="Cambria" w:cstheme="majorBidi"/>
          <w:i/>
          <w:iCs/>
        </w:rPr>
      </w:pPr>
      <w:r w:rsidRPr="00EE7A00">
        <w:rPr>
          <w:rStyle w:val="FootnoteReference"/>
          <w:rFonts w:ascii="Cambria" w:hAnsi="Cambria" w:cstheme="majorBidi"/>
        </w:rPr>
        <w:footnoteRef/>
      </w:r>
      <w:proofErr w:type="spellStart"/>
      <w:r w:rsidRPr="00EE7A00">
        <w:rPr>
          <w:rFonts w:ascii="Cambria" w:hAnsi="Cambria" w:cstheme="majorBidi"/>
        </w:rPr>
        <w:t>Muchsin</w:t>
      </w:r>
      <w:proofErr w:type="spellEnd"/>
      <w:r w:rsidRPr="00EE7A00">
        <w:rPr>
          <w:rFonts w:ascii="Cambria" w:hAnsi="Cambria" w:cstheme="majorBidi"/>
        </w:rPr>
        <w:t xml:space="preserve">. </w:t>
      </w:r>
      <w:r w:rsidRPr="00EE7A00">
        <w:rPr>
          <w:rFonts w:ascii="Cambria" w:hAnsi="Cambria" w:cstheme="majorBidi"/>
          <w:i/>
          <w:iCs/>
        </w:rPr>
        <w:t>“</w:t>
      </w:r>
      <w:proofErr w:type="spellStart"/>
      <w:r w:rsidRPr="00EE7A00">
        <w:rPr>
          <w:rFonts w:ascii="Cambria" w:hAnsi="Cambria" w:cstheme="majorBidi"/>
          <w:i/>
          <w:iCs/>
        </w:rPr>
        <w:t>Perlindungan</w:t>
      </w:r>
      <w:proofErr w:type="spellEnd"/>
      <w:r w:rsidRPr="00EE7A00">
        <w:rPr>
          <w:rFonts w:ascii="Cambria" w:hAnsi="Cambria" w:cstheme="majorBidi"/>
          <w:i/>
          <w:iCs/>
        </w:rPr>
        <w:t xml:space="preserve"> Hukum </w:t>
      </w:r>
      <w:proofErr w:type="spellStart"/>
      <w:r w:rsidRPr="00EE7A00">
        <w:rPr>
          <w:rFonts w:ascii="Cambria" w:hAnsi="Cambria" w:cstheme="majorBidi"/>
          <w:i/>
          <w:iCs/>
        </w:rPr>
        <w:t>Preventif</w:t>
      </w:r>
      <w:proofErr w:type="spellEnd"/>
      <w:r w:rsidRPr="00EE7A00">
        <w:rPr>
          <w:rFonts w:ascii="Cambria" w:hAnsi="Cambria" w:cstheme="majorBidi"/>
          <w:i/>
          <w:iCs/>
        </w:rPr>
        <w:t xml:space="preserve"> Dan </w:t>
      </w:r>
      <w:proofErr w:type="spellStart"/>
      <w:r w:rsidRPr="00EE7A00">
        <w:rPr>
          <w:rFonts w:ascii="Cambria" w:hAnsi="Cambria" w:cstheme="majorBidi"/>
          <w:i/>
          <w:iCs/>
        </w:rPr>
        <w:t>Perlindungan</w:t>
      </w:r>
      <w:proofErr w:type="spellEnd"/>
      <w:r w:rsidRPr="00EE7A00">
        <w:rPr>
          <w:rFonts w:ascii="Cambria" w:hAnsi="Cambria" w:cstheme="majorBidi"/>
          <w:i/>
          <w:iCs/>
        </w:rPr>
        <w:t xml:space="preserve"> Hukum </w:t>
      </w:r>
      <w:proofErr w:type="spellStart"/>
      <w:r w:rsidRPr="00EE7A00">
        <w:rPr>
          <w:rFonts w:ascii="Cambria" w:hAnsi="Cambria" w:cstheme="majorBidi"/>
          <w:i/>
          <w:iCs/>
        </w:rPr>
        <w:t>Refresif</w:t>
      </w:r>
      <w:proofErr w:type="spellEnd"/>
      <w:r w:rsidRPr="00EE7A00">
        <w:rPr>
          <w:rFonts w:ascii="Cambria" w:hAnsi="Cambria" w:cstheme="majorBidi"/>
          <w:i/>
          <w:iCs/>
        </w:rPr>
        <w:t>”</w:t>
      </w:r>
    </w:p>
  </w:footnote>
  <w:footnote w:id="20">
    <w:p w14:paraId="1BAF23AE"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Muchsin</w:t>
      </w:r>
      <w:proofErr w:type="spellEnd"/>
      <w:r w:rsidRPr="00EE7A00">
        <w:rPr>
          <w:rFonts w:ascii="Cambria" w:hAnsi="Cambria" w:cstheme="majorBidi"/>
        </w:rPr>
        <w:t xml:space="preserve">, </w:t>
      </w:r>
      <w:r w:rsidRPr="00EE7A00">
        <w:rPr>
          <w:rFonts w:ascii="Cambria" w:hAnsi="Cambria" w:cstheme="majorBidi"/>
          <w:i/>
          <w:iCs/>
        </w:rPr>
        <w:t>“</w:t>
      </w:r>
      <w:proofErr w:type="spellStart"/>
      <w:r w:rsidRPr="00EE7A00">
        <w:rPr>
          <w:rFonts w:ascii="Cambria" w:hAnsi="Cambria" w:cstheme="majorBidi"/>
          <w:i/>
          <w:iCs/>
        </w:rPr>
        <w:t>Teori</w:t>
      </w:r>
      <w:proofErr w:type="spellEnd"/>
      <w:r w:rsidRPr="00EE7A00">
        <w:rPr>
          <w:rFonts w:ascii="Cambria" w:hAnsi="Cambria" w:cstheme="majorBidi"/>
          <w:i/>
          <w:iCs/>
        </w:rPr>
        <w:t xml:space="preserve"> </w:t>
      </w:r>
      <w:proofErr w:type="spellStart"/>
      <w:r w:rsidRPr="00EE7A00">
        <w:rPr>
          <w:rFonts w:ascii="Cambria" w:hAnsi="Cambria" w:cstheme="majorBidi"/>
          <w:i/>
          <w:iCs/>
        </w:rPr>
        <w:t>Perlidungan</w:t>
      </w:r>
      <w:proofErr w:type="spellEnd"/>
      <w:r w:rsidRPr="00EE7A00">
        <w:rPr>
          <w:rFonts w:ascii="Cambria" w:hAnsi="Cambria" w:cstheme="majorBidi"/>
          <w:i/>
          <w:iCs/>
        </w:rPr>
        <w:t xml:space="preserve"> Hukum”. </w:t>
      </w:r>
      <w:r w:rsidRPr="00EE7A00">
        <w:rPr>
          <w:rFonts w:ascii="Cambria" w:hAnsi="Cambria" w:cstheme="majorBidi"/>
        </w:rPr>
        <w:t>h. 8</w:t>
      </w:r>
    </w:p>
  </w:footnote>
  <w:footnote w:id="21">
    <w:p w14:paraId="28F88C39"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Mhd</w:t>
      </w:r>
      <w:proofErr w:type="spellEnd"/>
      <w:r w:rsidRPr="00EE7A00">
        <w:rPr>
          <w:rFonts w:ascii="Cambria" w:hAnsi="Cambria" w:cstheme="majorBidi"/>
        </w:rPr>
        <w:t xml:space="preserve">. </w:t>
      </w:r>
      <w:proofErr w:type="spellStart"/>
      <w:r w:rsidRPr="00EE7A00">
        <w:rPr>
          <w:rFonts w:ascii="Cambria" w:hAnsi="Cambria" w:cstheme="majorBidi"/>
        </w:rPr>
        <w:t>Teguh</w:t>
      </w:r>
      <w:proofErr w:type="spellEnd"/>
      <w:r>
        <w:rPr>
          <w:rFonts w:ascii="Cambria" w:hAnsi="Cambria" w:cstheme="majorBidi"/>
        </w:rPr>
        <w:t xml:space="preserve"> </w:t>
      </w:r>
      <w:proofErr w:type="spellStart"/>
      <w:r w:rsidRPr="00EE7A00">
        <w:rPr>
          <w:rFonts w:ascii="Cambria" w:hAnsi="Cambria" w:cstheme="majorBidi"/>
        </w:rPr>
        <w:t>Syuhada</w:t>
      </w:r>
      <w:proofErr w:type="spellEnd"/>
      <w:r w:rsidRPr="00EE7A00">
        <w:rPr>
          <w:rFonts w:ascii="Cambria" w:hAnsi="Cambria" w:cstheme="majorBidi"/>
        </w:rPr>
        <w:t xml:space="preserve"> </w:t>
      </w:r>
      <w:proofErr w:type="spellStart"/>
      <w:r w:rsidRPr="00EE7A00">
        <w:rPr>
          <w:rFonts w:ascii="Cambria" w:hAnsi="Cambria" w:cstheme="majorBidi"/>
        </w:rPr>
        <w:t>Lubis</w:t>
      </w:r>
      <w:proofErr w:type="spellEnd"/>
      <w:r w:rsidRPr="00EE7A00">
        <w:rPr>
          <w:rFonts w:ascii="Cambria" w:hAnsi="Cambria" w:cstheme="majorBidi"/>
        </w:rPr>
        <w:t>. “</w:t>
      </w:r>
      <w:r w:rsidRPr="00EE7A00">
        <w:rPr>
          <w:rFonts w:ascii="Cambria" w:hAnsi="Cambria" w:cstheme="majorBidi"/>
          <w:i/>
          <w:iCs/>
        </w:rPr>
        <w:t xml:space="preserve">Hukum </w:t>
      </w:r>
      <w:proofErr w:type="spellStart"/>
      <w:r w:rsidRPr="00EE7A00">
        <w:rPr>
          <w:rFonts w:ascii="Cambria" w:hAnsi="Cambria" w:cstheme="majorBidi"/>
          <w:i/>
          <w:iCs/>
        </w:rPr>
        <w:t>Pembuktian</w:t>
      </w:r>
      <w:proofErr w:type="spellEnd"/>
      <w:r w:rsidRPr="00EE7A00">
        <w:rPr>
          <w:rFonts w:ascii="Cambria" w:hAnsi="Cambria" w:cstheme="majorBidi"/>
          <w:i/>
          <w:iCs/>
        </w:rPr>
        <w:t xml:space="preserve"> </w:t>
      </w:r>
      <w:proofErr w:type="spellStart"/>
      <w:r w:rsidRPr="00EE7A00">
        <w:rPr>
          <w:rFonts w:ascii="Cambria" w:hAnsi="Cambria" w:cstheme="majorBidi"/>
          <w:i/>
          <w:iCs/>
        </w:rPr>
        <w:t>Dalam</w:t>
      </w:r>
      <w:proofErr w:type="spellEnd"/>
      <w:r w:rsidRPr="00EE7A00">
        <w:rPr>
          <w:rFonts w:ascii="Cambria" w:hAnsi="Cambria" w:cstheme="majorBidi"/>
          <w:i/>
          <w:iCs/>
        </w:rPr>
        <w:t xml:space="preserve"> </w:t>
      </w:r>
      <w:proofErr w:type="spellStart"/>
      <w:r w:rsidRPr="00EE7A00">
        <w:rPr>
          <w:rFonts w:ascii="Cambria" w:hAnsi="Cambria" w:cstheme="majorBidi"/>
          <w:i/>
          <w:iCs/>
        </w:rPr>
        <w:t>Peradilan</w:t>
      </w:r>
      <w:proofErr w:type="spellEnd"/>
      <w:r>
        <w:rPr>
          <w:rFonts w:ascii="Cambria" w:hAnsi="Cambria" w:cstheme="majorBidi"/>
          <w:i/>
          <w:iCs/>
        </w:rPr>
        <w:t xml:space="preserve"> </w:t>
      </w:r>
      <w:proofErr w:type="gramStart"/>
      <w:r w:rsidRPr="00EE7A00">
        <w:rPr>
          <w:rFonts w:ascii="Cambria" w:hAnsi="Cambria" w:cstheme="majorBidi"/>
          <w:i/>
          <w:iCs/>
        </w:rPr>
        <w:t>Di</w:t>
      </w:r>
      <w:proofErr w:type="gramEnd"/>
      <w:r w:rsidRPr="00EE7A00">
        <w:rPr>
          <w:rFonts w:ascii="Cambria" w:hAnsi="Cambria" w:cstheme="majorBidi"/>
          <w:i/>
          <w:iCs/>
        </w:rPr>
        <w:t xml:space="preserve"> Indonesia</w:t>
      </w:r>
      <w:r w:rsidRPr="00EE7A00">
        <w:rPr>
          <w:rFonts w:ascii="Cambria" w:hAnsi="Cambria" w:cstheme="majorBidi"/>
        </w:rPr>
        <w:t>”. Medan: CV. Pustaka Prima, 2021, h. 186.</w:t>
      </w:r>
    </w:p>
  </w:footnote>
  <w:footnote w:id="22">
    <w:p w14:paraId="62284185" w14:textId="77777777" w:rsidR="00AC0366" w:rsidRPr="008715BE" w:rsidRDefault="00AC0366" w:rsidP="00EE7A00">
      <w:pPr>
        <w:pStyle w:val="FootnoteText"/>
        <w:spacing w:after="0"/>
        <w:jc w:val="both"/>
        <w:rPr>
          <w:rFonts w:asciiTheme="majorBidi" w:hAnsiTheme="majorBidi" w:cstheme="majorBidi"/>
        </w:rPr>
      </w:pPr>
      <w:r w:rsidRPr="00EE7A00">
        <w:rPr>
          <w:rStyle w:val="FootnoteReference"/>
          <w:rFonts w:ascii="Cambria" w:hAnsi="Cambria"/>
        </w:rPr>
        <w:footnoteRef/>
      </w:r>
      <w:r w:rsidRPr="00EE7A00">
        <w:rPr>
          <w:rFonts w:ascii="Cambria" w:hAnsi="Cambria" w:cstheme="majorBidi"/>
        </w:rPr>
        <w:t xml:space="preserve">P.N.H. </w:t>
      </w:r>
      <w:proofErr w:type="spellStart"/>
      <w:r w:rsidRPr="00EE7A00">
        <w:rPr>
          <w:rFonts w:ascii="Cambria" w:hAnsi="Cambria" w:cstheme="majorBidi"/>
        </w:rPr>
        <w:t>Simanjuntak</w:t>
      </w:r>
      <w:proofErr w:type="spellEnd"/>
      <w:r w:rsidRPr="00EE7A00">
        <w:rPr>
          <w:rFonts w:ascii="Cambria" w:hAnsi="Cambria" w:cstheme="majorBidi"/>
          <w:i/>
          <w:iCs/>
        </w:rPr>
        <w:t xml:space="preserve">.” </w:t>
      </w:r>
      <w:proofErr w:type="spellStart"/>
      <w:r w:rsidRPr="00EE7A00">
        <w:rPr>
          <w:rFonts w:ascii="Cambria" w:hAnsi="Cambria" w:cstheme="majorBidi"/>
          <w:i/>
          <w:iCs/>
        </w:rPr>
        <w:t>Pokok-Pokok</w:t>
      </w:r>
      <w:proofErr w:type="spellEnd"/>
      <w:r w:rsidRPr="00EE7A00">
        <w:rPr>
          <w:rFonts w:ascii="Cambria" w:hAnsi="Cambria" w:cstheme="majorBidi"/>
          <w:i/>
          <w:iCs/>
        </w:rPr>
        <w:t xml:space="preserve"> Hukum </w:t>
      </w:r>
      <w:proofErr w:type="spellStart"/>
      <w:r w:rsidRPr="00EE7A00">
        <w:rPr>
          <w:rFonts w:ascii="Cambria" w:hAnsi="Cambria" w:cstheme="majorBidi"/>
          <w:i/>
          <w:iCs/>
        </w:rPr>
        <w:t>Perdata</w:t>
      </w:r>
      <w:proofErr w:type="spellEnd"/>
      <w:r w:rsidRPr="00EE7A00">
        <w:rPr>
          <w:rFonts w:ascii="Cambria" w:hAnsi="Cambria" w:cstheme="majorBidi"/>
          <w:i/>
          <w:iCs/>
        </w:rPr>
        <w:t xml:space="preserve"> Indonesia”.</w:t>
      </w:r>
      <w:r w:rsidRPr="00EE7A00">
        <w:rPr>
          <w:rFonts w:ascii="Cambria" w:hAnsi="Cambria" w:cstheme="majorBidi"/>
        </w:rPr>
        <w:t xml:space="preserve"> Jakarta: Djambatan,2009, h.  357</w:t>
      </w:r>
    </w:p>
  </w:footnote>
  <w:footnote w:id="23">
    <w:p w14:paraId="3D666ADA" w14:textId="77777777" w:rsidR="00AC0366" w:rsidRPr="00EE7A00" w:rsidRDefault="00AC0366" w:rsidP="00EE7A00">
      <w:pPr>
        <w:pStyle w:val="FootnoteText"/>
        <w:spacing w:after="0"/>
        <w:jc w:val="both"/>
        <w:rPr>
          <w:rFonts w:ascii="Cambria" w:hAnsi="Cambria"/>
        </w:rPr>
      </w:pPr>
      <w:r w:rsidRPr="00EE7A00">
        <w:rPr>
          <w:rStyle w:val="FootnoteReference"/>
          <w:rFonts w:ascii="Cambria" w:hAnsi="Cambria"/>
        </w:rPr>
        <w:footnoteRef/>
      </w:r>
      <w:proofErr w:type="spellStart"/>
      <w:r w:rsidRPr="00EE7A00">
        <w:rPr>
          <w:rFonts w:ascii="Cambria" w:hAnsi="Cambria" w:cstheme="majorBidi"/>
        </w:rPr>
        <w:t>Neneng</w:t>
      </w:r>
      <w:proofErr w:type="spellEnd"/>
      <w:r w:rsidRPr="00EE7A00">
        <w:rPr>
          <w:rFonts w:ascii="Cambria" w:hAnsi="Cambria" w:cstheme="majorBidi"/>
        </w:rPr>
        <w:t xml:space="preserve"> </w:t>
      </w:r>
      <w:proofErr w:type="spellStart"/>
      <w:r w:rsidRPr="00EE7A00">
        <w:rPr>
          <w:rFonts w:ascii="Cambria" w:hAnsi="Cambria" w:cstheme="majorBidi"/>
        </w:rPr>
        <w:t>Dwiyanti</w:t>
      </w:r>
      <w:proofErr w:type="spellEnd"/>
      <w:r w:rsidRPr="00EE7A00">
        <w:rPr>
          <w:rFonts w:ascii="Cambria" w:hAnsi="Cambria" w:cstheme="majorBidi"/>
        </w:rPr>
        <w:t xml:space="preserve">. </w:t>
      </w:r>
      <w:r w:rsidRPr="00EE7A00">
        <w:rPr>
          <w:rFonts w:ascii="Cambria" w:hAnsi="Cambria" w:cstheme="majorBidi"/>
          <w:i/>
          <w:iCs/>
        </w:rPr>
        <w:t>“</w:t>
      </w:r>
      <w:proofErr w:type="spellStart"/>
      <w:r w:rsidRPr="00EE7A00">
        <w:rPr>
          <w:rFonts w:ascii="Cambria" w:hAnsi="Cambria" w:cstheme="majorBidi"/>
          <w:i/>
          <w:iCs/>
        </w:rPr>
        <w:t>Perlindungan</w:t>
      </w:r>
      <w:proofErr w:type="spellEnd"/>
      <w:r w:rsidRPr="00EE7A00">
        <w:rPr>
          <w:rFonts w:ascii="Cambria" w:hAnsi="Cambria" w:cstheme="majorBidi"/>
          <w:i/>
          <w:iCs/>
        </w:rPr>
        <w:t xml:space="preserve"> Hukum </w:t>
      </w:r>
      <w:proofErr w:type="spellStart"/>
      <w:r w:rsidRPr="00EE7A00">
        <w:rPr>
          <w:rFonts w:ascii="Cambria" w:hAnsi="Cambria" w:cstheme="majorBidi"/>
          <w:i/>
          <w:iCs/>
        </w:rPr>
        <w:t>Terhadap</w:t>
      </w:r>
      <w:proofErr w:type="spellEnd"/>
      <w:r w:rsidRPr="00EE7A00">
        <w:rPr>
          <w:rFonts w:ascii="Cambria" w:hAnsi="Cambria" w:cstheme="majorBidi"/>
          <w:i/>
          <w:iCs/>
        </w:rPr>
        <w:t xml:space="preserve"> Investor Atas </w:t>
      </w:r>
      <w:proofErr w:type="spellStart"/>
      <w:r w:rsidRPr="00EE7A00">
        <w:rPr>
          <w:rFonts w:ascii="Cambria" w:hAnsi="Cambria" w:cstheme="majorBidi"/>
          <w:i/>
          <w:iCs/>
        </w:rPr>
        <w:t>Kerugian</w:t>
      </w:r>
      <w:proofErr w:type="spellEnd"/>
      <w:r>
        <w:rPr>
          <w:rFonts w:ascii="Cambria" w:hAnsi="Cambria" w:cstheme="majorBidi"/>
          <w:i/>
          <w:iCs/>
        </w:rPr>
        <w:t xml:space="preserve"> </w:t>
      </w:r>
      <w:proofErr w:type="spellStart"/>
      <w:r w:rsidRPr="00EE7A00">
        <w:rPr>
          <w:rFonts w:ascii="Cambria" w:hAnsi="Cambria" w:cstheme="majorBidi"/>
          <w:i/>
          <w:iCs/>
        </w:rPr>
        <w:t>Akibat</w:t>
      </w:r>
      <w:proofErr w:type="spellEnd"/>
      <w:r>
        <w:rPr>
          <w:rFonts w:ascii="Cambria" w:hAnsi="Cambria" w:cstheme="majorBidi"/>
          <w:i/>
          <w:iCs/>
        </w:rPr>
        <w:t xml:space="preserve"> </w:t>
      </w:r>
      <w:proofErr w:type="spellStart"/>
      <w:r w:rsidRPr="00EE7A00">
        <w:rPr>
          <w:rFonts w:ascii="Cambria" w:hAnsi="Cambria" w:cstheme="majorBidi"/>
          <w:i/>
          <w:iCs/>
        </w:rPr>
        <w:t>Pel</w:t>
      </w:r>
      <w:r>
        <w:rPr>
          <w:rFonts w:ascii="Cambria" w:hAnsi="Cambria" w:cstheme="majorBidi"/>
          <w:i/>
          <w:iCs/>
        </w:rPr>
        <w:t>a</w:t>
      </w:r>
      <w:r w:rsidRPr="00EE7A00">
        <w:rPr>
          <w:rFonts w:ascii="Cambria" w:hAnsi="Cambria" w:cstheme="majorBidi"/>
          <w:i/>
          <w:iCs/>
        </w:rPr>
        <w:t>nggaran</w:t>
      </w:r>
      <w:proofErr w:type="spellEnd"/>
      <w:r w:rsidRPr="00EE7A00">
        <w:rPr>
          <w:rFonts w:ascii="Cambria" w:hAnsi="Cambria" w:cstheme="majorBidi"/>
          <w:i/>
          <w:iCs/>
        </w:rPr>
        <w:t xml:space="preserve"> Perusahaan </w:t>
      </w:r>
      <w:proofErr w:type="spellStart"/>
      <w:r w:rsidRPr="00EE7A00">
        <w:rPr>
          <w:rFonts w:ascii="Cambria" w:hAnsi="Cambria" w:cstheme="majorBidi"/>
          <w:i/>
          <w:iCs/>
        </w:rPr>
        <w:t>Sekuritas</w:t>
      </w:r>
      <w:proofErr w:type="spellEnd"/>
      <w:r w:rsidRPr="00EE7A00">
        <w:rPr>
          <w:rFonts w:ascii="Cambria" w:hAnsi="Cambria" w:cstheme="majorBidi"/>
          <w:i/>
          <w:iCs/>
        </w:rPr>
        <w:t>”,</w:t>
      </w:r>
      <w:r>
        <w:rPr>
          <w:rFonts w:ascii="Cambria" w:hAnsi="Cambria" w:cstheme="majorBidi"/>
          <w:i/>
          <w:iCs/>
        </w:rPr>
        <w:t xml:space="preserve"> </w:t>
      </w:r>
      <w:proofErr w:type="spellStart"/>
      <w:r w:rsidRPr="00EE7A00">
        <w:rPr>
          <w:rFonts w:ascii="Cambria" w:hAnsi="Cambria" w:cstheme="majorBidi"/>
        </w:rPr>
        <w:t>Fakultas</w:t>
      </w:r>
      <w:proofErr w:type="spellEnd"/>
      <w:r w:rsidRPr="00EE7A00">
        <w:rPr>
          <w:rFonts w:ascii="Cambria" w:hAnsi="Cambria" w:cstheme="majorBidi"/>
        </w:rPr>
        <w:t xml:space="preserve"> Hukum Universitas Muhammadiyah Sumatera Utara, Medan 2022</w:t>
      </w:r>
    </w:p>
  </w:footnote>
  <w:footnote w:id="24">
    <w:p w14:paraId="1D1DF760" w14:textId="77777777" w:rsidR="00AC0366" w:rsidRDefault="00AC0366" w:rsidP="004F3597">
      <w:pPr>
        <w:pStyle w:val="FootnoteText"/>
        <w:spacing w:after="0" w:line="240" w:lineRule="auto"/>
        <w:jc w:val="both"/>
      </w:pPr>
      <w:r w:rsidRPr="00EE7A00">
        <w:rPr>
          <w:rStyle w:val="FootnoteReference"/>
          <w:rFonts w:ascii="Cambria" w:hAnsi="Cambria"/>
        </w:rPr>
        <w:footnoteRef/>
      </w:r>
      <w:proofErr w:type="spellStart"/>
      <w:r w:rsidRPr="00EE7A00">
        <w:rPr>
          <w:rFonts w:ascii="Cambria" w:hAnsi="Cambria" w:cstheme="majorBidi"/>
        </w:rPr>
        <w:t>Dyah</w:t>
      </w:r>
      <w:proofErr w:type="spellEnd"/>
      <w:r w:rsidRPr="00EE7A00">
        <w:rPr>
          <w:rFonts w:ascii="Cambria" w:hAnsi="Cambria" w:cstheme="majorBidi"/>
        </w:rPr>
        <w:t xml:space="preserve"> Ayu </w:t>
      </w:r>
      <w:proofErr w:type="spellStart"/>
      <w:r w:rsidRPr="00EE7A00">
        <w:rPr>
          <w:rFonts w:ascii="Cambria" w:hAnsi="Cambria" w:cstheme="majorBidi"/>
        </w:rPr>
        <w:t>Purboningtyas</w:t>
      </w:r>
      <w:proofErr w:type="spellEnd"/>
      <w:r w:rsidRPr="00EE7A00">
        <w:rPr>
          <w:rFonts w:ascii="Cambria" w:hAnsi="Cambria" w:cstheme="majorBidi"/>
        </w:rPr>
        <w:t xml:space="preserve"> dan </w:t>
      </w:r>
      <w:proofErr w:type="spellStart"/>
      <w:r w:rsidRPr="00EE7A00">
        <w:rPr>
          <w:rFonts w:ascii="Cambria" w:hAnsi="Cambria" w:cstheme="majorBidi"/>
        </w:rPr>
        <w:t>Adya</w:t>
      </w:r>
      <w:proofErr w:type="spellEnd"/>
      <w:r w:rsidRPr="00EE7A00">
        <w:rPr>
          <w:rFonts w:ascii="Cambria" w:hAnsi="Cambria" w:cstheme="majorBidi"/>
        </w:rPr>
        <w:t xml:space="preserve"> </w:t>
      </w:r>
      <w:proofErr w:type="spellStart"/>
      <w:r w:rsidRPr="00EE7A00">
        <w:rPr>
          <w:rFonts w:ascii="Cambria" w:hAnsi="Cambria" w:cstheme="majorBidi"/>
        </w:rPr>
        <w:t>Prabandari</w:t>
      </w:r>
      <w:proofErr w:type="spellEnd"/>
      <w:r w:rsidRPr="00EE7A00">
        <w:rPr>
          <w:rFonts w:ascii="Cambria" w:hAnsi="Cambria" w:cstheme="majorBidi"/>
        </w:rPr>
        <w:t xml:space="preserve">. </w:t>
      </w:r>
      <w:proofErr w:type="spellStart"/>
      <w:r w:rsidRPr="00EE7A00">
        <w:rPr>
          <w:rFonts w:ascii="Cambria" w:hAnsi="Cambria" w:cstheme="majorBidi"/>
        </w:rPr>
        <w:t>Op.Cit</w:t>
      </w:r>
      <w:proofErr w:type="spellEnd"/>
      <w:r w:rsidRPr="00EE7A00">
        <w:rPr>
          <w:rFonts w:ascii="Cambria" w:hAnsi="Cambria" w:cstheme="majorBidi"/>
        </w:rPr>
        <w:t xml:space="preserve">., </w:t>
      </w:r>
      <w:proofErr w:type="spellStart"/>
      <w:r w:rsidRPr="00EE7A00">
        <w:rPr>
          <w:rFonts w:ascii="Cambria" w:hAnsi="Cambria" w:cstheme="majorBidi"/>
        </w:rPr>
        <w:t>hlm</w:t>
      </w:r>
      <w:proofErr w:type="spellEnd"/>
      <w:r w:rsidRPr="00EE7A00">
        <w:rPr>
          <w:rFonts w:ascii="Cambria" w:hAnsi="Cambria" w:cstheme="majorBidi"/>
        </w:rPr>
        <w:t xml:space="preserve"> 793-794.</w:t>
      </w:r>
    </w:p>
  </w:footnote>
  <w:footnote w:id="25">
    <w:p w14:paraId="21A7F0F9" w14:textId="77777777" w:rsidR="00AC0366" w:rsidRPr="00EE7A00" w:rsidRDefault="00AC0366" w:rsidP="004F3597">
      <w:pPr>
        <w:pStyle w:val="FootnoteText"/>
        <w:spacing w:after="0" w:line="240" w:lineRule="auto"/>
        <w:rPr>
          <w:rFonts w:ascii="Cambria" w:hAnsi="Cambria"/>
        </w:rPr>
      </w:pPr>
      <w:r w:rsidRPr="00EE7A00">
        <w:rPr>
          <w:rStyle w:val="FootnoteReference"/>
          <w:rFonts w:ascii="Cambria" w:hAnsi="Cambria"/>
        </w:rPr>
        <w:footnoteRef/>
      </w:r>
      <w:r w:rsidRPr="00EE7A00">
        <w:rPr>
          <w:rFonts w:ascii="Cambria" w:hAnsi="Cambria" w:cstheme="majorBidi"/>
        </w:rPr>
        <w:t xml:space="preserve">P.N.H. </w:t>
      </w:r>
      <w:proofErr w:type="spellStart"/>
      <w:r w:rsidRPr="00EE7A00">
        <w:rPr>
          <w:rFonts w:ascii="Cambria" w:hAnsi="Cambria" w:cstheme="majorBidi"/>
        </w:rPr>
        <w:t>Simanjuntak</w:t>
      </w:r>
      <w:proofErr w:type="spellEnd"/>
      <w:r w:rsidRPr="00EE7A00">
        <w:rPr>
          <w:rFonts w:ascii="Cambria" w:hAnsi="Cambria" w:cstheme="majorBidi"/>
          <w:i/>
          <w:iCs/>
        </w:rPr>
        <w:t xml:space="preserve">.” </w:t>
      </w:r>
      <w:proofErr w:type="spellStart"/>
      <w:r w:rsidRPr="00EE7A00">
        <w:rPr>
          <w:rFonts w:ascii="Cambria" w:hAnsi="Cambria" w:cstheme="majorBidi"/>
          <w:i/>
          <w:iCs/>
        </w:rPr>
        <w:t>Pokok-Pokok</w:t>
      </w:r>
      <w:proofErr w:type="spellEnd"/>
      <w:r w:rsidRPr="00EE7A00">
        <w:rPr>
          <w:rFonts w:ascii="Cambria" w:hAnsi="Cambria" w:cstheme="majorBidi"/>
          <w:i/>
          <w:iCs/>
        </w:rPr>
        <w:t xml:space="preserve"> Hukum </w:t>
      </w:r>
      <w:proofErr w:type="spellStart"/>
      <w:r w:rsidRPr="00EE7A00">
        <w:rPr>
          <w:rFonts w:ascii="Cambria" w:hAnsi="Cambria" w:cstheme="majorBidi"/>
          <w:i/>
          <w:iCs/>
        </w:rPr>
        <w:t>Perdata</w:t>
      </w:r>
      <w:proofErr w:type="spellEnd"/>
      <w:r w:rsidRPr="00EE7A00">
        <w:rPr>
          <w:rFonts w:ascii="Cambria" w:hAnsi="Cambria" w:cstheme="majorBidi"/>
          <w:i/>
          <w:iCs/>
        </w:rPr>
        <w:t xml:space="preserve"> Indonesia”.</w:t>
      </w:r>
      <w:r w:rsidRPr="00EE7A00">
        <w:rPr>
          <w:rFonts w:ascii="Cambria" w:hAnsi="Cambria" w:cstheme="majorBidi"/>
        </w:rPr>
        <w:t xml:space="preserve"> Jakarta: Djambatan,2009, h.  355</w:t>
      </w:r>
    </w:p>
  </w:footnote>
  <w:footnote w:id="26">
    <w:p w14:paraId="42D444CB" w14:textId="77777777" w:rsidR="00AC0366" w:rsidRPr="00EE7A00" w:rsidRDefault="00AC0366" w:rsidP="00EE7A00">
      <w:pPr>
        <w:pStyle w:val="FootnoteText"/>
        <w:spacing w:after="0"/>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Raysa</w:t>
      </w:r>
      <w:proofErr w:type="spellEnd"/>
      <w:r w:rsidRPr="00EE7A00">
        <w:rPr>
          <w:rFonts w:ascii="Cambria" w:hAnsi="Cambria" w:cstheme="majorBidi"/>
        </w:rPr>
        <w:t xml:space="preserve"> </w:t>
      </w:r>
      <w:proofErr w:type="spellStart"/>
      <w:r w:rsidRPr="00EE7A00">
        <w:rPr>
          <w:rFonts w:ascii="Cambria" w:hAnsi="Cambria" w:cstheme="majorBidi"/>
        </w:rPr>
        <w:t>Mayasonda</w:t>
      </w:r>
      <w:proofErr w:type="spellEnd"/>
      <w:r w:rsidRPr="00EE7A00">
        <w:rPr>
          <w:rFonts w:ascii="Cambria" w:hAnsi="Cambria" w:cstheme="majorBidi"/>
        </w:rPr>
        <w:t xml:space="preserve">, </w:t>
      </w:r>
      <w:proofErr w:type="spellStart"/>
      <w:r w:rsidRPr="00EE7A00">
        <w:rPr>
          <w:rFonts w:ascii="Cambria" w:hAnsi="Cambria" w:cstheme="majorBidi"/>
        </w:rPr>
        <w:t>dkk</w:t>
      </w:r>
      <w:proofErr w:type="spellEnd"/>
      <w:r w:rsidRPr="00EE7A00">
        <w:rPr>
          <w:rFonts w:ascii="Cambria" w:hAnsi="Cambria" w:cstheme="majorBidi"/>
        </w:rPr>
        <w:t xml:space="preserve">. </w:t>
      </w:r>
      <w:r w:rsidRPr="00EE7A00">
        <w:rPr>
          <w:rFonts w:ascii="Cambria" w:hAnsi="Cambria" w:cstheme="majorBidi"/>
          <w:i/>
          <w:iCs/>
        </w:rPr>
        <w:t xml:space="preserve">“Kajian </w:t>
      </w:r>
      <w:proofErr w:type="spellStart"/>
      <w:r w:rsidRPr="00EE7A00">
        <w:rPr>
          <w:rFonts w:ascii="Cambria" w:hAnsi="Cambria" w:cstheme="majorBidi"/>
          <w:i/>
          <w:iCs/>
        </w:rPr>
        <w:t>Terhadap</w:t>
      </w:r>
      <w:proofErr w:type="spellEnd"/>
      <w:r>
        <w:rPr>
          <w:rFonts w:ascii="Cambria" w:hAnsi="Cambria" w:cstheme="majorBidi"/>
          <w:i/>
          <w:iCs/>
        </w:rPr>
        <w:t xml:space="preserve"> </w:t>
      </w:r>
      <w:proofErr w:type="spellStart"/>
      <w:r w:rsidRPr="00EE7A00">
        <w:rPr>
          <w:rFonts w:ascii="Cambria" w:hAnsi="Cambria" w:cstheme="majorBidi"/>
          <w:i/>
          <w:iCs/>
        </w:rPr>
        <w:t>Rencana</w:t>
      </w:r>
      <w:proofErr w:type="spellEnd"/>
      <w:r>
        <w:rPr>
          <w:rFonts w:ascii="Cambria" w:hAnsi="Cambria" w:cstheme="majorBidi"/>
          <w:i/>
          <w:iCs/>
        </w:rPr>
        <w:t xml:space="preserve"> </w:t>
      </w:r>
      <w:proofErr w:type="spellStart"/>
      <w:r w:rsidRPr="00EE7A00">
        <w:rPr>
          <w:rFonts w:ascii="Cambria" w:hAnsi="Cambria" w:cstheme="majorBidi"/>
          <w:i/>
          <w:iCs/>
        </w:rPr>
        <w:t>Pengaturan</w:t>
      </w:r>
      <w:proofErr w:type="spellEnd"/>
      <w:r w:rsidRPr="00EE7A00">
        <w:rPr>
          <w:rFonts w:ascii="Cambria" w:hAnsi="Cambria" w:cstheme="majorBidi"/>
          <w:i/>
          <w:iCs/>
        </w:rPr>
        <w:t xml:space="preserve"> Disgorgement </w:t>
      </w:r>
      <w:proofErr w:type="spellStart"/>
      <w:r w:rsidRPr="00EE7A00">
        <w:rPr>
          <w:rFonts w:ascii="Cambria" w:hAnsi="Cambria" w:cstheme="majorBidi"/>
          <w:i/>
          <w:iCs/>
        </w:rPr>
        <w:t>Dalam</w:t>
      </w:r>
      <w:proofErr w:type="spellEnd"/>
      <w:r w:rsidRPr="00EE7A00">
        <w:rPr>
          <w:rFonts w:ascii="Cambria" w:hAnsi="Cambria" w:cstheme="majorBidi"/>
          <w:i/>
          <w:iCs/>
        </w:rPr>
        <w:t xml:space="preserve"> Pasar Modal Indonesia”</w:t>
      </w:r>
      <w:r w:rsidRPr="00EE7A00">
        <w:rPr>
          <w:rFonts w:ascii="Cambria" w:hAnsi="Cambria" w:cstheme="majorBidi"/>
        </w:rPr>
        <w:t xml:space="preserve">. </w:t>
      </w:r>
      <w:proofErr w:type="spellStart"/>
      <w:r w:rsidRPr="00EE7A00">
        <w:rPr>
          <w:rFonts w:ascii="Cambria" w:hAnsi="Cambria" w:cstheme="majorBidi"/>
        </w:rPr>
        <w:t>Dalam</w:t>
      </w:r>
      <w:proofErr w:type="spellEnd"/>
      <w:r w:rsidRPr="00EE7A00">
        <w:rPr>
          <w:rFonts w:ascii="Cambria" w:hAnsi="Cambria" w:cstheme="majorBidi"/>
        </w:rPr>
        <w:t xml:space="preserve"> </w:t>
      </w:r>
      <w:proofErr w:type="spellStart"/>
      <w:r w:rsidRPr="00EE7A00">
        <w:rPr>
          <w:rFonts w:ascii="Cambria" w:hAnsi="Cambria" w:cstheme="majorBidi"/>
        </w:rPr>
        <w:t>jurnal</w:t>
      </w:r>
      <w:proofErr w:type="spellEnd"/>
      <w:r>
        <w:rPr>
          <w:rFonts w:ascii="Cambria" w:hAnsi="Cambria" w:cstheme="majorBidi"/>
        </w:rPr>
        <w:t xml:space="preserve"> </w:t>
      </w:r>
      <w:proofErr w:type="spellStart"/>
      <w:r w:rsidRPr="00EE7A00">
        <w:rPr>
          <w:rFonts w:ascii="Cambria" w:hAnsi="Cambria" w:cstheme="majorBidi"/>
        </w:rPr>
        <w:t>cendekia</w:t>
      </w:r>
      <w:proofErr w:type="spellEnd"/>
      <w:r>
        <w:rPr>
          <w:rFonts w:ascii="Cambria" w:hAnsi="Cambria" w:cstheme="majorBidi"/>
        </w:rPr>
        <w:t xml:space="preserve"> </w:t>
      </w:r>
      <w:proofErr w:type="spellStart"/>
      <w:r w:rsidRPr="00EE7A00">
        <w:rPr>
          <w:rFonts w:ascii="Cambria" w:hAnsi="Cambria" w:cstheme="majorBidi"/>
        </w:rPr>
        <w:t>hukum</w:t>
      </w:r>
      <w:proofErr w:type="spellEnd"/>
      <w:r w:rsidRPr="00EE7A00">
        <w:rPr>
          <w:rFonts w:ascii="Cambria" w:hAnsi="Cambria" w:cstheme="majorBidi"/>
        </w:rPr>
        <w:t xml:space="preserve">, Volume 6, </w:t>
      </w:r>
      <w:proofErr w:type="spellStart"/>
      <w:r w:rsidRPr="00EE7A00">
        <w:rPr>
          <w:rFonts w:ascii="Cambria" w:hAnsi="Cambria" w:cstheme="majorBidi"/>
        </w:rPr>
        <w:t>Nomor</w:t>
      </w:r>
      <w:proofErr w:type="spellEnd"/>
      <w:r w:rsidRPr="00EE7A00">
        <w:rPr>
          <w:rFonts w:ascii="Cambria" w:hAnsi="Cambria" w:cstheme="majorBidi"/>
        </w:rPr>
        <w:t xml:space="preserve"> 1, September 2020, h. 3.</w:t>
      </w:r>
    </w:p>
  </w:footnote>
  <w:footnote w:id="27">
    <w:p w14:paraId="645FEC65" w14:textId="77777777" w:rsidR="00AC0366" w:rsidRPr="00E06E34" w:rsidRDefault="00AC0366" w:rsidP="00EE7A00">
      <w:pPr>
        <w:pStyle w:val="FootnoteText"/>
        <w:spacing w:after="0"/>
        <w:rPr>
          <w:rFonts w:asciiTheme="majorBidi" w:hAnsiTheme="majorBidi" w:cstheme="majorBidi"/>
        </w:rPr>
      </w:pPr>
      <w:r w:rsidRPr="00EE7A00">
        <w:rPr>
          <w:rStyle w:val="FootnoteReference"/>
          <w:rFonts w:ascii="Cambria" w:hAnsi="Cambria" w:cstheme="majorBidi"/>
        </w:rPr>
        <w:footnoteRef/>
      </w:r>
      <w:r w:rsidRPr="00EE7A00">
        <w:rPr>
          <w:rFonts w:ascii="Cambria" w:hAnsi="Cambria" w:cstheme="majorBidi"/>
        </w:rPr>
        <w:t xml:space="preserve">Neni Sri </w:t>
      </w:r>
      <w:proofErr w:type="spellStart"/>
      <w:r w:rsidRPr="00EE7A00">
        <w:rPr>
          <w:rFonts w:ascii="Cambria" w:hAnsi="Cambria" w:cstheme="majorBidi"/>
        </w:rPr>
        <w:t>Imantiati</w:t>
      </w:r>
      <w:proofErr w:type="spellEnd"/>
      <w:r w:rsidRPr="00EE7A00">
        <w:rPr>
          <w:rFonts w:ascii="Cambria" w:hAnsi="Cambria" w:cstheme="majorBidi"/>
        </w:rPr>
        <w:t xml:space="preserve"> dan Diana </w:t>
      </w:r>
      <w:proofErr w:type="spellStart"/>
      <w:r w:rsidRPr="00EE7A00">
        <w:rPr>
          <w:rFonts w:ascii="Cambria" w:hAnsi="Cambria" w:cstheme="majorBidi"/>
        </w:rPr>
        <w:t>Wiyanti</w:t>
      </w:r>
      <w:proofErr w:type="spellEnd"/>
      <w:r w:rsidRPr="00EE7A00">
        <w:rPr>
          <w:rFonts w:ascii="Cambria" w:hAnsi="Cambria" w:cstheme="majorBidi"/>
        </w:rPr>
        <w:t xml:space="preserve">. </w:t>
      </w:r>
      <w:proofErr w:type="spellStart"/>
      <w:r w:rsidRPr="00EE7A00">
        <w:rPr>
          <w:rFonts w:ascii="Cambria" w:hAnsi="Cambria" w:cstheme="majorBidi"/>
        </w:rPr>
        <w:t>Op.Cit</w:t>
      </w:r>
      <w:proofErr w:type="spellEnd"/>
      <w:r w:rsidRPr="00EE7A00">
        <w:rPr>
          <w:rFonts w:ascii="Cambria" w:hAnsi="Cambria" w:cstheme="majorBidi"/>
        </w:rPr>
        <w:t>., h.  351.</w:t>
      </w:r>
    </w:p>
  </w:footnote>
  <w:footnote w:id="28">
    <w:p w14:paraId="4EFCD7ED" w14:textId="77777777" w:rsidR="00AC0366" w:rsidRPr="0075222E" w:rsidRDefault="00AC0366" w:rsidP="00EE7A00">
      <w:pPr>
        <w:autoSpaceDE w:val="0"/>
        <w:autoSpaceDN w:val="0"/>
        <w:adjustRightInd w:val="0"/>
        <w:spacing w:after="0"/>
        <w:jc w:val="both"/>
        <w:rPr>
          <w:rFonts w:asciiTheme="majorBidi" w:hAnsiTheme="majorBidi" w:cstheme="majorBidi"/>
          <w:color w:val="000000"/>
          <w:sz w:val="20"/>
          <w:szCs w:val="20"/>
        </w:rPr>
      </w:pPr>
      <w:r>
        <w:rPr>
          <w:rStyle w:val="FootnoteReference"/>
        </w:rPr>
        <w:footnoteRef/>
      </w:r>
      <w:proofErr w:type="spellStart"/>
      <w:r w:rsidRPr="0075222E">
        <w:rPr>
          <w:rFonts w:asciiTheme="majorBidi" w:hAnsiTheme="majorBidi" w:cstheme="majorBidi"/>
          <w:color w:val="000000"/>
          <w:sz w:val="20"/>
          <w:szCs w:val="20"/>
        </w:rPr>
        <w:t>Tuti</w:t>
      </w:r>
      <w:proofErr w:type="spellEnd"/>
      <w:r w:rsidRPr="0075222E">
        <w:rPr>
          <w:rFonts w:asciiTheme="majorBidi" w:hAnsiTheme="majorBidi" w:cstheme="majorBidi"/>
          <w:color w:val="000000"/>
          <w:sz w:val="20"/>
          <w:szCs w:val="20"/>
        </w:rPr>
        <w:t xml:space="preserve"> </w:t>
      </w:r>
      <w:proofErr w:type="spellStart"/>
      <w:r w:rsidRPr="0075222E">
        <w:rPr>
          <w:rFonts w:asciiTheme="majorBidi" w:hAnsiTheme="majorBidi" w:cstheme="majorBidi"/>
          <w:color w:val="000000"/>
          <w:sz w:val="20"/>
          <w:szCs w:val="20"/>
        </w:rPr>
        <w:t>Rastuti</w:t>
      </w:r>
      <w:proofErr w:type="spellEnd"/>
      <w:r w:rsidRPr="0075222E">
        <w:rPr>
          <w:rFonts w:asciiTheme="majorBidi" w:hAnsiTheme="majorBidi" w:cstheme="majorBidi"/>
          <w:color w:val="000000"/>
          <w:sz w:val="20"/>
          <w:szCs w:val="20"/>
        </w:rPr>
        <w:t>. “</w:t>
      </w:r>
      <w:proofErr w:type="spellStart"/>
      <w:r w:rsidRPr="0075222E">
        <w:rPr>
          <w:rFonts w:asciiTheme="majorBidi" w:hAnsiTheme="majorBidi" w:cstheme="majorBidi"/>
          <w:i/>
          <w:iCs/>
          <w:color w:val="000000"/>
          <w:sz w:val="20"/>
          <w:szCs w:val="20"/>
        </w:rPr>
        <w:t>Seluk</w:t>
      </w:r>
      <w:proofErr w:type="spellEnd"/>
      <w:r>
        <w:rPr>
          <w:rFonts w:asciiTheme="majorBidi" w:hAnsiTheme="majorBidi" w:cstheme="majorBidi"/>
          <w:i/>
          <w:iCs/>
          <w:color w:val="000000"/>
          <w:sz w:val="20"/>
          <w:szCs w:val="20"/>
        </w:rPr>
        <w:t xml:space="preserve"> </w:t>
      </w:r>
      <w:proofErr w:type="spellStart"/>
      <w:r w:rsidRPr="0075222E">
        <w:rPr>
          <w:rFonts w:asciiTheme="majorBidi" w:hAnsiTheme="majorBidi" w:cstheme="majorBidi"/>
          <w:i/>
          <w:iCs/>
          <w:color w:val="000000"/>
          <w:sz w:val="20"/>
          <w:szCs w:val="20"/>
        </w:rPr>
        <w:t>Beluk</w:t>
      </w:r>
      <w:proofErr w:type="spellEnd"/>
      <w:r w:rsidRPr="0075222E">
        <w:rPr>
          <w:rFonts w:asciiTheme="majorBidi" w:hAnsiTheme="majorBidi" w:cstheme="majorBidi"/>
          <w:i/>
          <w:iCs/>
          <w:color w:val="000000"/>
          <w:sz w:val="20"/>
          <w:szCs w:val="20"/>
        </w:rPr>
        <w:t xml:space="preserve"> Perusahaan dan Hukum Perusahaan”</w:t>
      </w:r>
      <w:r w:rsidRPr="0075222E">
        <w:rPr>
          <w:rFonts w:asciiTheme="majorBidi" w:hAnsiTheme="majorBidi" w:cstheme="majorBidi"/>
          <w:color w:val="000000"/>
          <w:sz w:val="20"/>
          <w:szCs w:val="20"/>
        </w:rPr>
        <w:t xml:space="preserve">. Bandung: PT. </w:t>
      </w:r>
      <w:proofErr w:type="spellStart"/>
      <w:r w:rsidRPr="0075222E">
        <w:rPr>
          <w:rFonts w:asciiTheme="majorBidi" w:hAnsiTheme="majorBidi" w:cstheme="majorBidi"/>
          <w:color w:val="000000"/>
          <w:sz w:val="20"/>
          <w:szCs w:val="20"/>
        </w:rPr>
        <w:t>Refika</w:t>
      </w:r>
      <w:proofErr w:type="spellEnd"/>
      <w:r w:rsidRPr="0075222E">
        <w:rPr>
          <w:rFonts w:asciiTheme="majorBidi" w:hAnsiTheme="majorBidi" w:cstheme="majorBidi"/>
          <w:color w:val="000000"/>
          <w:sz w:val="20"/>
          <w:szCs w:val="20"/>
        </w:rPr>
        <w:t xml:space="preserve"> Aditama,2015, h. 138.</w:t>
      </w:r>
    </w:p>
  </w:footnote>
  <w:footnote w:id="29">
    <w:p w14:paraId="54F474E4" w14:textId="77777777" w:rsidR="00AC0366" w:rsidRPr="00845FDB" w:rsidRDefault="00AC0366" w:rsidP="00721515">
      <w:pPr>
        <w:pStyle w:val="FootnoteText"/>
        <w:spacing w:after="0"/>
        <w:jc w:val="both"/>
        <w:rPr>
          <w:rFonts w:ascii="Cambria" w:hAnsi="Cambria" w:cstheme="majorBidi"/>
        </w:rPr>
      </w:pPr>
      <w:r w:rsidRPr="00EE7A00">
        <w:rPr>
          <w:rStyle w:val="FootnoteReference"/>
          <w:rFonts w:ascii="Cambria" w:hAnsi="Cambria" w:cstheme="majorBidi"/>
        </w:rPr>
        <w:footnoteRef/>
      </w:r>
      <w:proofErr w:type="spellStart"/>
      <w:r w:rsidRPr="00EE7A00">
        <w:rPr>
          <w:rFonts w:ascii="Cambria" w:hAnsi="Cambria" w:cstheme="majorBidi"/>
        </w:rPr>
        <w:t>Raysa</w:t>
      </w:r>
      <w:proofErr w:type="spellEnd"/>
      <w:r w:rsidRPr="00EE7A00">
        <w:rPr>
          <w:rFonts w:ascii="Cambria" w:hAnsi="Cambria" w:cstheme="majorBidi"/>
        </w:rPr>
        <w:t xml:space="preserve"> </w:t>
      </w:r>
      <w:proofErr w:type="spellStart"/>
      <w:r w:rsidRPr="00EE7A00">
        <w:rPr>
          <w:rFonts w:ascii="Cambria" w:hAnsi="Cambria" w:cstheme="majorBidi"/>
        </w:rPr>
        <w:t>Mayasonda</w:t>
      </w:r>
      <w:proofErr w:type="spellEnd"/>
      <w:r w:rsidRPr="00EE7A00">
        <w:rPr>
          <w:rFonts w:ascii="Cambria" w:hAnsi="Cambria" w:cstheme="majorBidi"/>
        </w:rPr>
        <w:t xml:space="preserve">, </w:t>
      </w:r>
      <w:proofErr w:type="spellStart"/>
      <w:r w:rsidRPr="00EE7A00">
        <w:rPr>
          <w:rFonts w:ascii="Cambria" w:hAnsi="Cambria" w:cstheme="majorBidi"/>
        </w:rPr>
        <w:t>dkk</w:t>
      </w:r>
      <w:proofErr w:type="spellEnd"/>
      <w:r w:rsidRPr="00EE7A00">
        <w:rPr>
          <w:rFonts w:ascii="Cambria" w:hAnsi="Cambria" w:cstheme="majorBidi"/>
        </w:rPr>
        <w:t xml:space="preserve">. </w:t>
      </w:r>
      <w:r w:rsidRPr="00EE7A00">
        <w:rPr>
          <w:rFonts w:ascii="Cambria" w:hAnsi="Cambria" w:cstheme="majorBidi"/>
          <w:i/>
          <w:iCs/>
        </w:rPr>
        <w:t xml:space="preserve">“Kajian </w:t>
      </w:r>
      <w:proofErr w:type="spellStart"/>
      <w:r w:rsidRPr="00EE7A00">
        <w:rPr>
          <w:rFonts w:ascii="Cambria" w:hAnsi="Cambria" w:cstheme="majorBidi"/>
          <w:i/>
          <w:iCs/>
        </w:rPr>
        <w:t>Terhadap</w:t>
      </w:r>
      <w:proofErr w:type="spellEnd"/>
      <w:r>
        <w:rPr>
          <w:rFonts w:ascii="Cambria" w:hAnsi="Cambria" w:cstheme="majorBidi"/>
          <w:i/>
          <w:iCs/>
        </w:rPr>
        <w:t xml:space="preserve"> </w:t>
      </w:r>
      <w:proofErr w:type="spellStart"/>
      <w:r w:rsidRPr="00EE7A00">
        <w:rPr>
          <w:rFonts w:ascii="Cambria" w:hAnsi="Cambria" w:cstheme="majorBidi"/>
          <w:i/>
          <w:iCs/>
        </w:rPr>
        <w:t>Rencana</w:t>
      </w:r>
      <w:proofErr w:type="spellEnd"/>
      <w:r>
        <w:rPr>
          <w:rFonts w:ascii="Cambria" w:hAnsi="Cambria" w:cstheme="majorBidi"/>
          <w:i/>
          <w:iCs/>
        </w:rPr>
        <w:t xml:space="preserve"> </w:t>
      </w:r>
      <w:proofErr w:type="spellStart"/>
      <w:r w:rsidRPr="00EE7A00">
        <w:rPr>
          <w:rFonts w:ascii="Cambria" w:hAnsi="Cambria" w:cstheme="majorBidi"/>
          <w:i/>
          <w:iCs/>
        </w:rPr>
        <w:t>Pengaturan</w:t>
      </w:r>
      <w:proofErr w:type="spellEnd"/>
      <w:r>
        <w:rPr>
          <w:rFonts w:ascii="Cambria" w:hAnsi="Cambria" w:cstheme="majorBidi"/>
          <w:i/>
          <w:iCs/>
        </w:rPr>
        <w:t xml:space="preserve"> </w:t>
      </w:r>
      <w:proofErr w:type="spellStart"/>
      <w:r w:rsidRPr="00EE7A00">
        <w:rPr>
          <w:rFonts w:ascii="Cambria" w:hAnsi="Cambria" w:cstheme="majorBidi"/>
          <w:i/>
          <w:iCs/>
        </w:rPr>
        <w:t>Disgorgemen</w:t>
      </w:r>
      <w:proofErr w:type="spellEnd"/>
      <w:r w:rsidRPr="00EE7A00">
        <w:rPr>
          <w:rFonts w:ascii="Cambria" w:hAnsi="Cambria" w:cstheme="majorBidi"/>
          <w:i/>
          <w:iCs/>
        </w:rPr>
        <w:t xml:space="preserve"> </w:t>
      </w:r>
      <w:proofErr w:type="spellStart"/>
      <w:r w:rsidRPr="00EE7A00">
        <w:rPr>
          <w:rFonts w:ascii="Cambria" w:hAnsi="Cambria" w:cstheme="majorBidi"/>
          <w:i/>
          <w:iCs/>
        </w:rPr>
        <w:t>Dalam</w:t>
      </w:r>
      <w:proofErr w:type="spellEnd"/>
      <w:r w:rsidRPr="00EE7A00">
        <w:rPr>
          <w:rFonts w:ascii="Cambria" w:hAnsi="Cambria" w:cstheme="majorBidi"/>
          <w:i/>
          <w:iCs/>
        </w:rPr>
        <w:t xml:space="preserve"> Pasar Modal Indonesia”</w:t>
      </w:r>
      <w:r w:rsidRPr="00EE7A00">
        <w:rPr>
          <w:rFonts w:ascii="Cambria" w:hAnsi="Cambria" w:cstheme="majorBidi"/>
        </w:rPr>
        <w:t xml:space="preserve">. </w:t>
      </w:r>
      <w:proofErr w:type="spellStart"/>
      <w:r w:rsidRPr="00EE7A00">
        <w:rPr>
          <w:rFonts w:ascii="Cambria" w:hAnsi="Cambria" w:cstheme="majorBidi"/>
        </w:rPr>
        <w:t>Dalam</w:t>
      </w:r>
      <w:proofErr w:type="spellEnd"/>
      <w:r w:rsidRPr="00EE7A00">
        <w:rPr>
          <w:rFonts w:ascii="Cambria" w:hAnsi="Cambria" w:cstheme="majorBidi"/>
        </w:rPr>
        <w:t xml:space="preserve"> </w:t>
      </w:r>
      <w:proofErr w:type="spellStart"/>
      <w:r w:rsidRPr="00EE7A00">
        <w:rPr>
          <w:rFonts w:ascii="Cambria" w:hAnsi="Cambria" w:cstheme="majorBidi"/>
        </w:rPr>
        <w:t>jurnal</w:t>
      </w:r>
      <w:proofErr w:type="spellEnd"/>
      <w:r>
        <w:rPr>
          <w:rFonts w:ascii="Cambria" w:hAnsi="Cambria" w:cstheme="majorBidi"/>
        </w:rPr>
        <w:t xml:space="preserve"> </w:t>
      </w:r>
      <w:proofErr w:type="spellStart"/>
      <w:r w:rsidRPr="00EE7A00">
        <w:rPr>
          <w:rFonts w:ascii="Cambria" w:hAnsi="Cambria" w:cstheme="majorBidi"/>
        </w:rPr>
        <w:t>cendekia</w:t>
      </w:r>
      <w:proofErr w:type="spellEnd"/>
      <w:r>
        <w:rPr>
          <w:rFonts w:ascii="Cambria" w:hAnsi="Cambria" w:cstheme="majorBidi"/>
        </w:rPr>
        <w:t xml:space="preserve"> </w:t>
      </w:r>
      <w:proofErr w:type="spellStart"/>
      <w:r w:rsidRPr="00EE7A00">
        <w:rPr>
          <w:rFonts w:ascii="Cambria" w:hAnsi="Cambria" w:cstheme="majorBidi"/>
        </w:rPr>
        <w:t>hukum</w:t>
      </w:r>
      <w:proofErr w:type="spellEnd"/>
      <w:r w:rsidRPr="00EE7A00">
        <w:rPr>
          <w:rFonts w:ascii="Cambria" w:hAnsi="Cambria" w:cstheme="majorBidi"/>
        </w:rPr>
        <w:t xml:space="preserve">, Volume 6, </w:t>
      </w:r>
      <w:proofErr w:type="spellStart"/>
      <w:r w:rsidRPr="00EE7A00">
        <w:rPr>
          <w:rFonts w:ascii="Cambria" w:hAnsi="Cambria" w:cstheme="majorBidi"/>
        </w:rPr>
        <w:t>Nomor</w:t>
      </w:r>
      <w:proofErr w:type="spellEnd"/>
      <w:r w:rsidRPr="00EE7A00">
        <w:rPr>
          <w:rFonts w:ascii="Cambria" w:hAnsi="Cambria" w:cstheme="majorBidi"/>
        </w:rPr>
        <w:t xml:space="preserve"> 1, September 2020</w:t>
      </w:r>
    </w:p>
  </w:footnote>
  <w:footnote w:id="30">
    <w:p w14:paraId="413527D8" w14:textId="77777777" w:rsidR="00AC0366" w:rsidRPr="00EE7A00" w:rsidRDefault="00AC0366" w:rsidP="00EE7A00">
      <w:pPr>
        <w:autoSpaceDE w:val="0"/>
        <w:autoSpaceDN w:val="0"/>
        <w:adjustRightInd w:val="0"/>
        <w:spacing w:after="0"/>
        <w:rPr>
          <w:rFonts w:ascii="Cambria" w:hAnsi="Cambria" w:cs="Times New Roman"/>
          <w:color w:val="000000"/>
          <w:sz w:val="20"/>
          <w:szCs w:val="20"/>
        </w:rPr>
      </w:pPr>
      <w:r w:rsidRPr="00EE7A00">
        <w:rPr>
          <w:rStyle w:val="FootnoteReference"/>
          <w:rFonts w:ascii="Cambria" w:hAnsi="Cambria"/>
        </w:rPr>
        <w:footnoteRef/>
      </w:r>
      <w:proofErr w:type="spellStart"/>
      <w:r w:rsidRPr="00EE7A00">
        <w:rPr>
          <w:rFonts w:ascii="Cambria" w:hAnsi="Cambria" w:cs="Times New Roman"/>
          <w:color w:val="000000"/>
          <w:sz w:val="20"/>
          <w:szCs w:val="20"/>
        </w:rPr>
        <w:t>Penjelasan</w:t>
      </w:r>
      <w:proofErr w:type="spellEnd"/>
      <w:r w:rsidRPr="00EE7A00">
        <w:rPr>
          <w:rFonts w:ascii="Cambria" w:hAnsi="Cambria" w:cs="Times New Roman"/>
          <w:color w:val="000000"/>
          <w:sz w:val="20"/>
          <w:szCs w:val="20"/>
        </w:rPr>
        <w:t xml:space="preserve"> Atas </w:t>
      </w:r>
      <w:proofErr w:type="spellStart"/>
      <w:r w:rsidRPr="00EE7A00">
        <w:rPr>
          <w:rFonts w:ascii="Cambria" w:hAnsi="Cambria" w:cs="Times New Roman"/>
          <w:color w:val="000000"/>
          <w:sz w:val="20"/>
          <w:szCs w:val="20"/>
        </w:rPr>
        <w:t>Undang-Undang</w:t>
      </w:r>
      <w:proofErr w:type="spellEnd"/>
      <w:r>
        <w:rPr>
          <w:rFonts w:ascii="Cambria" w:hAnsi="Cambria" w:cs="Times New Roman"/>
          <w:color w:val="000000"/>
          <w:sz w:val="20"/>
          <w:szCs w:val="20"/>
        </w:rPr>
        <w:t xml:space="preserve"> </w:t>
      </w:r>
      <w:proofErr w:type="spellStart"/>
      <w:r w:rsidRPr="00EE7A00">
        <w:rPr>
          <w:rFonts w:ascii="Cambria" w:hAnsi="Cambria" w:cs="Times New Roman"/>
          <w:color w:val="000000"/>
          <w:sz w:val="20"/>
          <w:szCs w:val="20"/>
        </w:rPr>
        <w:t>Nomor</w:t>
      </w:r>
      <w:proofErr w:type="spellEnd"/>
      <w:r w:rsidRPr="00EE7A00">
        <w:rPr>
          <w:rFonts w:ascii="Cambria" w:hAnsi="Cambria" w:cs="Times New Roman"/>
          <w:color w:val="000000"/>
          <w:sz w:val="20"/>
          <w:szCs w:val="20"/>
        </w:rPr>
        <w:t xml:space="preserve"> 21 </w:t>
      </w:r>
      <w:proofErr w:type="spellStart"/>
      <w:r w:rsidRPr="00EE7A00">
        <w:rPr>
          <w:rFonts w:ascii="Cambria" w:hAnsi="Cambria" w:cs="Times New Roman"/>
          <w:color w:val="000000"/>
          <w:sz w:val="20"/>
          <w:szCs w:val="20"/>
        </w:rPr>
        <w:t>Tahun</w:t>
      </w:r>
      <w:proofErr w:type="spellEnd"/>
      <w:r w:rsidRPr="00EE7A00">
        <w:rPr>
          <w:rFonts w:ascii="Cambria" w:hAnsi="Cambria" w:cs="Times New Roman"/>
          <w:color w:val="000000"/>
          <w:sz w:val="20"/>
          <w:szCs w:val="20"/>
        </w:rPr>
        <w:t xml:space="preserve"> 2011 </w:t>
      </w:r>
      <w:proofErr w:type="spellStart"/>
      <w:r w:rsidRPr="00EE7A00">
        <w:rPr>
          <w:rFonts w:ascii="Cambria" w:hAnsi="Cambria" w:cs="Times New Roman"/>
          <w:color w:val="000000"/>
          <w:sz w:val="20"/>
          <w:szCs w:val="20"/>
        </w:rPr>
        <w:t>tentang</w:t>
      </w:r>
      <w:proofErr w:type="spellEnd"/>
      <w:r>
        <w:rPr>
          <w:rFonts w:ascii="Cambria" w:hAnsi="Cambria" w:cs="Times New Roman"/>
          <w:color w:val="000000"/>
          <w:sz w:val="20"/>
          <w:szCs w:val="20"/>
        </w:rPr>
        <w:t xml:space="preserve"> </w:t>
      </w:r>
      <w:proofErr w:type="spellStart"/>
      <w:r w:rsidRPr="00EE7A00">
        <w:rPr>
          <w:rFonts w:ascii="Cambria" w:hAnsi="Cambria" w:cs="Times New Roman"/>
          <w:color w:val="000000"/>
          <w:sz w:val="20"/>
          <w:szCs w:val="20"/>
        </w:rPr>
        <w:t>Otoritas</w:t>
      </w:r>
      <w:proofErr w:type="spellEnd"/>
      <w:r w:rsidRPr="00EE7A00">
        <w:rPr>
          <w:rFonts w:ascii="Cambria" w:hAnsi="Cambria" w:cs="Times New Roman"/>
          <w:color w:val="000000"/>
          <w:sz w:val="20"/>
          <w:szCs w:val="20"/>
        </w:rPr>
        <w:t xml:space="preserve"> Jasa </w:t>
      </w:r>
      <w:proofErr w:type="spellStart"/>
      <w:r w:rsidRPr="00EE7A00">
        <w:rPr>
          <w:rFonts w:ascii="Cambria" w:hAnsi="Cambria" w:cs="Times New Roman"/>
          <w:color w:val="000000"/>
          <w:sz w:val="20"/>
          <w:szCs w:val="20"/>
        </w:rPr>
        <w:t>Keuangan</w:t>
      </w:r>
      <w:proofErr w:type="spellEnd"/>
      <w:r w:rsidRPr="00EE7A00">
        <w:rPr>
          <w:rFonts w:ascii="Cambria" w:hAnsi="Cambria" w:cs="Times New Roman"/>
          <w:color w:val="000000"/>
          <w:sz w:val="20"/>
          <w:szCs w:val="20"/>
        </w:rPr>
        <w:t>.</w:t>
      </w:r>
    </w:p>
  </w:footnote>
  <w:footnote w:id="31">
    <w:p w14:paraId="2F465B38" w14:textId="77777777" w:rsidR="00AC0366" w:rsidRDefault="00AC0366" w:rsidP="00EE7A00">
      <w:pPr>
        <w:pStyle w:val="FootnoteText"/>
        <w:spacing w:after="0"/>
      </w:pPr>
      <w:r w:rsidRPr="00EE7A00">
        <w:rPr>
          <w:rStyle w:val="FootnoteReference"/>
          <w:rFonts w:ascii="Cambria" w:hAnsi="Cambria"/>
        </w:rPr>
        <w:footnoteRef/>
      </w:r>
      <w:proofErr w:type="spellStart"/>
      <w:r w:rsidRPr="00EE7A00">
        <w:rPr>
          <w:rFonts w:ascii="Cambria" w:hAnsi="Cambria" w:cstheme="majorBidi"/>
        </w:rPr>
        <w:t>Pasal</w:t>
      </w:r>
      <w:proofErr w:type="spellEnd"/>
      <w:r w:rsidRPr="00EE7A00">
        <w:rPr>
          <w:rFonts w:ascii="Cambria" w:hAnsi="Cambria" w:cstheme="majorBidi"/>
        </w:rPr>
        <w:t xml:space="preserve"> 9 </w:t>
      </w:r>
      <w:proofErr w:type="spellStart"/>
      <w:r w:rsidRPr="00EE7A00">
        <w:rPr>
          <w:rFonts w:ascii="Cambria" w:hAnsi="Cambria" w:cstheme="majorBidi"/>
        </w:rPr>
        <w:t>Tentang</w:t>
      </w:r>
      <w:proofErr w:type="spellEnd"/>
      <w:r>
        <w:rPr>
          <w:rFonts w:ascii="Cambria" w:hAnsi="Cambria" w:cstheme="majorBidi"/>
        </w:rPr>
        <w:t xml:space="preserve"> </w:t>
      </w:r>
      <w:proofErr w:type="spellStart"/>
      <w:r w:rsidRPr="00EE7A00">
        <w:rPr>
          <w:rFonts w:ascii="Cambria" w:hAnsi="Cambria" w:cstheme="majorBidi"/>
        </w:rPr>
        <w:t>Otoritas</w:t>
      </w:r>
      <w:proofErr w:type="spellEnd"/>
      <w:r w:rsidRPr="00EE7A00">
        <w:rPr>
          <w:rFonts w:ascii="Cambria" w:hAnsi="Cambria" w:cstheme="majorBidi"/>
        </w:rPr>
        <w:t xml:space="preserve"> Jasa </w:t>
      </w:r>
      <w:proofErr w:type="spellStart"/>
      <w:proofErr w:type="gramStart"/>
      <w:r w:rsidRPr="00EE7A00">
        <w:rPr>
          <w:rFonts w:ascii="Cambria" w:hAnsi="Cambria" w:cstheme="majorBidi"/>
        </w:rPr>
        <w:t>Keuangan</w:t>
      </w:r>
      <w:proofErr w:type="spellEnd"/>
      <w:r w:rsidRPr="00EE7A00">
        <w:rPr>
          <w:rFonts w:ascii="Cambria" w:hAnsi="Cambria" w:cstheme="majorBidi"/>
        </w:rPr>
        <w:t xml:space="preserve"> ,</w:t>
      </w:r>
      <w:proofErr w:type="gramEnd"/>
      <w:r w:rsidRPr="00EE7A00">
        <w:rPr>
          <w:rFonts w:ascii="Cambria" w:hAnsi="Cambria" w:cstheme="majorBidi"/>
        </w:rPr>
        <w:t xml:space="preserve"> </w:t>
      </w:r>
      <w:proofErr w:type="spellStart"/>
      <w:r w:rsidRPr="00EE7A00">
        <w:rPr>
          <w:rFonts w:ascii="Cambria" w:hAnsi="Cambria" w:cstheme="majorBidi"/>
        </w:rPr>
        <w:t>peran</w:t>
      </w:r>
      <w:proofErr w:type="spellEnd"/>
      <w:r w:rsidRPr="00EE7A00">
        <w:rPr>
          <w:rFonts w:ascii="Cambria" w:hAnsi="Cambria" w:cstheme="majorBidi"/>
        </w:rPr>
        <w:t xml:space="preserve"> OJK </w:t>
      </w:r>
      <w:proofErr w:type="spellStart"/>
      <w:r w:rsidRPr="00EE7A00">
        <w:rPr>
          <w:rFonts w:ascii="Cambria" w:hAnsi="Cambria" w:cstheme="majorBidi"/>
        </w:rPr>
        <w:t>dalam</w:t>
      </w:r>
      <w:proofErr w:type="spellEnd"/>
      <w:r>
        <w:rPr>
          <w:rFonts w:ascii="Cambria" w:hAnsi="Cambria" w:cstheme="majorBidi"/>
        </w:rPr>
        <w:t xml:space="preserve"> </w:t>
      </w:r>
      <w:proofErr w:type="spellStart"/>
      <w:r w:rsidRPr="00EE7A00">
        <w:rPr>
          <w:rFonts w:ascii="Cambria" w:hAnsi="Cambria" w:cstheme="majorBidi"/>
        </w:rPr>
        <w:t>fungsi</w:t>
      </w:r>
      <w:proofErr w:type="spellEnd"/>
      <w:r>
        <w:rPr>
          <w:rFonts w:ascii="Cambria" w:hAnsi="Cambria" w:cstheme="majorBidi"/>
        </w:rPr>
        <w:t xml:space="preserve"> </w:t>
      </w:r>
      <w:proofErr w:type="spellStart"/>
      <w:r w:rsidRPr="00EE7A00">
        <w:rPr>
          <w:rFonts w:ascii="Cambria" w:hAnsi="Cambria" w:cstheme="majorBidi"/>
        </w:rPr>
        <w:t>pengawasan</w:t>
      </w:r>
      <w:proofErr w:type="spellEnd"/>
    </w:p>
  </w:footnote>
  <w:footnote w:id="32">
    <w:p w14:paraId="39262D57" w14:textId="77777777" w:rsidR="00AC0366" w:rsidRPr="00293BEB" w:rsidRDefault="00AC0366" w:rsidP="004F3597">
      <w:pPr>
        <w:pStyle w:val="FootnoteText"/>
        <w:spacing w:before="240" w:line="360" w:lineRule="auto"/>
        <w:rPr>
          <w:rFonts w:ascii="Cambria" w:hAnsi="Cambria" w:cs="Times New Roman"/>
          <w:color w:val="000000"/>
        </w:rPr>
      </w:pPr>
      <w:r w:rsidRPr="00EE7A00">
        <w:rPr>
          <w:rStyle w:val="FootnoteReference"/>
          <w:rFonts w:ascii="Cambria" w:hAnsi="Cambria"/>
        </w:rPr>
        <w:footnoteRef/>
      </w:r>
      <w:proofErr w:type="spellStart"/>
      <w:r w:rsidRPr="00EE7A00">
        <w:rPr>
          <w:rFonts w:ascii="Cambria" w:hAnsi="Cambria" w:cs="Times New Roman"/>
          <w:color w:val="000000"/>
        </w:rPr>
        <w:t>Purboningtyas</w:t>
      </w:r>
      <w:proofErr w:type="spellEnd"/>
      <w:r w:rsidRPr="00EE7A00">
        <w:rPr>
          <w:rFonts w:ascii="Cambria" w:hAnsi="Cambria" w:cs="Times New Roman"/>
          <w:color w:val="000000"/>
        </w:rPr>
        <w:t xml:space="preserve"> dan </w:t>
      </w:r>
      <w:proofErr w:type="spellStart"/>
      <w:r w:rsidRPr="00EE7A00">
        <w:rPr>
          <w:rFonts w:ascii="Cambria" w:hAnsi="Cambria" w:cs="Times New Roman"/>
          <w:color w:val="000000"/>
        </w:rPr>
        <w:t>Adya</w:t>
      </w:r>
      <w:proofErr w:type="spellEnd"/>
      <w:r w:rsidRPr="00EE7A00">
        <w:rPr>
          <w:rFonts w:ascii="Cambria" w:hAnsi="Cambria" w:cs="Times New Roman"/>
          <w:color w:val="000000"/>
        </w:rPr>
        <w:t xml:space="preserve"> </w:t>
      </w:r>
      <w:proofErr w:type="spellStart"/>
      <w:r w:rsidRPr="00EE7A00">
        <w:rPr>
          <w:rFonts w:ascii="Cambria" w:hAnsi="Cambria" w:cs="Times New Roman"/>
          <w:color w:val="000000"/>
        </w:rPr>
        <w:t>Prabandari</w:t>
      </w:r>
      <w:proofErr w:type="spellEnd"/>
      <w:r w:rsidRPr="00EE7A00">
        <w:rPr>
          <w:rFonts w:ascii="Cambria" w:hAnsi="Cambria" w:cs="Times New Roman"/>
          <w:color w:val="000000"/>
        </w:rPr>
        <w:t xml:space="preserve">. </w:t>
      </w:r>
      <w:proofErr w:type="spellStart"/>
      <w:r w:rsidRPr="00EE7A00">
        <w:rPr>
          <w:rFonts w:ascii="Cambria" w:hAnsi="Cambria" w:cs="Times New Roman"/>
          <w:i/>
          <w:iCs/>
          <w:color w:val="000000"/>
        </w:rPr>
        <w:t>Op.Cit</w:t>
      </w:r>
      <w:proofErr w:type="spellEnd"/>
      <w:r w:rsidRPr="00EE7A00">
        <w:rPr>
          <w:rFonts w:ascii="Cambria" w:hAnsi="Cambria" w:cs="Times New Roman"/>
          <w:color w:val="000000"/>
        </w:rPr>
        <w:t xml:space="preserve">., </w:t>
      </w:r>
      <w:proofErr w:type="spellStart"/>
      <w:r w:rsidRPr="00EE7A00">
        <w:rPr>
          <w:rFonts w:ascii="Cambria" w:hAnsi="Cambria" w:cs="Times New Roman"/>
          <w:color w:val="000000"/>
        </w:rPr>
        <w:t>hlm</w:t>
      </w:r>
      <w:proofErr w:type="spellEnd"/>
      <w:r w:rsidRPr="00EE7A00">
        <w:rPr>
          <w:rFonts w:ascii="Cambria" w:hAnsi="Cambria" w:cs="Times New Roman"/>
          <w:color w:val="000000"/>
        </w:rPr>
        <w:t xml:space="preserve"> 794.</w:t>
      </w:r>
    </w:p>
  </w:footnote>
  <w:footnote w:id="33">
    <w:p w14:paraId="08A62CB7" w14:textId="77777777" w:rsidR="00AC0366" w:rsidRPr="00EE7A00" w:rsidRDefault="00AC0366" w:rsidP="00277EDA">
      <w:pPr>
        <w:pStyle w:val="FootnoteText"/>
        <w:spacing w:before="240" w:line="360" w:lineRule="auto"/>
        <w:jc w:val="both"/>
        <w:rPr>
          <w:rFonts w:ascii="Cambria" w:hAnsi="Cambria"/>
        </w:rPr>
      </w:pPr>
      <w:r w:rsidRPr="00EE7A00">
        <w:rPr>
          <w:rStyle w:val="FootnoteReference"/>
          <w:rFonts w:ascii="Cambria" w:hAnsi="Cambria"/>
        </w:rPr>
        <w:footnoteRef/>
      </w:r>
      <w:r w:rsidRPr="00EE7A00">
        <w:rPr>
          <w:rFonts w:ascii="Cambria" w:hAnsi="Cambria" w:cs="Times New Roman"/>
          <w:color w:val="000000"/>
        </w:rPr>
        <w:t xml:space="preserve">Neni Sri </w:t>
      </w:r>
      <w:proofErr w:type="spellStart"/>
      <w:r w:rsidRPr="00EE7A00">
        <w:rPr>
          <w:rFonts w:ascii="Cambria" w:hAnsi="Cambria" w:cs="Times New Roman"/>
          <w:color w:val="000000"/>
        </w:rPr>
        <w:t>Imantiati</w:t>
      </w:r>
      <w:proofErr w:type="spellEnd"/>
      <w:r w:rsidRPr="00EE7A00">
        <w:rPr>
          <w:rFonts w:ascii="Cambria" w:hAnsi="Cambria" w:cs="Times New Roman"/>
          <w:color w:val="000000"/>
        </w:rPr>
        <w:t xml:space="preserve"> dan Diana </w:t>
      </w:r>
      <w:proofErr w:type="spellStart"/>
      <w:r w:rsidRPr="00EE7A00">
        <w:rPr>
          <w:rFonts w:ascii="Cambria" w:hAnsi="Cambria" w:cs="Times New Roman"/>
          <w:color w:val="000000"/>
        </w:rPr>
        <w:t>Wiyanti</w:t>
      </w:r>
      <w:proofErr w:type="spellEnd"/>
      <w:r w:rsidRPr="00EE7A00">
        <w:rPr>
          <w:rFonts w:ascii="Cambria" w:hAnsi="Cambria" w:cs="Times New Roman"/>
          <w:color w:val="000000"/>
        </w:rPr>
        <w:t xml:space="preserve">. </w:t>
      </w:r>
      <w:proofErr w:type="spellStart"/>
      <w:r w:rsidRPr="00EE7A00">
        <w:rPr>
          <w:rFonts w:ascii="Cambria" w:hAnsi="Cambria" w:cs="Times New Roman"/>
          <w:i/>
          <w:iCs/>
          <w:color w:val="000000"/>
        </w:rPr>
        <w:t>Op.Cit</w:t>
      </w:r>
      <w:proofErr w:type="spellEnd"/>
      <w:r w:rsidRPr="00EE7A00">
        <w:rPr>
          <w:rFonts w:ascii="Cambria" w:hAnsi="Cambria" w:cs="Times New Roman"/>
          <w:color w:val="000000"/>
        </w:rPr>
        <w:t xml:space="preserve">., </w:t>
      </w:r>
      <w:proofErr w:type="spellStart"/>
      <w:r w:rsidRPr="00EE7A00">
        <w:rPr>
          <w:rFonts w:ascii="Cambria" w:hAnsi="Cambria" w:cs="Times New Roman"/>
          <w:color w:val="000000"/>
        </w:rPr>
        <w:t>hlm</w:t>
      </w:r>
      <w:proofErr w:type="spellEnd"/>
      <w:r w:rsidRPr="00EE7A00">
        <w:rPr>
          <w:rFonts w:ascii="Cambria" w:hAnsi="Cambria" w:cs="Times New Roman"/>
          <w:color w:val="000000"/>
        </w:rPr>
        <w:t xml:space="preserve"> 360.</w:t>
      </w:r>
    </w:p>
  </w:footnote>
  <w:footnote w:id="34">
    <w:p w14:paraId="6A0E0E3E" w14:textId="77777777" w:rsidR="00AC0366" w:rsidRPr="00EE7A00" w:rsidRDefault="00AC0366" w:rsidP="00277EDA">
      <w:pPr>
        <w:autoSpaceDE w:val="0"/>
        <w:autoSpaceDN w:val="0"/>
        <w:adjustRightInd w:val="0"/>
        <w:jc w:val="both"/>
        <w:rPr>
          <w:rFonts w:ascii="Cambria" w:hAnsi="Cambria" w:cs="Times New Roman"/>
          <w:color w:val="000000"/>
          <w:sz w:val="20"/>
          <w:szCs w:val="20"/>
        </w:rPr>
      </w:pPr>
      <w:r w:rsidRPr="00EE7A00">
        <w:rPr>
          <w:rStyle w:val="FootnoteReference"/>
          <w:rFonts w:ascii="Cambria" w:hAnsi="Cambria"/>
          <w:sz w:val="20"/>
          <w:szCs w:val="20"/>
        </w:rPr>
        <w:footnoteRef/>
      </w:r>
      <w:proofErr w:type="spellStart"/>
      <w:r w:rsidRPr="00EE7A00">
        <w:rPr>
          <w:rFonts w:ascii="Cambria" w:hAnsi="Cambria" w:cs="Times New Roman"/>
          <w:color w:val="000000"/>
          <w:sz w:val="20"/>
          <w:szCs w:val="20"/>
        </w:rPr>
        <w:t>Penjelasan</w:t>
      </w:r>
      <w:proofErr w:type="spellEnd"/>
      <w:r w:rsidRPr="00EE7A00">
        <w:rPr>
          <w:rFonts w:ascii="Cambria" w:hAnsi="Cambria" w:cs="Times New Roman"/>
          <w:color w:val="000000"/>
          <w:sz w:val="20"/>
          <w:szCs w:val="20"/>
        </w:rPr>
        <w:t xml:space="preserve"> Atas </w:t>
      </w:r>
      <w:proofErr w:type="spellStart"/>
      <w:r w:rsidRPr="00EE7A00">
        <w:rPr>
          <w:rFonts w:ascii="Cambria" w:hAnsi="Cambria" w:cs="Times New Roman"/>
          <w:color w:val="000000"/>
          <w:sz w:val="20"/>
          <w:szCs w:val="20"/>
        </w:rPr>
        <w:t>Undang-UndangNomor</w:t>
      </w:r>
      <w:proofErr w:type="spellEnd"/>
      <w:r w:rsidRPr="00EE7A00">
        <w:rPr>
          <w:rFonts w:ascii="Cambria" w:hAnsi="Cambria" w:cs="Times New Roman"/>
          <w:color w:val="000000"/>
          <w:sz w:val="20"/>
          <w:szCs w:val="20"/>
        </w:rPr>
        <w:t xml:space="preserve"> 21 </w:t>
      </w:r>
      <w:proofErr w:type="spellStart"/>
      <w:r w:rsidRPr="00EE7A00">
        <w:rPr>
          <w:rFonts w:ascii="Cambria" w:hAnsi="Cambria" w:cs="Times New Roman"/>
          <w:color w:val="000000"/>
          <w:sz w:val="20"/>
          <w:szCs w:val="20"/>
        </w:rPr>
        <w:t>Tahun</w:t>
      </w:r>
      <w:proofErr w:type="spellEnd"/>
      <w:r w:rsidRPr="00EE7A00">
        <w:rPr>
          <w:rFonts w:ascii="Cambria" w:hAnsi="Cambria" w:cs="Times New Roman"/>
          <w:color w:val="000000"/>
          <w:sz w:val="20"/>
          <w:szCs w:val="20"/>
        </w:rPr>
        <w:t xml:space="preserve"> 2011 </w:t>
      </w:r>
      <w:proofErr w:type="spellStart"/>
      <w:r w:rsidRPr="00EE7A00">
        <w:rPr>
          <w:rFonts w:ascii="Cambria" w:hAnsi="Cambria" w:cs="Times New Roman"/>
          <w:color w:val="000000"/>
          <w:sz w:val="20"/>
          <w:szCs w:val="20"/>
        </w:rPr>
        <w:t>tentang</w:t>
      </w:r>
      <w:proofErr w:type="spellEnd"/>
      <w:r>
        <w:rPr>
          <w:rFonts w:ascii="Cambria" w:hAnsi="Cambria" w:cs="Times New Roman"/>
          <w:color w:val="000000"/>
          <w:sz w:val="20"/>
          <w:szCs w:val="20"/>
        </w:rPr>
        <w:t xml:space="preserve"> </w:t>
      </w:r>
      <w:proofErr w:type="spellStart"/>
      <w:r w:rsidRPr="00EE7A00">
        <w:rPr>
          <w:rFonts w:ascii="Cambria" w:hAnsi="Cambria" w:cs="Times New Roman"/>
          <w:color w:val="000000"/>
          <w:sz w:val="20"/>
          <w:szCs w:val="20"/>
        </w:rPr>
        <w:t>Otoritas</w:t>
      </w:r>
      <w:proofErr w:type="spellEnd"/>
      <w:r w:rsidRPr="00EE7A00">
        <w:rPr>
          <w:rFonts w:ascii="Cambria" w:hAnsi="Cambria" w:cs="Times New Roman"/>
          <w:color w:val="000000"/>
          <w:sz w:val="20"/>
          <w:szCs w:val="20"/>
        </w:rPr>
        <w:t xml:space="preserve"> Jasa </w:t>
      </w:r>
      <w:proofErr w:type="spellStart"/>
      <w:r w:rsidRPr="00EE7A00">
        <w:rPr>
          <w:rFonts w:ascii="Cambria" w:hAnsi="Cambria" w:cs="Times New Roman"/>
          <w:color w:val="000000"/>
          <w:sz w:val="20"/>
          <w:szCs w:val="20"/>
        </w:rPr>
        <w:t>Keuangan</w:t>
      </w:r>
      <w:proofErr w:type="spellEnd"/>
      <w:r w:rsidRPr="00EE7A00">
        <w:rPr>
          <w:rFonts w:ascii="Cambria" w:hAnsi="Cambria" w:cs="Times New Roman"/>
          <w:color w:val="000000"/>
          <w:sz w:val="20"/>
          <w:szCs w:val="20"/>
        </w:rPr>
        <w:t>.</w:t>
      </w:r>
    </w:p>
  </w:footnote>
  <w:footnote w:id="35">
    <w:p w14:paraId="38454F58" w14:textId="77777777" w:rsidR="00AC0366" w:rsidRPr="00EE7A00" w:rsidRDefault="00AC0366" w:rsidP="00277EDA">
      <w:pPr>
        <w:autoSpaceDE w:val="0"/>
        <w:autoSpaceDN w:val="0"/>
        <w:adjustRightInd w:val="0"/>
        <w:spacing w:after="0"/>
        <w:jc w:val="both"/>
        <w:rPr>
          <w:rFonts w:ascii="Cambria" w:hAnsi="Cambria" w:cs="Times New Roman"/>
          <w:color w:val="000000"/>
          <w:sz w:val="20"/>
          <w:szCs w:val="20"/>
        </w:rPr>
      </w:pPr>
      <w:r w:rsidRPr="00EE7A00">
        <w:rPr>
          <w:rStyle w:val="FootnoteReference"/>
          <w:rFonts w:ascii="Cambria" w:hAnsi="Cambria"/>
          <w:sz w:val="20"/>
          <w:szCs w:val="20"/>
        </w:rPr>
        <w:footnoteRef/>
      </w:r>
      <w:proofErr w:type="spellStart"/>
      <w:r w:rsidRPr="00EE7A00">
        <w:rPr>
          <w:rFonts w:ascii="Cambria" w:hAnsi="Cambria" w:cs="Times New Roman"/>
          <w:color w:val="000000"/>
          <w:sz w:val="20"/>
          <w:szCs w:val="20"/>
        </w:rPr>
        <w:t>Penjelasan</w:t>
      </w:r>
      <w:proofErr w:type="spellEnd"/>
      <w:r w:rsidRPr="00EE7A00">
        <w:rPr>
          <w:rFonts w:ascii="Cambria" w:hAnsi="Cambria" w:cs="Times New Roman"/>
          <w:color w:val="000000"/>
          <w:sz w:val="20"/>
          <w:szCs w:val="20"/>
        </w:rPr>
        <w:t xml:space="preserve"> Atas </w:t>
      </w:r>
      <w:proofErr w:type="spellStart"/>
      <w:r w:rsidRPr="00EE7A00">
        <w:rPr>
          <w:rFonts w:ascii="Cambria" w:hAnsi="Cambria" w:cs="Times New Roman"/>
          <w:color w:val="000000"/>
          <w:sz w:val="20"/>
          <w:szCs w:val="20"/>
        </w:rPr>
        <w:t>Undang-UndangNomor</w:t>
      </w:r>
      <w:proofErr w:type="spellEnd"/>
      <w:r w:rsidRPr="00EE7A00">
        <w:rPr>
          <w:rFonts w:ascii="Cambria" w:hAnsi="Cambria" w:cs="Times New Roman"/>
          <w:color w:val="000000"/>
          <w:sz w:val="20"/>
          <w:szCs w:val="20"/>
        </w:rPr>
        <w:t xml:space="preserve"> 21 </w:t>
      </w:r>
      <w:proofErr w:type="spellStart"/>
      <w:r w:rsidRPr="00EE7A00">
        <w:rPr>
          <w:rFonts w:ascii="Cambria" w:hAnsi="Cambria" w:cs="Times New Roman"/>
          <w:color w:val="000000"/>
          <w:sz w:val="20"/>
          <w:szCs w:val="20"/>
        </w:rPr>
        <w:t>Tahun</w:t>
      </w:r>
      <w:proofErr w:type="spellEnd"/>
      <w:r w:rsidRPr="00EE7A00">
        <w:rPr>
          <w:rFonts w:ascii="Cambria" w:hAnsi="Cambria" w:cs="Times New Roman"/>
          <w:color w:val="000000"/>
          <w:sz w:val="20"/>
          <w:szCs w:val="20"/>
        </w:rPr>
        <w:t xml:space="preserve"> 2011 </w:t>
      </w:r>
      <w:proofErr w:type="spellStart"/>
      <w:r w:rsidRPr="00EE7A00">
        <w:rPr>
          <w:rFonts w:ascii="Cambria" w:hAnsi="Cambria" w:cs="Times New Roman"/>
          <w:color w:val="000000"/>
          <w:sz w:val="20"/>
          <w:szCs w:val="20"/>
        </w:rPr>
        <w:t>tentang</w:t>
      </w:r>
      <w:proofErr w:type="spellEnd"/>
      <w:r>
        <w:rPr>
          <w:rFonts w:ascii="Cambria" w:hAnsi="Cambria" w:cs="Times New Roman"/>
          <w:color w:val="000000"/>
          <w:sz w:val="20"/>
          <w:szCs w:val="20"/>
        </w:rPr>
        <w:t xml:space="preserve"> </w:t>
      </w:r>
      <w:proofErr w:type="spellStart"/>
      <w:r w:rsidRPr="00EE7A00">
        <w:rPr>
          <w:rFonts w:ascii="Cambria" w:hAnsi="Cambria" w:cs="Times New Roman"/>
          <w:color w:val="000000"/>
          <w:sz w:val="20"/>
          <w:szCs w:val="20"/>
        </w:rPr>
        <w:t>Otoritas</w:t>
      </w:r>
      <w:proofErr w:type="spellEnd"/>
      <w:r w:rsidRPr="00EE7A00">
        <w:rPr>
          <w:rFonts w:ascii="Cambria" w:hAnsi="Cambria" w:cs="Times New Roman"/>
          <w:color w:val="000000"/>
          <w:sz w:val="20"/>
          <w:szCs w:val="20"/>
        </w:rPr>
        <w:t xml:space="preserve"> Jasa </w:t>
      </w:r>
      <w:proofErr w:type="spellStart"/>
      <w:r w:rsidRPr="00EE7A00">
        <w:rPr>
          <w:rFonts w:ascii="Cambria" w:hAnsi="Cambria" w:cs="Times New Roman"/>
          <w:color w:val="000000"/>
          <w:sz w:val="20"/>
          <w:szCs w:val="20"/>
        </w:rPr>
        <w:t>Keuangan</w:t>
      </w:r>
      <w:proofErr w:type="spellEnd"/>
      <w:r w:rsidRPr="00EE7A00">
        <w:rPr>
          <w:rFonts w:ascii="Cambria" w:hAnsi="Cambria" w:cs="Times New Roman"/>
          <w:color w:val="000000"/>
          <w:sz w:val="20"/>
          <w:szCs w:val="20"/>
        </w:rPr>
        <w:t>.</w:t>
      </w:r>
    </w:p>
  </w:footnote>
  <w:footnote w:id="36">
    <w:p w14:paraId="5601AF3F" w14:textId="77777777" w:rsidR="00AC0366" w:rsidRDefault="00AC0366" w:rsidP="00277EDA">
      <w:pPr>
        <w:pStyle w:val="FootnoteText"/>
        <w:spacing w:after="0"/>
        <w:jc w:val="both"/>
      </w:pPr>
      <w:r w:rsidRPr="00EE7A00">
        <w:rPr>
          <w:rStyle w:val="FootnoteReference"/>
          <w:rFonts w:ascii="Cambria" w:hAnsi="Cambria"/>
        </w:rPr>
        <w:footnoteRef/>
      </w:r>
      <w:r w:rsidRPr="00EE7A00">
        <w:rPr>
          <w:rFonts w:ascii="Cambria" w:hAnsi="Cambria" w:cs="Times New Roman"/>
          <w:color w:val="000000"/>
        </w:rPr>
        <w:t xml:space="preserve">Neni Sri </w:t>
      </w:r>
      <w:proofErr w:type="spellStart"/>
      <w:r w:rsidRPr="00EE7A00">
        <w:rPr>
          <w:rFonts w:ascii="Cambria" w:hAnsi="Cambria" w:cs="Times New Roman"/>
          <w:color w:val="000000"/>
        </w:rPr>
        <w:t>Imantiati</w:t>
      </w:r>
      <w:proofErr w:type="spellEnd"/>
      <w:r w:rsidRPr="00EE7A00">
        <w:rPr>
          <w:rFonts w:ascii="Cambria" w:hAnsi="Cambria" w:cs="Times New Roman"/>
          <w:color w:val="000000"/>
        </w:rPr>
        <w:t xml:space="preserve"> dan Diana </w:t>
      </w:r>
      <w:proofErr w:type="spellStart"/>
      <w:r w:rsidRPr="00EE7A00">
        <w:rPr>
          <w:rFonts w:ascii="Cambria" w:hAnsi="Cambria" w:cs="Times New Roman"/>
          <w:color w:val="000000"/>
        </w:rPr>
        <w:t>Wiyanti</w:t>
      </w:r>
      <w:proofErr w:type="spellEnd"/>
      <w:r w:rsidRPr="00EE7A00">
        <w:rPr>
          <w:rFonts w:ascii="Cambria" w:hAnsi="Cambria" w:cs="Times New Roman"/>
          <w:color w:val="000000"/>
        </w:rPr>
        <w:t xml:space="preserve">. </w:t>
      </w:r>
      <w:proofErr w:type="spellStart"/>
      <w:r w:rsidRPr="00EE7A00">
        <w:rPr>
          <w:rFonts w:ascii="Cambria" w:hAnsi="Cambria" w:cs="Times New Roman"/>
          <w:i/>
          <w:iCs/>
          <w:color w:val="000000"/>
        </w:rPr>
        <w:t>Op.Cit</w:t>
      </w:r>
      <w:proofErr w:type="spellEnd"/>
      <w:r w:rsidRPr="00EE7A00">
        <w:rPr>
          <w:rFonts w:ascii="Cambria" w:hAnsi="Cambria" w:cs="Times New Roman"/>
          <w:color w:val="000000"/>
        </w:rPr>
        <w:t xml:space="preserve">., </w:t>
      </w:r>
      <w:proofErr w:type="spellStart"/>
      <w:r w:rsidRPr="00EE7A00">
        <w:rPr>
          <w:rFonts w:ascii="Cambria" w:hAnsi="Cambria" w:cs="Times New Roman"/>
          <w:color w:val="000000"/>
        </w:rPr>
        <w:t>hlm</w:t>
      </w:r>
      <w:proofErr w:type="spellEnd"/>
      <w:r w:rsidRPr="00EE7A00">
        <w:rPr>
          <w:rFonts w:ascii="Cambria" w:hAnsi="Cambria" w:cs="Times New Roman"/>
          <w:color w:val="000000"/>
        </w:rPr>
        <w:t xml:space="preserve"> 354.</w:t>
      </w:r>
    </w:p>
  </w:footnote>
  <w:footnote w:id="37">
    <w:p w14:paraId="19ACDA48" w14:textId="77777777" w:rsidR="00AC0366" w:rsidRPr="00EE7A00" w:rsidRDefault="00AC0366" w:rsidP="00EE7A00">
      <w:pPr>
        <w:pStyle w:val="FootnoteText"/>
        <w:spacing w:after="0"/>
        <w:rPr>
          <w:rFonts w:ascii="Cambria" w:hAnsi="Cambria" w:cstheme="majorBidi"/>
        </w:rPr>
      </w:pPr>
      <w:r w:rsidRPr="00EE7A00">
        <w:rPr>
          <w:rStyle w:val="FootnoteReference"/>
          <w:rFonts w:ascii="Cambria" w:hAnsi="Cambria"/>
        </w:rPr>
        <w:footnoteRef/>
      </w:r>
      <w:r w:rsidRPr="00EE7A00">
        <w:rPr>
          <w:rFonts w:ascii="Cambria" w:hAnsi="Cambria" w:cstheme="majorBidi"/>
          <w:color w:val="000000"/>
        </w:rPr>
        <w:t xml:space="preserve">Salim HS dan </w:t>
      </w:r>
      <w:proofErr w:type="spellStart"/>
      <w:r w:rsidRPr="00EE7A00">
        <w:rPr>
          <w:rFonts w:ascii="Cambria" w:hAnsi="Cambria" w:cstheme="majorBidi"/>
          <w:color w:val="000000"/>
        </w:rPr>
        <w:t>Erlies</w:t>
      </w:r>
      <w:proofErr w:type="spellEnd"/>
      <w:r>
        <w:rPr>
          <w:rFonts w:ascii="Cambria" w:hAnsi="Cambria" w:cstheme="majorBidi"/>
          <w:color w:val="000000"/>
        </w:rPr>
        <w:t xml:space="preserve"> </w:t>
      </w:r>
      <w:proofErr w:type="spellStart"/>
      <w:r w:rsidRPr="00EE7A00">
        <w:rPr>
          <w:rFonts w:ascii="Cambria" w:hAnsi="Cambria" w:cstheme="majorBidi"/>
          <w:color w:val="000000"/>
        </w:rPr>
        <w:t>Septiana</w:t>
      </w:r>
      <w:proofErr w:type="spellEnd"/>
      <w:r>
        <w:rPr>
          <w:rFonts w:ascii="Cambria" w:hAnsi="Cambria" w:cstheme="majorBidi"/>
          <w:color w:val="000000"/>
        </w:rPr>
        <w:t xml:space="preserve"> </w:t>
      </w:r>
      <w:proofErr w:type="spellStart"/>
      <w:r w:rsidRPr="00EE7A00">
        <w:rPr>
          <w:rFonts w:ascii="Cambria" w:hAnsi="Cambria" w:cstheme="majorBidi"/>
          <w:color w:val="000000"/>
        </w:rPr>
        <w:t>Nurbaini</w:t>
      </w:r>
      <w:proofErr w:type="spellEnd"/>
      <w:r w:rsidRPr="00EE7A00">
        <w:rPr>
          <w:rFonts w:ascii="Cambria" w:hAnsi="Cambria" w:cstheme="majorBidi"/>
          <w:color w:val="000000"/>
        </w:rPr>
        <w:t xml:space="preserve">. </w:t>
      </w:r>
      <w:proofErr w:type="spellStart"/>
      <w:r w:rsidRPr="00EE7A00">
        <w:rPr>
          <w:rFonts w:ascii="Cambria" w:hAnsi="Cambria" w:cstheme="majorBidi"/>
          <w:i/>
          <w:iCs/>
          <w:color w:val="000000"/>
        </w:rPr>
        <w:t>Op.Cit</w:t>
      </w:r>
      <w:proofErr w:type="spellEnd"/>
      <w:r w:rsidRPr="00EE7A00">
        <w:rPr>
          <w:rFonts w:ascii="Cambria" w:hAnsi="Cambria" w:cstheme="majorBidi"/>
          <w:color w:val="000000"/>
        </w:rPr>
        <w:t xml:space="preserve">., </w:t>
      </w:r>
      <w:proofErr w:type="spellStart"/>
      <w:r w:rsidRPr="00EE7A00">
        <w:rPr>
          <w:rFonts w:ascii="Cambria" w:hAnsi="Cambria" w:cstheme="majorBidi"/>
          <w:color w:val="000000"/>
        </w:rPr>
        <w:t>hlm</w:t>
      </w:r>
      <w:proofErr w:type="spellEnd"/>
      <w:r w:rsidRPr="00EE7A00">
        <w:rPr>
          <w:rFonts w:ascii="Cambria" w:hAnsi="Cambria" w:cstheme="majorBidi"/>
          <w:color w:val="000000"/>
        </w:rPr>
        <w:t xml:space="preserve"> 267.</w:t>
      </w:r>
    </w:p>
  </w:footnote>
  <w:footnote w:id="38">
    <w:p w14:paraId="173EC032"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cstheme="majorBidi"/>
        </w:rPr>
        <w:footnoteRef/>
      </w:r>
      <w:r w:rsidRPr="00EE7A00">
        <w:rPr>
          <w:rFonts w:ascii="Cambria" w:hAnsi="Cambria" w:cstheme="majorBidi"/>
        </w:rPr>
        <w:t xml:space="preserve">Dr. </w:t>
      </w:r>
      <w:proofErr w:type="spellStart"/>
      <w:r w:rsidRPr="00EE7A00">
        <w:rPr>
          <w:rFonts w:ascii="Cambria" w:hAnsi="Cambria" w:cstheme="majorBidi"/>
        </w:rPr>
        <w:t>Muzakkir</w:t>
      </w:r>
      <w:proofErr w:type="spellEnd"/>
      <w:r w:rsidRPr="00EE7A00">
        <w:rPr>
          <w:rFonts w:ascii="Cambria" w:hAnsi="Cambria" w:cstheme="majorBidi"/>
        </w:rPr>
        <w:t xml:space="preserve"> Abubakar, S.H., S.U. </w:t>
      </w:r>
      <w:r w:rsidRPr="00EE7A00">
        <w:rPr>
          <w:rFonts w:ascii="Cambria" w:hAnsi="Cambria" w:cstheme="majorBidi"/>
          <w:i/>
          <w:iCs/>
        </w:rPr>
        <w:t xml:space="preserve">“Kajian </w:t>
      </w:r>
      <w:proofErr w:type="spellStart"/>
      <w:r w:rsidRPr="00EE7A00">
        <w:rPr>
          <w:rFonts w:ascii="Cambria" w:hAnsi="Cambria" w:cstheme="majorBidi"/>
          <w:i/>
          <w:iCs/>
        </w:rPr>
        <w:t>Yuridis</w:t>
      </w:r>
      <w:proofErr w:type="spellEnd"/>
      <w:r>
        <w:rPr>
          <w:rFonts w:ascii="Cambria" w:hAnsi="Cambria" w:cstheme="majorBidi"/>
          <w:i/>
          <w:iCs/>
        </w:rPr>
        <w:t xml:space="preserve"> </w:t>
      </w:r>
      <w:proofErr w:type="spellStart"/>
      <w:r w:rsidRPr="00EE7A00">
        <w:rPr>
          <w:rFonts w:ascii="Cambria" w:hAnsi="Cambria" w:cstheme="majorBidi"/>
          <w:i/>
          <w:iCs/>
        </w:rPr>
        <w:t>Penyelesaian</w:t>
      </w:r>
      <w:proofErr w:type="spellEnd"/>
      <w:r>
        <w:rPr>
          <w:rFonts w:ascii="Cambria" w:hAnsi="Cambria" w:cstheme="majorBidi"/>
          <w:i/>
          <w:iCs/>
        </w:rPr>
        <w:t xml:space="preserve"> </w:t>
      </w:r>
      <w:proofErr w:type="spellStart"/>
      <w:r w:rsidRPr="00EE7A00">
        <w:rPr>
          <w:rFonts w:ascii="Cambria" w:hAnsi="Cambria" w:cstheme="majorBidi"/>
          <w:i/>
          <w:iCs/>
        </w:rPr>
        <w:t>Sengketa</w:t>
      </w:r>
      <w:proofErr w:type="spellEnd"/>
      <w:r>
        <w:rPr>
          <w:rFonts w:ascii="Cambria" w:hAnsi="Cambria" w:cstheme="majorBidi"/>
          <w:i/>
          <w:iCs/>
        </w:rPr>
        <w:t xml:space="preserve"> </w:t>
      </w:r>
      <w:proofErr w:type="spellStart"/>
      <w:r w:rsidRPr="00EE7A00">
        <w:rPr>
          <w:rFonts w:ascii="Cambria" w:hAnsi="Cambria" w:cstheme="majorBidi"/>
          <w:i/>
          <w:iCs/>
        </w:rPr>
        <w:t>Keluarga</w:t>
      </w:r>
      <w:proofErr w:type="spellEnd"/>
      <w:r>
        <w:rPr>
          <w:rFonts w:ascii="Cambria" w:hAnsi="Cambria" w:cstheme="majorBidi"/>
          <w:i/>
          <w:iCs/>
        </w:rPr>
        <w:t xml:space="preserve"> </w:t>
      </w:r>
      <w:proofErr w:type="spellStart"/>
      <w:r w:rsidRPr="00EE7A00">
        <w:rPr>
          <w:rFonts w:ascii="Cambria" w:hAnsi="Cambria" w:cstheme="majorBidi"/>
          <w:i/>
          <w:iCs/>
        </w:rPr>
        <w:t>Ditinjau</w:t>
      </w:r>
      <w:proofErr w:type="spellEnd"/>
      <w:r>
        <w:rPr>
          <w:rFonts w:ascii="Cambria" w:hAnsi="Cambria" w:cstheme="majorBidi"/>
          <w:i/>
          <w:iCs/>
        </w:rPr>
        <w:t xml:space="preserve"> </w:t>
      </w:r>
      <w:proofErr w:type="spellStart"/>
      <w:r w:rsidRPr="00EE7A00">
        <w:rPr>
          <w:rFonts w:ascii="Cambria" w:hAnsi="Cambria" w:cstheme="majorBidi"/>
          <w:i/>
          <w:iCs/>
        </w:rPr>
        <w:t>Menurut</w:t>
      </w:r>
      <w:proofErr w:type="spellEnd"/>
      <w:r>
        <w:rPr>
          <w:rFonts w:ascii="Cambria" w:hAnsi="Cambria" w:cstheme="majorBidi"/>
          <w:i/>
          <w:iCs/>
        </w:rPr>
        <w:t xml:space="preserve"> </w:t>
      </w:r>
      <w:proofErr w:type="spellStart"/>
      <w:r w:rsidRPr="00EE7A00">
        <w:rPr>
          <w:rFonts w:ascii="Cambria" w:hAnsi="Cambria" w:cstheme="majorBidi"/>
          <w:i/>
          <w:iCs/>
        </w:rPr>
        <w:t>Sistem</w:t>
      </w:r>
      <w:proofErr w:type="spellEnd"/>
      <w:r w:rsidRPr="00EE7A00">
        <w:rPr>
          <w:rFonts w:ascii="Cambria" w:hAnsi="Cambria" w:cstheme="majorBidi"/>
          <w:i/>
          <w:iCs/>
        </w:rPr>
        <w:t xml:space="preserve"> Hukum Islam”. </w:t>
      </w:r>
      <w:r w:rsidRPr="00EE7A00">
        <w:rPr>
          <w:rFonts w:ascii="Cambria" w:hAnsi="Cambria" w:cstheme="majorBidi"/>
        </w:rPr>
        <w:t>h. 7-10.</w:t>
      </w:r>
    </w:p>
  </w:footnote>
  <w:footnote w:id="39">
    <w:p w14:paraId="5D5FEEF1"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rPr>
        <w:footnoteRef/>
      </w:r>
      <w:r w:rsidRPr="00EE7A00">
        <w:rPr>
          <w:rFonts w:ascii="Cambria" w:hAnsi="Cambria" w:cstheme="majorBidi"/>
        </w:rPr>
        <w:t xml:space="preserve">AM </w:t>
      </w:r>
      <w:proofErr w:type="spellStart"/>
      <w:r w:rsidRPr="00EE7A00">
        <w:rPr>
          <w:rFonts w:ascii="Cambria" w:hAnsi="Cambria" w:cstheme="majorBidi"/>
        </w:rPr>
        <w:t>saifuddin</w:t>
      </w:r>
      <w:proofErr w:type="spellEnd"/>
      <w:proofErr w:type="gramStart"/>
      <w:r w:rsidRPr="00EE7A00">
        <w:rPr>
          <w:rFonts w:ascii="Cambria" w:hAnsi="Cambria" w:cstheme="majorBidi"/>
          <w:i/>
          <w:iCs/>
        </w:rPr>
        <w:t>,”</w:t>
      </w:r>
      <w:proofErr w:type="spellStart"/>
      <w:r w:rsidRPr="00EE7A00">
        <w:rPr>
          <w:rFonts w:ascii="Cambria" w:hAnsi="Cambria" w:cstheme="majorBidi"/>
          <w:i/>
          <w:iCs/>
        </w:rPr>
        <w:t>Sistem</w:t>
      </w:r>
      <w:proofErr w:type="spellEnd"/>
      <w:proofErr w:type="gramEnd"/>
      <w:r w:rsidRPr="00EE7A00">
        <w:rPr>
          <w:rFonts w:ascii="Cambria" w:hAnsi="Cambria" w:cstheme="majorBidi"/>
          <w:i/>
          <w:iCs/>
        </w:rPr>
        <w:t xml:space="preserve"> </w:t>
      </w:r>
      <w:proofErr w:type="spellStart"/>
      <w:r w:rsidRPr="00EE7A00">
        <w:rPr>
          <w:rFonts w:ascii="Cambria" w:hAnsi="Cambria" w:cstheme="majorBidi"/>
          <w:i/>
          <w:iCs/>
        </w:rPr>
        <w:t>Ekonomi</w:t>
      </w:r>
      <w:proofErr w:type="spellEnd"/>
      <w:r w:rsidRPr="00EE7A00">
        <w:rPr>
          <w:rFonts w:ascii="Cambria" w:hAnsi="Cambria" w:cstheme="majorBidi"/>
          <w:i/>
          <w:iCs/>
        </w:rPr>
        <w:t xml:space="preserve"> Islam”.</w:t>
      </w:r>
      <w:r>
        <w:rPr>
          <w:rFonts w:ascii="Cambria" w:hAnsi="Cambria" w:cstheme="majorBidi"/>
          <w:i/>
          <w:iCs/>
        </w:rPr>
        <w:t xml:space="preserve"> </w:t>
      </w:r>
      <w:proofErr w:type="spellStart"/>
      <w:r w:rsidRPr="00EE7A00">
        <w:rPr>
          <w:rFonts w:ascii="Cambria" w:hAnsi="Cambria" w:cstheme="majorBidi"/>
        </w:rPr>
        <w:t>Panjimas</w:t>
      </w:r>
      <w:proofErr w:type="spellEnd"/>
      <w:r w:rsidRPr="00EE7A00">
        <w:rPr>
          <w:rFonts w:ascii="Cambria" w:hAnsi="Cambria" w:cstheme="majorBidi"/>
        </w:rPr>
        <w:t xml:space="preserve"> No. 411, 1983: h. 45. </w:t>
      </w:r>
    </w:p>
  </w:footnote>
  <w:footnote w:id="40">
    <w:p w14:paraId="445E76E8" w14:textId="77777777" w:rsidR="00AC0366" w:rsidRPr="00EE7A00" w:rsidRDefault="00AC0366" w:rsidP="00EE7A00">
      <w:pPr>
        <w:pStyle w:val="FootnoteText"/>
        <w:spacing w:after="0"/>
        <w:jc w:val="both"/>
        <w:rPr>
          <w:rFonts w:ascii="Cambria" w:hAnsi="Cambria" w:cstheme="majorBidi"/>
        </w:rPr>
      </w:pPr>
      <w:r w:rsidRPr="00EE7A00">
        <w:rPr>
          <w:rStyle w:val="FootnoteReference"/>
          <w:rFonts w:ascii="Cambria" w:hAnsi="Cambria"/>
        </w:rPr>
        <w:footnoteRef/>
      </w:r>
      <w:proofErr w:type="spellStart"/>
      <w:r w:rsidRPr="00EE7A00">
        <w:rPr>
          <w:rFonts w:ascii="Cambria" w:hAnsi="Cambria" w:cstheme="majorBidi"/>
        </w:rPr>
        <w:t>Departemen</w:t>
      </w:r>
      <w:proofErr w:type="spellEnd"/>
      <w:r w:rsidRPr="00EE7A00">
        <w:rPr>
          <w:rFonts w:ascii="Cambria" w:hAnsi="Cambria" w:cstheme="majorBidi"/>
        </w:rPr>
        <w:t xml:space="preserve"> Agama RI, </w:t>
      </w:r>
      <w:r w:rsidRPr="00EE7A00">
        <w:rPr>
          <w:rFonts w:ascii="Cambria" w:hAnsi="Cambria" w:cstheme="majorBidi"/>
          <w:i/>
          <w:iCs/>
        </w:rPr>
        <w:t xml:space="preserve">Al-Qur’an dan </w:t>
      </w:r>
      <w:proofErr w:type="spellStart"/>
      <w:r w:rsidRPr="00EE7A00">
        <w:rPr>
          <w:rFonts w:ascii="Cambria" w:hAnsi="Cambria" w:cstheme="majorBidi"/>
          <w:i/>
          <w:iCs/>
        </w:rPr>
        <w:t>Terjemahan</w:t>
      </w:r>
      <w:proofErr w:type="spellEnd"/>
      <w:r w:rsidRPr="00EE7A00">
        <w:rPr>
          <w:rFonts w:ascii="Cambria" w:hAnsi="Cambria" w:cstheme="majorBidi"/>
        </w:rPr>
        <w:t>, (</w:t>
      </w:r>
      <w:proofErr w:type="gramStart"/>
      <w:r w:rsidRPr="00EE7A00">
        <w:rPr>
          <w:rFonts w:ascii="Cambria" w:hAnsi="Cambria" w:cstheme="majorBidi"/>
        </w:rPr>
        <w:t>Surabaya:Sad</w:t>
      </w:r>
      <w:proofErr w:type="gramEnd"/>
      <w:r w:rsidRPr="00EE7A00">
        <w:rPr>
          <w:rFonts w:ascii="Cambria" w:hAnsi="Cambria" w:cstheme="majorBidi"/>
        </w:rPr>
        <w:t>:26)</w:t>
      </w:r>
    </w:p>
    <w:p w14:paraId="77047693" w14:textId="77777777" w:rsidR="00AC0366" w:rsidRPr="00AB725C" w:rsidRDefault="00AC0366" w:rsidP="0008242D">
      <w:pPr>
        <w:pStyle w:val="FootnoteText"/>
        <w:rPr>
          <w:rFonts w:asciiTheme="majorBidi" w:hAnsiTheme="majorBidi" w:cstheme="majorBidi"/>
        </w:rPr>
      </w:pPr>
    </w:p>
  </w:footnote>
  <w:footnote w:id="41">
    <w:p w14:paraId="0145CC82" w14:textId="77777777" w:rsidR="00AC0366" w:rsidRPr="00EE7A00" w:rsidRDefault="00AC0366" w:rsidP="006E61CD">
      <w:pPr>
        <w:pStyle w:val="FootnoteText"/>
        <w:spacing w:after="0"/>
        <w:jc w:val="both"/>
        <w:rPr>
          <w:rFonts w:ascii="Cambria" w:hAnsi="Cambria" w:cstheme="majorBidi"/>
        </w:rPr>
      </w:pPr>
      <w:r w:rsidRPr="00EE7A00">
        <w:rPr>
          <w:rStyle w:val="FootnoteReference"/>
          <w:rFonts w:ascii="Cambria" w:hAnsi="Cambria"/>
        </w:rPr>
        <w:footnoteRef/>
      </w:r>
      <w:proofErr w:type="spellStart"/>
      <w:r w:rsidRPr="00EE7A00">
        <w:rPr>
          <w:rFonts w:ascii="Cambria" w:hAnsi="Cambria" w:cstheme="majorBidi"/>
        </w:rPr>
        <w:t>Departemen</w:t>
      </w:r>
      <w:proofErr w:type="spellEnd"/>
      <w:r w:rsidRPr="00EE7A00">
        <w:rPr>
          <w:rFonts w:ascii="Cambria" w:hAnsi="Cambria" w:cstheme="majorBidi"/>
        </w:rPr>
        <w:t xml:space="preserve"> Agama </w:t>
      </w:r>
      <w:proofErr w:type="gramStart"/>
      <w:r w:rsidRPr="00EE7A00">
        <w:rPr>
          <w:rFonts w:ascii="Cambria" w:hAnsi="Cambria" w:cstheme="majorBidi"/>
        </w:rPr>
        <w:t xml:space="preserve">RI,  </w:t>
      </w:r>
      <w:r w:rsidRPr="00EE7A00">
        <w:rPr>
          <w:rFonts w:ascii="Cambria" w:hAnsi="Cambria" w:cstheme="majorBidi"/>
          <w:i/>
          <w:iCs/>
        </w:rPr>
        <w:t>Tafsir</w:t>
      </w:r>
      <w:proofErr w:type="gramEnd"/>
      <w:r w:rsidRPr="00EE7A00">
        <w:rPr>
          <w:rFonts w:ascii="Cambria" w:hAnsi="Cambria" w:cstheme="majorBidi"/>
          <w:i/>
          <w:iCs/>
        </w:rPr>
        <w:t xml:space="preserve"> Al-Qur’an dan </w:t>
      </w:r>
      <w:proofErr w:type="spellStart"/>
      <w:r w:rsidRPr="00EE7A00">
        <w:rPr>
          <w:rFonts w:ascii="Cambria" w:hAnsi="Cambria" w:cstheme="majorBidi"/>
          <w:i/>
          <w:iCs/>
        </w:rPr>
        <w:t>Terjemahan</w:t>
      </w:r>
      <w:proofErr w:type="spellEnd"/>
      <w:r w:rsidRPr="00EE7A00">
        <w:rPr>
          <w:rFonts w:ascii="Cambria" w:hAnsi="Cambria" w:cstheme="majorBidi"/>
        </w:rPr>
        <w:t>,  (Surabaya:Sad:26)</w:t>
      </w:r>
    </w:p>
  </w:footnote>
  <w:footnote w:id="42">
    <w:p w14:paraId="6DC3484D" w14:textId="77777777" w:rsidR="00AC0366" w:rsidRPr="00EE7A00" w:rsidRDefault="00AC0366" w:rsidP="006E61CD">
      <w:pPr>
        <w:pStyle w:val="FootnoteText"/>
        <w:spacing w:after="0"/>
        <w:jc w:val="both"/>
        <w:rPr>
          <w:rFonts w:ascii="Cambria" w:hAnsi="Cambria" w:cstheme="majorBidi"/>
        </w:rPr>
      </w:pPr>
      <w:r w:rsidRPr="00EE7A00">
        <w:rPr>
          <w:rStyle w:val="FootnoteReference"/>
          <w:rFonts w:ascii="Cambria" w:hAnsi="Cambria"/>
        </w:rPr>
        <w:footnoteRef/>
      </w:r>
      <w:proofErr w:type="spellStart"/>
      <w:r w:rsidRPr="00EE7A00">
        <w:rPr>
          <w:rFonts w:ascii="Cambria" w:hAnsi="Cambria" w:cstheme="majorBidi"/>
        </w:rPr>
        <w:t>Yusna</w:t>
      </w:r>
      <w:proofErr w:type="spellEnd"/>
      <w:r w:rsidRPr="00EE7A00">
        <w:rPr>
          <w:rFonts w:ascii="Cambria" w:hAnsi="Cambria" w:cstheme="majorBidi"/>
        </w:rPr>
        <w:t xml:space="preserve"> </w:t>
      </w:r>
      <w:proofErr w:type="spellStart"/>
      <w:r w:rsidRPr="00EE7A00">
        <w:rPr>
          <w:rFonts w:ascii="Cambria" w:hAnsi="Cambria" w:cstheme="majorBidi"/>
        </w:rPr>
        <w:t>Zaidah</w:t>
      </w:r>
      <w:proofErr w:type="spellEnd"/>
      <w:proofErr w:type="gramStart"/>
      <w:r w:rsidRPr="00EE7A00">
        <w:rPr>
          <w:rFonts w:ascii="Cambria" w:hAnsi="Cambria" w:cstheme="majorBidi"/>
        </w:rPr>
        <w:t>,”</w:t>
      </w:r>
      <w:proofErr w:type="spellStart"/>
      <w:r w:rsidRPr="00EE7A00">
        <w:rPr>
          <w:rFonts w:ascii="Cambria" w:hAnsi="Cambria" w:cstheme="majorBidi"/>
          <w:i/>
          <w:iCs/>
        </w:rPr>
        <w:t>Penyelesaian</w:t>
      </w:r>
      <w:proofErr w:type="spellEnd"/>
      <w:proofErr w:type="gramEnd"/>
      <w:r>
        <w:rPr>
          <w:rFonts w:ascii="Cambria" w:hAnsi="Cambria" w:cstheme="majorBidi"/>
          <w:i/>
          <w:iCs/>
        </w:rPr>
        <w:t xml:space="preserve"> </w:t>
      </w:r>
      <w:proofErr w:type="spellStart"/>
      <w:r w:rsidRPr="00EE7A00">
        <w:rPr>
          <w:rFonts w:ascii="Cambria" w:hAnsi="Cambria" w:cstheme="majorBidi"/>
          <w:i/>
          <w:iCs/>
        </w:rPr>
        <w:t>Sengketa</w:t>
      </w:r>
      <w:proofErr w:type="spellEnd"/>
      <w:r>
        <w:rPr>
          <w:rFonts w:ascii="Cambria" w:hAnsi="Cambria" w:cstheme="majorBidi"/>
          <w:i/>
          <w:iCs/>
        </w:rPr>
        <w:t xml:space="preserve"> </w:t>
      </w:r>
      <w:proofErr w:type="spellStart"/>
      <w:r w:rsidRPr="00EE7A00">
        <w:rPr>
          <w:rFonts w:ascii="Cambria" w:hAnsi="Cambria" w:cstheme="majorBidi"/>
          <w:i/>
          <w:iCs/>
        </w:rPr>
        <w:t>Melalui</w:t>
      </w:r>
      <w:proofErr w:type="spellEnd"/>
      <w:r>
        <w:rPr>
          <w:rFonts w:ascii="Cambria" w:hAnsi="Cambria" w:cstheme="majorBidi"/>
          <w:i/>
          <w:iCs/>
        </w:rPr>
        <w:t xml:space="preserve"> </w:t>
      </w:r>
      <w:proofErr w:type="spellStart"/>
      <w:r w:rsidRPr="00EE7A00">
        <w:rPr>
          <w:rFonts w:ascii="Cambria" w:hAnsi="Cambria" w:cstheme="majorBidi"/>
          <w:i/>
          <w:iCs/>
        </w:rPr>
        <w:t>Peradilan</w:t>
      </w:r>
      <w:proofErr w:type="spellEnd"/>
      <w:r w:rsidRPr="00EE7A00">
        <w:rPr>
          <w:rFonts w:ascii="Cambria" w:hAnsi="Cambria" w:cstheme="majorBidi"/>
          <w:i/>
          <w:iCs/>
        </w:rPr>
        <w:t xml:space="preserve"> Dan </w:t>
      </w:r>
      <w:proofErr w:type="spellStart"/>
      <w:r w:rsidRPr="00EE7A00">
        <w:rPr>
          <w:rFonts w:ascii="Cambria" w:hAnsi="Cambria" w:cstheme="majorBidi"/>
          <w:i/>
          <w:iCs/>
        </w:rPr>
        <w:t>Arbitrase</w:t>
      </w:r>
      <w:proofErr w:type="spellEnd"/>
      <w:r w:rsidRPr="00EE7A00">
        <w:rPr>
          <w:rFonts w:ascii="Cambria" w:hAnsi="Cambria" w:cstheme="majorBidi"/>
          <w:i/>
          <w:iCs/>
        </w:rPr>
        <w:t xml:space="preserve"> Syariah Di Indonesia”.</w:t>
      </w:r>
      <w:r>
        <w:rPr>
          <w:rFonts w:ascii="Cambria" w:hAnsi="Cambria" w:cstheme="majorBidi"/>
          <w:i/>
          <w:iCs/>
        </w:rPr>
        <w:t xml:space="preserve"> </w:t>
      </w:r>
      <w:proofErr w:type="spellStart"/>
      <w:r w:rsidRPr="00EE7A00">
        <w:rPr>
          <w:rFonts w:ascii="Cambria" w:hAnsi="Cambria" w:cstheme="majorBidi"/>
        </w:rPr>
        <w:t>Aswaja</w:t>
      </w:r>
      <w:proofErr w:type="spellEnd"/>
      <w:r>
        <w:rPr>
          <w:rFonts w:ascii="Cambria" w:hAnsi="Cambria" w:cstheme="majorBidi"/>
        </w:rPr>
        <w:t xml:space="preserve"> </w:t>
      </w:r>
      <w:proofErr w:type="spellStart"/>
      <w:r w:rsidRPr="00EE7A00">
        <w:rPr>
          <w:rFonts w:ascii="Cambria" w:hAnsi="Cambria" w:cstheme="majorBidi"/>
        </w:rPr>
        <w:t>Pressindo</w:t>
      </w:r>
      <w:proofErr w:type="spellEnd"/>
      <w:r w:rsidRPr="00EE7A00">
        <w:rPr>
          <w:rFonts w:ascii="Cambria" w:hAnsi="Cambria" w:cstheme="majorBidi"/>
        </w:rPr>
        <w:t xml:space="preserve">, </w:t>
      </w:r>
      <w:proofErr w:type="spellStart"/>
      <w:r w:rsidRPr="00EE7A00">
        <w:rPr>
          <w:rFonts w:ascii="Cambria" w:hAnsi="Cambria" w:cstheme="majorBidi"/>
        </w:rPr>
        <w:t>Yogjakarta</w:t>
      </w:r>
      <w:proofErr w:type="spellEnd"/>
      <w:r w:rsidRPr="00EE7A00">
        <w:rPr>
          <w:rFonts w:ascii="Cambria" w:hAnsi="Cambria" w:cstheme="majorBidi"/>
        </w:rPr>
        <w:t>, 2015, h. 5</w:t>
      </w:r>
    </w:p>
  </w:footnote>
  <w:footnote w:id="43">
    <w:p w14:paraId="77B9B133" w14:textId="77777777" w:rsidR="00AC0366" w:rsidRPr="005A6D47" w:rsidRDefault="00AC0366" w:rsidP="006E61CD">
      <w:pPr>
        <w:pStyle w:val="FootnoteText"/>
        <w:spacing w:after="0"/>
        <w:jc w:val="both"/>
        <w:rPr>
          <w:rFonts w:asciiTheme="majorBidi" w:hAnsiTheme="majorBidi" w:cstheme="majorBidi"/>
        </w:rPr>
      </w:pPr>
      <w:r w:rsidRPr="00EE7A00">
        <w:rPr>
          <w:rStyle w:val="FootnoteReference"/>
          <w:rFonts w:ascii="Cambria" w:hAnsi="Cambria" w:cstheme="majorBidi"/>
        </w:rPr>
        <w:footnoteRef/>
      </w:r>
      <w:r w:rsidRPr="00EE7A00">
        <w:rPr>
          <w:rFonts w:ascii="Cambria" w:hAnsi="Cambria" w:cstheme="majorBidi"/>
        </w:rPr>
        <w:t xml:space="preserve">Abdul </w:t>
      </w:r>
      <w:proofErr w:type="spellStart"/>
      <w:r w:rsidRPr="00EE7A00">
        <w:rPr>
          <w:rFonts w:ascii="Cambria" w:hAnsi="Cambria" w:cstheme="majorBidi"/>
        </w:rPr>
        <w:t>Manan</w:t>
      </w:r>
      <w:proofErr w:type="gramStart"/>
      <w:r w:rsidRPr="00EE7A00">
        <w:rPr>
          <w:rFonts w:ascii="Cambria" w:hAnsi="Cambria" w:cstheme="majorBidi"/>
        </w:rPr>
        <w:t>,”</w:t>
      </w:r>
      <w:r w:rsidRPr="00EE7A00">
        <w:rPr>
          <w:rFonts w:ascii="Cambria" w:hAnsi="Cambria" w:cstheme="majorBidi"/>
          <w:i/>
          <w:iCs/>
        </w:rPr>
        <w:t>Hukum</w:t>
      </w:r>
      <w:proofErr w:type="spellEnd"/>
      <w:proofErr w:type="gramEnd"/>
      <w:r w:rsidRPr="00EE7A00">
        <w:rPr>
          <w:rFonts w:ascii="Cambria" w:hAnsi="Cambria" w:cstheme="majorBidi"/>
          <w:i/>
          <w:iCs/>
        </w:rPr>
        <w:t xml:space="preserve"> </w:t>
      </w:r>
      <w:proofErr w:type="spellStart"/>
      <w:r w:rsidRPr="00EE7A00">
        <w:rPr>
          <w:rFonts w:ascii="Cambria" w:hAnsi="Cambria" w:cstheme="majorBidi"/>
          <w:i/>
          <w:iCs/>
        </w:rPr>
        <w:t>Ekonomi</w:t>
      </w:r>
      <w:proofErr w:type="spellEnd"/>
      <w:r w:rsidRPr="00EE7A00">
        <w:rPr>
          <w:rFonts w:ascii="Cambria" w:hAnsi="Cambria" w:cstheme="majorBidi"/>
          <w:i/>
          <w:iCs/>
        </w:rPr>
        <w:t xml:space="preserve"> Syariah </w:t>
      </w:r>
      <w:proofErr w:type="spellStart"/>
      <w:r w:rsidRPr="00EE7A00">
        <w:rPr>
          <w:rFonts w:ascii="Cambria" w:hAnsi="Cambria" w:cstheme="majorBidi"/>
          <w:i/>
          <w:iCs/>
        </w:rPr>
        <w:t>Dalam</w:t>
      </w:r>
      <w:proofErr w:type="spellEnd"/>
      <w:r w:rsidRPr="00EE7A00">
        <w:rPr>
          <w:rFonts w:ascii="Cambria" w:hAnsi="Cambria" w:cstheme="majorBidi"/>
          <w:i/>
          <w:iCs/>
        </w:rPr>
        <w:t xml:space="preserve"> </w:t>
      </w:r>
      <w:proofErr w:type="spellStart"/>
      <w:r w:rsidRPr="00EE7A00">
        <w:rPr>
          <w:rFonts w:ascii="Cambria" w:hAnsi="Cambria" w:cstheme="majorBidi"/>
          <w:i/>
          <w:iCs/>
        </w:rPr>
        <w:t>Perspektif</w:t>
      </w:r>
      <w:proofErr w:type="spellEnd"/>
      <w:r>
        <w:rPr>
          <w:rFonts w:ascii="Cambria" w:hAnsi="Cambria" w:cstheme="majorBidi"/>
          <w:i/>
          <w:iCs/>
        </w:rPr>
        <w:t xml:space="preserve"> </w:t>
      </w:r>
      <w:proofErr w:type="spellStart"/>
      <w:r w:rsidRPr="00EE7A00">
        <w:rPr>
          <w:rFonts w:ascii="Cambria" w:hAnsi="Cambria" w:cstheme="majorBidi"/>
          <w:i/>
          <w:iCs/>
        </w:rPr>
        <w:t>Kewenangan</w:t>
      </w:r>
      <w:proofErr w:type="spellEnd"/>
      <w:r>
        <w:rPr>
          <w:rFonts w:ascii="Cambria" w:hAnsi="Cambria" w:cstheme="majorBidi"/>
          <w:i/>
          <w:iCs/>
        </w:rPr>
        <w:t xml:space="preserve"> </w:t>
      </w:r>
      <w:proofErr w:type="spellStart"/>
      <w:r w:rsidRPr="00EE7A00">
        <w:rPr>
          <w:rFonts w:ascii="Cambria" w:hAnsi="Cambria" w:cstheme="majorBidi"/>
          <w:i/>
          <w:iCs/>
        </w:rPr>
        <w:t>Peradilan</w:t>
      </w:r>
      <w:proofErr w:type="spellEnd"/>
      <w:r w:rsidRPr="00EE7A00">
        <w:rPr>
          <w:rFonts w:ascii="Cambria" w:hAnsi="Cambria" w:cstheme="majorBidi"/>
          <w:i/>
          <w:iCs/>
        </w:rPr>
        <w:t xml:space="preserve"> </w:t>
      </w:r>
      <w:r>
        <w:rPr>
          <w:rFonts w:ascii="Cambria" w:hAnsi="Cambria" w:cstheme="majorBidi"/>
          <w:i/>
          <w:iCs/>
        </w:rPr>
        <w:t xml:space="preserve"> </w:t>
      </w:r>
      <w:r w:rsidRPr="00EE7A00">
        <w:rPr>
          <w:rFonts w:ascii="Cambria" w:hAnsi="Cambria" w:cstheme="majorBidi"/>
          <w:i/>
          <w:iCs/>
        </w:rPr>
        <w:t xml:space="preserve">Agama”. </w:t>
      </w:r>
      <w:proofErr w:type="spellStart"/>
      <w:r w:rsidRPr="00EE7A00">
        <w:rPr>
          <w:rFonts w:ascii="Cambria" w:hAnsi="Cambria" w:cstheme="majorBidi"/>
        </w:rPr>
        <w:t>Kencana</w:t>
      </w:r>
      <w:proofErr w:type="spellEnd"/>
      <w:r>
        <w:rPr>
          <w:rFonts w:ascii="Cambria" w:hAnsi="Cambria" w:cstheme="majorBidi"/>
        </w:rPr>
        <w:t xml:space="preserve"> </w:t>
      </w:r>
      <w:proofErr w:type="spellStart"/>
      <w:r w:rsidRPr="00EE7A00">
        <w:rPr>
          <w:rFonts w:ascii="Cambria" w:hAnsi="Cambria" w:cstheme="majorBidi"/>
        </w:rPr>
        <w:t>Prenada</w:t>
      </w:r>
      <w:proofErr w:type="spellEnd"/>
      <w:r w:rsidRPr="00EE7A00">
        <w:rPr>
          <w:rFonts w:ascii="Cambria" w:hAnsi="Cambria" w:cstheme="majorBidi"/>
        </w:rPr>
        <w:t xml:space="preserve"> Media, Jakarta, 2012, h. 437</w:t>
      </w:r>
    </w:p>
  </w:footnote>
  <w:footnote w:id="44">
    <w:p w14:paraId="29CFE73E" w14:textId="77777777" w:rsidR="00AC0366" w:rsidRPr="00EE7A00" w:rsidRDefault="00AC0366" w:rsidP="006E61CD">
      <w:pPr>
        <w:pStyle w:val="FootnoteText"/>
        <w:spacing w:after="0"/>
        <w:jc w:val="both"/>
        <w:rPr>
          <w:rFonts w:ascii="Cambria" w:hAnsi="Cambria" w:cstheme="majorBidi"/>
        </w:rPr>
      </w:pPr>
      <w:r w:rsidRPr="00EE7A00">
        <w:rPr>
          <w:rStyle w:val="FootnoteReference"/>
          <w:rFonts w:ascii="Cambria" w:hAnsi="Cambria"/>
        </w:rPr>
        <w:footnoteRef/>
      </w:r>
      <w:r w:rsidRPr="00EE7A00">
        <w:rPr>
          <w:rFonts w:ascii="Cambria" w:hAnsi="Cambria" w:cstheme="majorBidi"/>
        </w:rPr>
        <w:t xml:space="preserve">AW </w:t>
      </w:r>
      <w:proofErr w:type="spellStart"/>
      <w:r w:rsidRPr="00EE7A00">
        <w:rPr>
          <w:rFonts w:ascii="Cambria" w:hAnsi="Cambria" w:cstheme="majorBidi"/>
        </w:rPr>
        <w:t>Munawir</w:t>
      </w:r>
      <w:proofErr w:type="spellEnd"/>
      <w:r w:rsidRPr="00EE7A00">
        <w:rPr>
          <w:rFonts w:ascii="Cambria" w:hAnsi="Cambria" w:cstheme="majorBidi"/>
        </w:rPr>
        <w:t>. “</w:t>
      </w:r>
      <w:proofErr w:type="spellStart"/>
      <w:r w:rsidRPr="00EE7A00">
        <w:rPr>
          <w:rFonts w:ascii="Cambria" w:hAnsi="Cambria" w:cstheme="majorBidi"/>
          <w:i/>
          <w:iCs/>
        </w:rPr>
        <w:t>Kamus</w:t>
      </w:r>
      <w:proofErr w:type="spellEnd"/>
      <w:r w:rsidRPr="00EE7A00">
        <w:rPr>
          <w:rFonts w:ascii="Cambria" w:hAnsi="Cambria" w:cstheme="majorBidi"/>
          <w:i/>
          <w:iCs/>
        </w:rPr>
        <w:t xml:space="preserve"> Al-</w:t>
      </w:r>
      <w:proofErr w:type="spellStart"/>
      <w:r w:rsidRPr="00EE7A00">
        <w:rPr>
          <w:rFonts w:ascii="Cambria" w:hAnsi="Cambria" w:cstheme="majorBidi"/>
          <w:i/>
          <w:iCs/>
        </w:rPr>
        <w:t>Munawir</w:t>
      </w:r>
      <w:proofErr w:type="spellEnd"/>
      <w:r w:rsidRPr="00EE7A00">
        <w:rPr>
          <w:rFonts w:ascii="Cambria" w:hAnsi="Cambria" w:cstheme="majorBidi"/>
          <w:i/>
          <w:iCs/>
        </w:rPr>
        <w:t xml:space="preserve">”, </w:t>
      </w:r>
      <w:proofErr w:type="spellStart"/>
      <w:proofErr w:type="gramStart"/>
      <w:r w:rsidRPr="00EE7A00">
        <w:rPr>
          <w:rFonts w:ascii="Cambria" w:hAnsi="Cambria" w:cstheme="majorBidi"/>
        </w:rPr>
        <w:t>Yogjakarta:Pondok</w:t>
      </w:r>
      <w:proofErr w:type="spellEnd"/>
      <w:proofErr w:type="gramEnd"/>
      <w:r>
        <w:rPr>
          <w:rFonts w:ascii="Cambria" w:hAnsi="Cambria" w:cstheme="majorBidi"/>
        </w:rPr>
        <w:t xml:space="preserve"> </w:t>
      </w:r>
      <w:proofErr w:type="spellStart"/>
      <w:r w:rsidRPr="00EE7A00">
        <w:rPr>
          <w:rFonts w:ascii="Cambria" w:hAnsi="Cambria" w:cstheme="majorBidi"/>
        </w:rPr>
        <w:t>Pesantren</w:t>
      </w:r>
      <w:proofErr w:type="spellEnd"/>
      <w:r w:rsidRPr="00EE7A00">
        <w:rPr>
          <w:rFonts w:ascii="Cambria" w:hAnsi="Cambria" w:cstheme="majorBidi"/>
        </w:rPr>
        <w:t xml:space="preserve"> Al-</w:t>
      </w:r>
      <w:proofErr w:type="spellStart"/>
      <w:r w:rsidRPr="00EE7A00">
        <w:rPr>
          <w:rFonts w:ascii="Cambria" w:hAnsi="Cambria" w:cstheme="majorBidi"/>
        </w:rPr>
        <w:t>Munawir</w:t>
      </w:r>
      <w:proofErr w:type="spellEnd"/>
      <w:r w:rsidRPr="00EE7A00">
        <w:rPr>
          <w:rFonts w:ascii="Cambria" w:hAnsi="Cambria" w:cstheme="majorBidi"/>
        </w:rPr>
        <w:t xml:space="preserve"> , 1984, h. 437</w:t>
      </w:r>
    </w:p>
  </w:footnote>
  <w:footnote w:id="45">
    <w:p w14:paraId="27E6F6CA" w14:textId="77777777" w:rsidR="00AC0366" w:rsidRPr="00EE7A00" w:rsidRDefault="00AC0366" w:rsidP="006E61CD">
      <w:pPr>
        <w:pStyle w:val="FootnoteText"/>
        <w:spacing w:after="0"/>
        <w:jc w:val="both"/>
        <w:rPr>
          <w:rFonts w:ascii="Cambria" w:hAnsi="Cambria" w:cstheme="majorBidi"/>
        </w:rPr>
      </w:pPr>
      <w:r w:rsidRPr="00EE7A00">
        <w:rPr>
          <w:rStyle w:val="FootnoteReference"/>
          <w:rFonts w:ascii="Cambria" w:hAnsi="Cambria" w:cstheme="majorBidi"/>
        </w:rPr>
        <w:footnoteRef/>
      </w:r>
      <w:r w:rsidRPr="00EE7A00">
        <w:rPr>
          <w:rFonts w:ascii="Cambria" w:hAnsi="Cambria" w:cstheme="majorBidi"/>
        </w:rPr>
        <w:t xml:space="preserve">Sayyid </w:t>
      </w:r>
      <w:proofErr w:type="spellStart"/>
      <w:r w:rsidRPr="00EE7A00">
        <w:rPr>
          <w:rFonts w:ascii="Cambria" w:hAnsi="Cambria" w:cstheme="majorBidi"/>
        </w:rPr>
        <w:t>Sabiq</w:t>
      </w:r>
      <w:proofErr w:type="spellEnd"/>
      <w:proofErr w:type="gramStart"/>
      <w:r w:rsidRPr="00EE7A00">
        <w:rPr>
          <w:rFonts w:ascii="Cambria" w:hAnsi="Cambria" w:cstheme="majorBidi"/>
          <w:i/>
          <w:iCs/>
        </w:rPr>
        <w:t>.”</w:t>
      </w:r>
      <w:proofErr w:type="spellStart"/>
      <w:r w:rsidRPr="00EE7A00">
        <w:rPr>
          <w:rFonts w:ascii="Cambria" w:hAnsi="Cambria" w:cstheme="majorBidi"/>
          <w:i/>
          <w:iCs/>
        </w:rPr>
        <w:t>Fiqh</w:t>
      </w:r>
      <w:proofErr w:type="spellEnd"/>
      <w:proofErr w:type="gramEnd"/>
      <w:r w:rsidRPr="00EE7A00">
        <w:rPr>
          <w:rFonts w:ascii="Cambria" w:hAnsi="Cambria" w:cstheme="majorBidi"/>
          <w:i/>
          <w:iCs/>
        </w:rPr>
        <w:t xml:space="preserve"> Sunnah”.</w:t>
      </w:r>
      <w:r w:rsidRPr="00EE7A00">
        <w:rPr>
          <w:rFonts w:ascii="Cambria" w:hAnsi="Cambria" w:cstheme="majorBidi"/>
        </w:rPr>
        <w:t xml:space="preserve"> Juzu’3, Dar Al-</w:t>
      </w:r>
      <w:proofErr w:type="spellStart"/>
      <w:r w:rsidRPr="00EE7A00">
        <w:rPr>
          <w:rFonts w:ascii="Cambria" w:hAnsi="Cambria" w:cstheme="majorBidi"/>
        </w:rPr>
        <w:t>Fath</w:t>
      </w:r>
      <w:proofErr w:type="spellEnd"/>
      <w:r w:rsidRPr="00EE7A00">
        <w:rPr>
          <w:rFonts w:ascii="Cambria" w:hAnsi="Cambria" w:cstheme="majorBidi"/>
        </w:rPr>
        <w:t>, Kairo, 2000, h. 210</w:t>
      </w:r>
    </w:p>
  </w:footnote>
  <w:footnote w:id="46">
    <w:p w14:paraId="62965EE0" w14:textId="77777777" w:rsidR="00AC0366" w:rsidRPr="00EE7A00" w:rsidRDefault="00AC0366" w:rsidP="006E61CD">
      <w:pPr>
        <w:pStyle w:val="FootnoteText"/>
        <w:spacing w:after="0"/>
        <w:jc w:val="both"/>
        <w:rPr>
          <w:rFonts w:ascii="Cambria" w:hAnsi="Cambria" w:cstheme="majorBidi"/>
        </w:rPr>
      </w:pPr>
      <w:r w:rsidRPr="00EE7A00">
        <w:rPr>
          <w:rStyle w:val="FootnoteReference"/>
          <w:rFonts w:ascii="Cambria" w:hAnsi="Cambria" w:cstheme="majorBidi"/>
        </w:rPr>
        <w:footnoteRef/>
      </w:r>
      <w:r w:rsidRPr="00EE7A00">
        <w:rPr>
          <w:rFonts w:ascii="Cambria" w:hAnsi="Cambria" w:cstheme="majorBidi"/>
        </w:rPr>
        <w:t>Abu Zakariya bin Yahya-Nawawi</w:t>
      </w:r>
      <w:proofErr w:type="gramStart"/>
      <w:r w:rsidRPr="00EE7A00">
        <w:rPr>
          <w:rFonts w:ascii="Cambria" w:hAnsi="Cambria" w:cstheme="majorBidi"/>
          <w:i/>
          <w:iCs/>
        </w:rPr>
        <w:t>.”</w:t>
      </w:r>
      <w:proofErr w:type="spellStart"/>
      <w:r w:rsidRPr="00EE7A00">
        <w:rPr>
          <w:rFonts w:ascii="Cambria" w:hAnsi="Cambria" w:cstheme="majorBidi"/>
          <w:i/>
          <w:iCs/>
        </w:rPr>
        <w:t>Mugni</w:t>
      </w:r>
      <w:proofErr w:type="spellEnd"/>
      <w:proofErr w:type="gramEnd"/>
      <w:r w:rsidRPr="00EE7A00">
        <w:rPr>
          <w:rFonts w:ascii="Cambria" w:hAnsi="Cambria" w:cstheme="majorBidi"/>
          <w:i/>
          <w:iCs/>
        </w:rPr>
        <w:t xml:space="preserve"> Al-</w:t>
      </w:r>
      <w:proofErr w:type="spellStart"/>
      <w:r w:rsidRPr="00EE7A00">
        <w:rPr>
          <w:rFonts w:ascii="Cambria" w:hAnsi="Cambria" w:cstheme="majorBidi"/>
          <w:i/>
          <w:iCs/>
        </w:rPr>
        <w:t>Muhtaj</w:t>
      </w:r>
      <w:proofErr w:type="spellEnd"/>
      <w:r w:rsidRPr="00EE7A00">
        <w:rPr>
          <w:rFonts w:ascii="Cambria" w:hAnsi="Cambria" w:cstheme="majorBidi"/>
          <w:i/>
          <w:iCs/>
        </w:rPr>
        <w:t xml:space="preserve">, </w:t>
      </w:r>
      <w:proofErr w:type="spellStart"/>
      <w:r w:rsidRPr="00EE7A00">
        <w:rPr>
          <w:rFonts w:ascii="Cambria" w:hAnsi="Cambria" w:cstheme="majorBidi"/>
          <w:i/>
          <w:iCs/>
        </w:rPr>
        <w:t>dikutip</w:t>
      </w:r>
      <w:proofErr w:type="spellEnd"/>
      <w:r w:rsidRPr="00EE7A00">
        <w:rPr>
          <w:rFonts w:ascii="Cambria" w:hAnsi="Cambria" w:cstheme="majorBidi"/>
          <w:i/>
          <w:iCs/>
        </w:rPr>
        <w:t xml:space="preserve"> Dari </w:t>
      </w:r>
      <w:proofErr w:type="spellStart"/>
      <w:r w:rsidRPr="00EE7A00">
        <w:rPr>
          <w:rFonts w:ascii="Cambria" w:hAnsi="Cambria" w:cstheme="majorBidi"/>
          <w:i/>
          <w:iCs/>
        </w:rPr>
        <w:t>Syahrial</w:t>
      </w:r>
      <w:proofErr w:type="spellEnd"/>
      <w:r w:rsidRPr="00EE7A00">
        <w:rPr>
          <w:rFonts w:ascii="Cambria" w:hAnsi="Cambria" w:cstheme="majorBidi"/>
          <w:i/>
          <w:iCs/>
        </w:rPr>
        <w:t xml:space="preserve"> Abbas, </w:t>
      </w:r>
      <w:proofErr w:type="spellStart"/>
      <w:r w:rsidRPr="00EE7A00">
        <w:rPr>
          <w:rFonts w:ascii="Cambria" w:hAnsi="Cambria" w:cstheme="majorBidi"/>
          <w:i/>
          <w:iCs/>
        </w:rPr>
        <w:t>Mediasi</w:t>
      </w:r>
      <w:proofErr w:type="spellEnd"/>
      <w:r w:rsidRPr="00EE7A00">
        <w:rPr>
          <w:rFonts w:ascii="Cambria" w:hAnsi="Cambria" w:cstheme="majorBidi"/>
          <w:i/>
          <w:iCs/>
        </w:rPr>
        <w:t xml:space="preserve"> </w:t>
      </w:r>
      <w:proofErr w:type="spellStart"/>
      <w:r w:rsidRPr="00EE7A00">
        <w:rPr>
          <w:rFonts w:ascii="Cambria" w:hAnsi="Cambria" w:cstheme="majorBidi"/>
          <w:i/>
          <w:iCs/>
        </w:rPr>
        <w:t>Dalam</w:t>
      </w:r>
      <w:proofErr w:type="spellEnd"/>
      <w:r w:rsidRPr="00EE7A00">
        <w:rPr>
          <w:rFonts w:ascii="Cambria" w:hAnsi="Cambria" w:cstheme="majorBidi"/>
          <w:i/>
          <w:iCs/>
        </w:rPr>
        <w:t xml:space="preserve"> </w:t>
      </w:r>
      <w:proofErr w:type="spellStart"/>
      <w:r w:rsidRPr="00EE7A00">
        <w:rPr>
          <w:rFonts w:ascii="Cambria" w:hAnsi="Cambria" w:cstheme="majorBidi"/>
          <w:i/>
          <w:iCs/>
        </w:rPr>
        <w:t>Perspektif</w:t>
      </w:r>
      <w:proofErr w:type="spellEnd"/>
      <w:r w:rsidRPr="00EE7A00">
        <w:rPr>
          <w:rFonts w:ascii="Cambria" w:hAnsi="Cambria" w:cstheme="majorBidi"/>
          <w:i/>
          <w:iCs/>
        </w:rPr>
        <w:t xml:space="preserve"> Hukum Syariah, Hukum Adat, dan Hukum Nasional</w:t>
      </w:r>
      <w:r w:rsidRPr="00EE7A00">
        <w:rPr>
          <w:rFonts w:ascii="Cambria" w:hAnsi="Cambria" w:cstheme="majorBidi"/>
        </w:rPr>
        <w:t xml:space="preserve">”. </w:t>
      </w:r>
      <w:proofErr w:type="spellStart"/>
      <w:r w:rsidRPr="00EE7A00">
        <w:rPr>
          <w:rFonts w:ascii="Cambria" w:hAnsi="Cambria" w:cstheme="majorBidi"/>
        </w:rPr>
        <w:t>Kencana</w:t>
      </w:r>
      <w:proofErr w:type="spellEnd"/>
      <w:r w:rsidRPr="00EE7A00">
        <w:rPr>
          <w:rFonts w:ascii="Cambria" w:hAnsi="Cambria" w:cstheme="majorBidi"/>
        </w:rPr>
        <w:t>, Jakarta 2009, h. 160</w:t>
      </w:r>
    </w:p>
  </w:footnote>
  <w:footnote w:id="47">
    <w:p w14:paraId="3DC299C2" w14:textId="77777777" w:rsidR="00AC0366" w:rsidRPr="00EE7A00" w:rsidRDefault="00AC0366" w:rsidP="006E61CD">
      <w:pPr>
        <w:pStyle w:val="FootnoteText"/>
        <w:spacing w:after="0"/>
        <w:jc w:val="both"/>
        <w:rPr>
          <w:rFonts w:ascii="Cambria" w:hAnsi="Cambria" w:cstheme="majorBidi"/>
        </w:rPr>
      </w:pPr>
      <w:r w:rsidRPr="00EE7A00">
        <w:rPr>
          <w:rStyle w:val="FootnoteReference"/>
          <w:rFonts w:ascii="Cambria" w:hAnsi="Cambria"/>
        </w:rPr>
        <w:footnoteRef/>
      </w:r>
      <w:proofErr w:type="spellStart"/>
      <w:r w:rsidRPr="00EE7A00">
        <w:rPr>
          <w:rFonts w:ascii="Cambria" w:hAnsi="Cambria" w:cstheme="majorBidi"/>
        </w:rPr>
        <w:t>Rahma</w:t>
      </w:r>
      <w:proofErr w:type="spellEnd"/>
      <w:r w:rsidRPr="00EE7A00">
        <w:rPr>
          <w:rFonts w:ascii="Cambria" w:hAnsi="Cambria" w:cstheme="majorBidi"/>
        </w:rPr>
        <w:t xml:space="preserve"> Ismail. </w:t>
      </w:r>
      <w:r w:rsidRPr="00EE7A00">
        <w:rPr>
          <w:rFonts w:ascii="Cambria" w:hAnsi="Cambria" w:cstheme="majorBidi"/>
          <w:i/>
          <w:iCs/>
        </w:rPr>
        <w:t>“</w:t>
      </w:r>
      <w:proofErr w:type="spellStart"/>
      <w:r w:rsidRPr="00EE7A00">
        <w:rPr>
          <w:rFonts w:ascii="Cambria" w:hAnsi="Cambria" w:cstheme="majorBidi"/>
          <w:i/>
          <w:iCs/>
        </w:rPr>
        <w:t>Mekanisme</w:t>
      </w:r>
      <w:proofErr w:type="spellEnd"/>
      <w:r>
        <w:rPr>
          <w:rFonts w:ascii="Cambria" w:hAnsi="Cambria" w:cstheme="majorBidi"/>
          <w:i/>
          <w:iCs/>
        </w:rPr>
        <w:t xml:space="preserve"> </w:t>
      </w:r>
      <w:proofErr w:type="spellStart"/>
      <w:r w:rsidRPr="00EE7A00">
        <w:rPr>
          <w:rFonts w:ascii="Cambria" w:hAnsi="Cambria" w:cstheme="majorBidi"/>
          <w:i/>
          <w:iCs/>
        </w:rPr>
        <w:t>Penyelesaian</w:t>
      </w:r>
      <w:proofErr w:type="spellEnd"/>
      <w:r>
        <w:rPr>
          <w:rFonts w:ascii="Cambria" w:hAnsi="Cambria" w:cstheme="majorBidi"/>
          <w:i/>
          <w:iCs/>
        </w:rPr>
        <w:t xml:space="preserve"> </w:t>
      </w:r>
      <w:proofErr w:type="spellStart"/>
      <w:r w:rsidRPr="00EE7A00">
        <w:rPr>
          <w:rFonts w:ascii="Cambria" w:hAnsi="Cambria" w:cstheme="majorBidi"/>
          <w:i/>
          <w:iCs/>
        </w:rPr>
        <w:t>Pertikaian</w:t>
      </w:r>
      <w:proofErr w:type="spellEnd"/>
      <w:r>
        <w:rPr>
          <w:rFonts w:ascii="Cambria" w:hAnsi="Cambria" w:cstheme="majorBidi"/>
          <w:i/>
          <w:iCs/>
        </w:rPr>
        <w:t xml:space="preserve"> </w:t>
      </w:r>
      <w:proofErr w:type="spellStart"/>
      <w:r w:rsidRPr="00EE7A00">
        <w:rPr>
          <w:rFonts w:ascii="Cambria" w:hAnsi="Cambria" w:cstheme="majorBidi"/>
          <w:i/>
          <w:iCs/>
        </w:rPr>
        <w:t>Alternatif</w:t>
      </w:r>
      <w:proofErr w:type="spellEnd"/>
      <w:r w:rsidRPr="00EE7A00">
        <w:rPr>
          <w:rFonts w:ascii="Cambria" w:hAnsi="Cambria" w:cstheme="majorBidi"/>
          <w:i/>
          <w:iCs/>
        </w:rPr>
        <w:t xml:space="preserve"> dan </w:t>
      </w:r>
      <w:proofErr w:type="spellStart"/>
      <w:r w:rsidRPr="00EE7A00">
        <w:rPr>
          <w:rFonts w:ascii="Cambria" w:hAnsi="Cambria" w:cstheme="majorBidi"/>
          <w:i/>
          <w:iCs/>
        </w:rPr>
        <w:t>Perbandingannya</w:t>
      </w:r>
      <w:proofErr w:type="spellEnd"/>
      <w:r>
        <w:rPr>
          <w:rFonts w:ascii="Cambria" w:hAnsi="Cambria" w:cstheme="majorBidi"/>
          <w:i/>
          <w:iCs/>
        </w:rPr>
        <w:t xml:space="preserve"> </w:t>
      </w:r>
      <w:proofErr w:type="spellStart"/>
      <w:r w:rsidRPr="00EE7A00">
        <w:rPr>
          <w:rFonts w:ascii="Cambria" w:hAnsi="Cambria" w:cstheme="majorBidi"/>
          <w:i/>
          <w:iCs/>
        </w:rPr>
        <w:t>Dengan</w:t>
      </w:r>
      <w:proofErr w:type="spellEnd"/>
      <w:r w:rsidRPr="00EE7A00">
        <w:rPr>
          <w:rFonts w:ascii="Cambria" w:hAnsi="Cambria" w:cstheme="majorBidi"/>
          <w:i/>
          <w:iCs/>
        </w:rPr>
        <w:t xml:space="preserve"> Islam, </w:t>
      </w:r>
      <w:proofErr w:type="spellStart"/>
      <w:r w:rsidRPr="00EE7A00">
        <w:rPr>
          <w:rFonts w:ascii="Cambria" w:hAnsi="Cambria" w:cstheme="majorBidi"/>
          <w:i/>
          <w:iCs/>
        </w:rPr>
        <w:t>Makalah</w:t>
      </w:r>
      <w:proofErr w:type="spellEnd"/>
      <w:r w:rsidRPr="00EE7A00">
        <w:rPr>
          <w:rFonts w:ascii="Cambria" w:hAnsi="Cambria" w:cstheme="majorBidi"/>
          <w:i/>
          <w:iCs/>
        </w:rPr>
        <w:t xml:space="preserve"> </w:t>
      </w:r>
      <w:proofErr w:type="spellStart"/>
      <w:r w:rsidRPr="00EE7A00">
        <w:rPr>
          <w:rFonts w:ascii="Cambria" w:hAnsi="Cambria" w:cstheme="majorBidi"/>
          <w:i/>
          <w:iCs/>
        </w:rPr>
        <w:t>Undang-Undang</w:t>
      </w:r>
      <w:proofErr w:type="spellEnd"/>
      <w:r w:rsidRPr="00EE7A00">
        <w:rPr>
          <w:rFonts w:ascii="Cambria" w:hAnsi="Cambria" w:cstheme="majorBidi"/>
          <w:i/>
          <w:iCs/>
        </w:rPr>
        <w:t xml:space="preserve"> </w:t>
      </w:r>
      <w:proofErr w:type="spellStart"/>
      <w:r w:rsidRPr="00EE7A00">
        <w:rPr>
          <w:rFonts w:ascii="Cambria" w:hAnsi="Cambria" w:cstheme="majorBidi"/>
          <w:i/>
          <w:iCs/>
        </w:rPr>
        <w:t>Jilid</w:t>
      </w:r>
      <w:proofErr w:type="spellEnd"/>
      <w:r w:rsidRPr="00EE7A00">
        <w:rPr>
          <w:rFonts w:ascii="Cambria" w:hAnsi="Cambria" w:cstheme="majorBidi"/>
          <w:i/>
          <w:iCs/>
        </w:rPr>
        <w:t xml:space="preserve"> 1”.</w:t>
      </w:r>
      <w:r w:rsidRPr="00EE7A00">
        <w:rPr>
          <w:rFonts w:ascii="Cambria" w:hAnsi="Cambria" w:cstheme="majorBidi"/>
        </w:rPr>
        <w:t xml:space="preserve"> UKM, </w:t>
      </w:r>
      <w:proofErr w:type="spellStart"/>
      <w:r w:rsidRPr="00EE7A00">
        <w:rPr>
          <w:rFonts w:ascii="Cambria" w:hAnsi="Cambria" w:cstheme="majorBidi"/>
        </w:rPr>
        <w:t>Bangi</w:t>
      </w:r>
      <w:proofErr w:type="spellEnd"/>
      <w:r w:rsidRPr="00EE7A00">
        <w:rPr>
          <w:rFonts w:ascii="Cambria" w:hAnsi="Cambria" w:cstheme="majorBidi"/>
        </w:rPr>
        <w:t>, 2003, h. 47</w:t>
      </w:r>
    </w:p>
  </w:footnote>
  <w:footnote w:id="48">
    <w:p w14:paraId="6D916DE8" w14:textId="77777777" w:rsidR="00AC0366" w:rsidRPr="00FD5618" w:rsidRDefault="00AC0366" w:rsidP="006E61CD">
      <w:pPr>
        <w:pStyle w:val="FootnoteText"/>
        <w:spacing w:after="0"/>
        <w:jc w:val="both"/>
        <w:rPr>
          <w:rFonts w:asciiTheme="majorBidi" w:hAnsiTheme="majorBidi" w:cstheme="majorBidi"/>
        </w:rPr>
      </w:pPr>
      <w:r w:rsidRPr="00EE7A00">
        <w:rPr>
          <w:rStyle w:val="FootnoteReference"/>
          <w:rFonts w:ascii="Cambria" w:hAnsi="Cambria"/>
        </w:rPr>
        <w:footnoteRef/>
      </w:r>
      <w:proofErr w:type="spellStart"/>
      <w:r w:rsidRPr="00EE7A00">
        <w:rPr>
          <w:rFonts w:ascii="Cambria" w:hAnsi="Cambria" w:cstheme="majorBidi"/>
        </w:rPr>
        <w:t>Wahbah</w:t>
      </w:r>
      <w:proofErr w:type="spellEnd"/>
      <w:r w:rsidRPr="00EE7A00">
        <w:rPr>
          <w:rFonts w:ascii="Cambria" w:hAnsi="Cambria" w:cstheme="majorBidi"/>
        </w:rPr>
        <w:t xml:space="preserve"> Al-</w:t>
      </w:r>
      <w:proofErr w:type="spellStart"/>
      <w:r w:rsidRPr="00EE7A00">
        <w:rPr>
          <w:rFonts w:ascii="Cambria" w:hAnsi="Cambria" w:cstheme="majorBidi"/>
        </w:rPr>
        <w:t>Zuhaili</w:t>
      </w:r>
      <w:proofErr w:type="spellEnd"/>
      <w:r w:rsidRPr="00EE7A00">
        <w:rPr>
          <w:rFonts w:ascii="Cambria" w:hAnsi="Cambria" w:cstheme="majorBidi"/>
        </w:rPr>
        <w:t xml:space="preserve">. </w:t>
      </w:r>
      <w:proofErr w:type="gramStart"/>
      <w:r w:rsidRPr="00EE7A00">
        <w:rPr>
          <w:rFonts w:ascii="Cambria" w:hAnsi="Cambria" w:cstheme="majorBidi"/>
          <w:i/>
          <w:iCs/>
        </w:rPr>
        <w:t>“ Al</w:t>
      </w:r>
      <w:proofErr w:type="gramEnd"/>
      <w:r w:rsidRPr="00EE7A00">
        <w:rPr>
          <w:rFonts w:ascii="Cambria" w:hAnsi="Cambria" w:cstheme="majorBidi"/>
          <w:i/>
          <w:iCs/>
        </w:rPr>
        <w:t>-</w:t>
      </w:r>
      <w:proofErr w:type="spellStart"/>
      <w:r w:rsidRPr="00EE7A00">
        <w:rPr>
          <w:rFonts w:ascii="Cambria" w:hAnsi="Cambria" w:cstheme="majorBidi"/>
          <w:i/>
          <w:iCs/>
        </w:rPr>
        <w:t>Fiqh</w:t>
      </w:r>
      <w:proofErr w:type="spellEnd"/>
      <w:r w:rsidRPr="00EE7A00">
        <w:rPr>
          <w:rFonts w:ascii="Cambria" w:hAnsi="Cambria" w:cstheme="majorBidi"/>
          <w:i/>
          <w:iCs/>
        </w:rPr>
        <w:t xml:space="preserve"> Al-Islamiyah </w:t>
      </w:r>
      <w:proofErr w:type="spellStart"/>
      <w:r w:rsidRPr="00EE7A00">
        <w:rPr>
          <w:rFonts w:ascii="Cambria" w:hAnsi="Cambria" w:cstheme="majorBidi"/>
          <w:i/>
          <w:iCs/>
        </w:rPr>
        <w:t>Wa</w:t>
      </w:r>
      <w:proofErr w:type="spellEnd"/>
      <w:r>
        <w:rPr>
          <w:rFonts w:ascii="Cambria" w:hAnsi="Cambria" w:cstheme="majorBidi"/>
          <w:i/>
          <w:iCs/>
        </w:rPr>
        <w:t xml:space="preserve"> </w:t>
      </w:r>
      <w:proofErr w:type="spellStart"/>
      <w:r w:rsidRPr="00EE7A00">
        <w:rPr>
          <w:rFonts w:ascii="Cambria" w:hAnsi="Cambria" w:cstheme="majorBidi"/>
          <w:i/>
          <w:iCs/>
        </w:rPr>
        <w:t>Adilatullah</w:t>
      </w:r>
      <w:proofErr w:type="spellEnd"/>
      <w:r w:rsidRPr="00EE7A00">
        <w:rPr>
          <w:rFonts w:ascii="Cambria" w:hAnsi="Cambria" w:cstheme="majorBidi"/>
          <w:i/>
          <w:iCs/>
        </w:rPr>
        <w:t>”.</w:t>
      </w:r>
      <w:r w:rsidRPr="00EE7A00">
        <w:rPr>
          <w:rFonts w:ascii="Cambria" w:hAnsi="Cambria" w:cstheme="majorBidi"/>
        </w:rPr>
        <w:t xml:space="preserve"> </w:t>
      </w:r>
      <w:proofErr w:type="spellStart"/>
      <w:r w:rsidRPr="00EE7A00">
        <w:rPr>
          <w:rFonts w:ascii="Cambria" w:hAnsi="Cambria" w:cstheme="majorBidi"/>
        </w:rPr>
        <w:t>Damaskus</w:t>
      </w:r>
      <w:proofErr w:type="spellEnd"/>
      <w:r w:rsidRPr="00EE7A00">
        <w:rPr>
          <w:rFonts w:ascii="Cambria" w:hAnsi="Cambria" w:cstheme="majorBidi"/>
        </w:rPr>
        <w:t xml:space="preserve">, Dar Al </w:t>
      </w:r>
      <w:proofErr w:type="spellStart"/>
      <w:r w:rsidRPr="00EE7A00">
        <w:rPr>
          <w:rFonts w:ascii="Cambria" w:hAnsi="Cambria" w:cstheme="majorBidi"/>
        </w:rPr>
        <w:t>Fikr</w:t>
      </w:r>
      <w:proofErr w:type="spellEnd"/>
      <w:r w:rsidRPr="00EE7A00">
        <w:rPr>
          <w:rFonts w:ascii="Cambria" w:hAnsi="Cambria" w:cstheme="majorBidi"/>
        </w:rPr>
        <w:t>. 1997</w:t>
      </w:r>
    </w:p>
  </w:footnote>
  <w:footnote w:id="49">
    <w:p w14:paraId="7F325397" w14:textId="77777777" w:rsidR="00AC0366" w:rsidRDefault="00AC0366" w:rsidP="00277EDA">
      <w:pPr>
        <w:pStyle w:val="FootnoteText"/>
        <w:spacing w:after="0"/>
        <w:jc w:val="both"/>
      </w:pPr>
      <w:r>
        <w:rPr>
          <w:rStyle w:val="FootnoteReference"/>
        </w:rPr>
        <w:footnoteRef/>
      </w:r>
      <w:r w:rsidRPr="00B8670F">
        <w:rPr>
          <w:rFonts w:asciiTheme="majorBidi" w:hAnsiTheme="majorBidi" w:cstheme="majorBidi"/>
        </w:rPr>
        <w:t xml:space="preserve">Abdul Aziz Dahlan. </w:t>
      </w:r>
      <w:r>
        <w:rPr>
          <w:rFonts w:asciiTheme="majorBidi" w:hAnsiTheme="majorBidi" w:cstheme="majorBidi"/>
          <w:i/>
          <w:iCs/>
        </w:rPr>
        <w:t>“</w:t>
      </w:r>
      <w:proofErr w:type="spellStart"/>
      <w:r>
        <w:rPr>
          <w:rFonts w:asciiTheme="majorBidi" w:hAnsiTheme="majorBidi" w:cstheme="majorBidi"/>
          <w:i/>
          <w:iCs/>
        </w:rPr>
        <w:t>Ensiklopedia</w:t>
      </w:r>
      <w:proofErr w:type="spellEnd"/>
      <w:r>
        <w:rPr>
          <w:rFonts w:asciiTheme="majorBidi" w:hAnsiTheme="majorBidi" w:cstheme="majorBidi"/>
          <w:i/>
          <w:iCs/>
        </w:rPr>
        <w:t xml:space="preserve"> Hukum Islam</w:t>
      </w:r>
      <w:r w:rsidRPr="00B8670F">
        <w:rPr>
          <w:rFonts w:asciiTheme="majorBidi" w:hAnsiTheme="majorBidi" w:cstheme="majorBidi"/>
          <w:i/>
          <w:iCs/>
        </w:rPr>
        <w:t>”.</w:t>
      </w:r>
      <w:r w:rsidRPr="00B8670F">
        <w:rPr>
          <w:rFonts w:asciiTheme="majorBidi" w:hAnsiTheme="majorBidi" w:cstheme="majorBidi"/>
        </w:rPr>
        <w:t xml:space="preserve"> PT. </w:t>
      </w:r>
      <w:proofErr w:type="spellStart"/>
      <w:r w:rsidRPr="00B8670F">
        <w:rPr>
          <w:rFonts w:asciiTheme="majorBidi" w:hAnsiTheme="majorBidi" w:cstheme="majorBidi"/>
        </w:rPr>
        <w:t>Ichtiar</w:t>
      </w:r>
      <w:proofErr w:type="spellEnd"/>
      <w:r w:rsidRPr="00B8670F">
        <w:rPr>
          <w:rFonts w:asciiTheme="majorBidi" w:hAnsiTheme="majorBidi" w:cstheme="majorBidi"/>
        </w:rPr>
        <w:t xml:space="preserve"> </w:t>
      </w:r>
      <w:proofErr w:type="spellStart"/>
      <w:r w:rsidRPr="00B8670F">
        <w:rPr>
          <w:rFonts w:asciiTheme="majorBidi" w:hAnsiTheme="majorBidi" w:cstheme="majorBidi"/>
        </w:rPr>
        <w:t>Baru</w:t>
      </w:r>
      <w:proofErr w:type="spellEnd"/>
      <w:r w:rsidRPr="00B8670F">
        <w:rPr>
          <w:rFonts w:asciiTheme="majorBidi" w:hAnsiTheme="majorBidi" w:cstheme="majorBidi"/>
        </w:rPr>
        <w:t xml:space="preserve"> Van </w:t>
      </w:r>
      <w:proofErr w:type="spellStart"/>
      <w:proofErr w:type="gramStart"/>
      <w:r w:rsidRPr="00B8670F">
        <w:rPr>
          <w:rFonts w:asciiTheme="majorBidi" w:hAnsiTheme="majorBidi" w:cstheme="majorBidi"/>
        </w:rPr>
        <w:t>Hoeve</w:t>
      </w:r>
      <w:proofErr w:type="spellEnd"/>
      <w:r w:rsidRPr="00B8670F">
        <w:rPr>
          <w:rFonts w:asciiTheme="majorBidi" w:hAnsiTheme="majorBidi" w:cstheme="majorBidi"/>
        </w:rPr>
        <w:t xml:space="preserve"> ,</w:t>
      </w:r>
      <w:proofErr w:type="gramEnd"/>
      <w:r w:rsidRPr="00B8670F">
        <w:rPr>
          <w:rFonts w:asciiTheme="majorBidi" w:hAnsiTheme="majorBidi" w:cstheme="majorBidi"/>
        </w:rPr>
        <w:t xml:space="preserve"> Jakarta</w:t>
      </w:r>
      <w:r>
        <w:rPr>
          <w:rFonts w:asciiTheme="majorBidi" w:hAnsiTheme="majorBidi" w:cstheme="majorBidi"/>
        </w:rPr>
        <w:t>. 1997, h</w:t>
      </w:r>
      <w:r w:rsidRPr="00B8670F">
        <w:rPr>
          <w:rFonts w:asciiTheme="majorBidi" w:hAnsiTheme="majorBidi" w:cstheme="majorBidi"/>
        </w:rPr>
        <w:t>. 157</w:t>
      </w:r>
      <w:r>
        <w:rPr>
          <w:rFonts w:asciiTheme="majorBidi" w:hAnsiTheme="majorBidi" w:cstheme="majorBidi"/>
        </w:rPr>
        <w:t xml:space="preserve">. </w:t>
      </w:r>
    </w:p>
  </w:footnote>
  <w:footnote w:id="50">
    <w:p w14:paraId="48BDC0DD" w14:textId="77777777" w:rsidR="00AC0366" w:rsidRPr="007C7980" w:rsidRDefault="00AC0366" w:rsidP="00277EDA">
      <w:pPr>
        <w:pStyle w:val="FootnoteText"/>
        <w:spacing w:after="0"/>
        <w:jc w:val="both"/>
        <w:rPr>
          <w:rFonts w:ascii="Cambria" w:hAnsi="Cambria" w:cstheme="majorBidi"/>
        </w:rPr>
      </w:pPr>
      <w:r>
        <w:rPr>
          <w:rFonts w:ascii="Cambria" w:hAnsi="Cambria" w:cstheme="majorBidi"/>
        </w:rPr>
        <w:t xml:space="preserve"> </w:t>
      </w:r>
      <w:r w:rsidRPr="007C7980">
        <w:rPr>
          <w:rStyle w:val="FootnoteReference"/>
          <w:rFonts w:ascii="Cambria" w:hAnsi="Cambria"/>
        </w:rPr>
        <w:footnoteRef/>
      </w:r>
      <w:proofErr w:type="spellStart"/>
      <w:r w:rsidRPr="007C7980">
        <w:rPr>
          <w:rFonts w:ascii="Cambria" w:hAnsi="Cambria" w:cstheme="majorBidi"/>
        </w:rPr>
        <w:t>Ramlah</w:t>
      </w:r>
      <w:proofErr w:type="spellEnd"/>
      <w:r w:rsidRPr="007C7980">
        <w:rPr>
          <w:rFonts w:ascii="Cambria" w:hAnsi="Cambria" w:cstheme="majorBidi"/>
        </w:rPr>
        <w:t xml:space="preserve"> Yusuf </w:t>
      </w:r>
      <w:proofErr w:type="spellStart"/>
      <w:r w:rsidRPr="007C7980">
        <w:rPr>
          <w:rFonts w:ascii="Cambria" w:hAnsi="Cambria" w:cstheme="majorBidi"/>
        </w:rPr>
        <w:t>Rangkuti</w:t>
      </w:r>
      <w:proofErr w:type="spellEnd"/>
      <w:r w:rsidRPr="007C7980">
        <w:rPr>
          <w:rFonts w:ascii="Cambria" w:hAnsi="Cambria" w:cstheme="majorBidi"/>
        </w:rPr>
        <w:t>. “</w:t>
      </w:r>
      <w:proofErr w:type="spellStart"/>
      <w:r w:rsidRPr="007C7980">
        <w:rPr>
          <w:rFonts w:ascii="Cambria" w:hAnsi="Cambria" w:cstheme="majorBidi"/>
          <w:i/>
          <w:iCs/>
        </w:rPr>
        <w:t>Sistem</w:t>
      </w:r>
      <w:proofErr w:type="spellEnd"/>
      <w:r>
        <w:rPr>
          <w:rFonts w:ascii="Cambria" w:hAnsi="Cambria" w:cstheme="majorBidi"/>
          <w:i/>
          <w:iCs/>
        </w:rPr>
        <w:t xml:space="preserve"> </w:t>
      </w:r>
      <w:proofErr w:type="spellStart"/>
      <w:r w:rsidRPr="007C7980">
        <w:rPr>
          <w:rFonts w:ascii="Cambria" w:hAnsi="Cambria" w:cstheme="majorBidi"/>
          <w:i/>
          <w:iCs/>
        </w:rPr>
        <w:t>Penyelesaian</w:t>
      </w:r>
      <w:proofErr w:type="spellEnd"/>
      <w:r>
        <w:rPr>
          <w:rFonts w:ascii="Cambria" w:hAnsi="Cambria" w:cstheme="majorBidi"/>
          <w:i/>
          <w:iCs/>
        </w:rPr>
        <w:t xml:space="preserve"> </w:t>
      </w:r>
      <w:proofErr w:type="spellStart"/>
      <w:r w:rsidRPr="007C7980">
        <w:rPr>
          <w:rFonts w:ascii="Cambria" w:hAnsi="Cambria" w:cstheme="majorBidi"/>
          <w:i/>
          <w:iCs/>
        </w:rPr>
        <w:t>Sengketa</w:t>
      </w:r>
      <w:proofErr w:type="spellEnd"/>
      <w:r w:rsidRPr="007C7980">
        <w:rPr>
          <w:rFonts w:ascii="Cambria" w:hAnsi="Cambria" w:cstheme="majorBidi"/>
          <w:i/>
          <w:iCs/>
        </w:rPr>
        <w:t xml:space="preserve"> </w:t>
      </w:r>
      <w:proofErr w:type="spellStart"/>
      <w:r w:rsidRPr="007C7980">
        <w:rPr>
          <w:rFonts w:ascii="Cambria" w:hAnsi="Cambria" w:cstheme="majorBidi"/>
          <w:i/>
          <w:iCs/>
        </w:rPr>
        <w:t>Ekonomi</w:t>
      </w:r>
      <w:proofErr w:type="spellEnd"/>
      <w:r w:rsidRPr="007C7980">
        <w:rPr>
          <w:rFonts w:ascii="Cambria" w:hAnsi="Cambria" w:cstheme="majorBidi"/>
          <w:i/>
          <w:iCs/>
        </w:rPr>
        <w:t xml:space="preserve"> Islam, </w:t>
      </w:r>
      <w:proofErr w:type="spellStart"/>
      <w:proofErr w:type="gramStart"/>
      <w:r w:rsidRPr="007C7980">
        <w:rPr>
          <w:rFonts w:ascii="Cambria" w:hAnsi="Cambria" w:cstheme="majorBidi"/>
          <w:i/>
          <w:iCs/>
        </w:rPr>
        <w:t>Instrumen</w:t>
      </w:r>
      <w:proofErr w:type="spellEnd"/>
      <w:r>
        <w:rPr>
          <w:rFonts w:ascii="Cambria" w:hAnsi="Cambria" w:cstheme="majorBidi"/>
          <w:i/>
          <w:iCs/>
        </w:rPr>
        <w:t xml:space="preserve">  </w:t>
      </w:r>
      <w:proofErr w:type="spellStart"/>
      <w:r w:rsidRPr="007C7980">
        <w:rPr>
          <w:rFonts w:ascii="Cambria" w:hAnsi="Cambria" w:cstheme="majorBidi"/>
          <w:i/>
          <w:iCs/>
        </w:rPr>
        <w:t>Penting</w:t>
      </w:r>
      <w:proofErr w:type="spellEnd"/>
      <w:proofErr w:type="gramEnd"/>
      <w:r w:rsidRPr="007C7980">
        <w:rPr>
          <w:rFonts w:ascii="Cambria" w:hAnsi="Cambria" w:cstheme="majorBidi"/>
          <w:i/>
          <w:iCs/>
        </w:rPr>
        <w:t xml:space="preserve"> </w:t>
      </w:r>
      <w:proofErr w:type="spellStart"/>
      <w:r w:rsidRPr="007C7980">
        <w:rPr>
          <w:rFonts w:ascii="Cambria" w:hAnsi="Cambria" w:cstheme="majorBidi"/>
          <w:i/>
          <w:iCs/>
        </w:rPr>
        <w:t>Bagi</w:t>
      </w:r>
      <w:proofErr w:type="spellEnd"/>
      <w:r w:rsidRPr="007C7980">
        <w:rPr>
          <w:rFonts w:ascii="Cambria" w:hAnsi="Cambria" w:cstheme="majorBidi"/>
          <w:i/>
          <w:iCs/>
        </w:rPr>
        <w:t xml:space="preserve"> </w:t>
      </w:r>
      <w:proofErr w:type="spellStart"/>
      <w:r w:rsidRPr="007C7980">
        <w:rPr>
          <w:rFonts w:ascii="Cambria" w:hAnsi="Cambria" w:cstheme="majorBidi"/>
          <w:i/>
          <w:iCs/>
        </w:rPr>
        <w:t>Konsep</w:t>
      </w:r>
      <w:proofErr w:type="spellEnd"/>
      <w:r w:rsidRPr="007C7980">
        <w:rPr>
          <w:rFonts w:ascii="Cambria" w:hAnsi="Cambria" w:cstheme="majorBidi"/>
          <w:i/>
          <w:iCs/>
        </w:rPr>
        <w:t xml:space="preserve"> </w:t>
      </w:r>
      <w:proofErr w:type="spellStart"/>
      <w:r w:rsidRPr="007C7980">
        <w:rPr>
          <w:rFonts w:ascii="Cambria" w:hAnsi="Cambria" w:cstheme="majorBidi"/>
          <w:i/>
          <w:iCs/>
        </w:rPr>
        <w:t>Ekonomi</w:t>
      </w:r>
      <w:proofErr w:type="spellEnd"/>
      <w:r w:rsidRPr="007C7980">
        <w:rPr>
          <w:rFonts w:ascii="Cambria" w:hAnsi="Cambria" w:cstheme="majorBidi"/>
          <w:i/>
          <w:iCs/>
        </w:rPr>
        <w:t xml:space="preserve"> Islam </w:t>
      </w:r>
      <w:proofErr w:type="spellStart"/>
      <w:r w:rsidRPr="007C7980">
        <w:rPr>
          <w:rFonts w:ascii="Cambria" w:hAnsi="Cambria" w:cstheme="majorBidi"/>
          <w:i/>
          <w:iCs/>
        </w:rPr>
        <w:t>Mendatang</w:t>
      </w:r>
      <w:proofErr w:type="spellEnd"/>
      <w:r w:rsidRPr="007C7980">
        <w:rPr>
          <w:rFonts w:ascii="Cambria" w:hAnsi="Cambria" w:cstheme="majorBidi"/>
          <w:i/>
          <w:iCs/>
        </w:rPr>
        <w:t>”</w:t>
      </w:r>
      <w:r w:rsidRPr="007C7980">
        <w:rPr>
          <w:rFonts w:ascii="Cambria" w:hAnsi="Cambria" w:cstheme="majorBidi"/>
        </w:rPr>
        <w:t xml:space="preserve">. </w:t>
      </w:r>
      <w:proofErr w:type="spellStart"/>
      <w:r w:rsidRPr="007C7980">
        <w:rPr>
          <w:rFonts w:ascii="Cambria" w:hAnsi="Cambria" w:cstheme="majorBidi"/>
        </w:rPr>
        <w:t>Jurnal</w:t>
      </w:r>
      <w:proofErr w:type="spellEnd"/>
      <w:r>
        <w:rPr>
          <w:rFonts w:ascii="Cambria" w:hAnsi="Cambria" w:cstheme="majorBidi"/>
        </w:rPr>
        <w:t xml:space="preserve"> </w:t>
      </w:r>
      <w:proofErr w:type="spellStart"/>
      <w:r w:rsidRPr="007C7980">
        <w:rPr>
          <w:rFonts w:ascii="Cambria" w:hAnsi="Cambria" w:cstheme="majorBidi"/>
        </w:rPr>
        <w:t>Ilmu</w:t>
      </w:r>
      <w:proofErr w:type="spellEnd"/>
      <w:r w:rsidRPr="007C7980">
        <w:rPr>
          <w:rFonts w:ascii="Cambria" w:hAnsi="Cambria" w:cstheme="majorBidi"/>
        </w:rPr>
        <w:t xml:space="preserve"> Syariah Dan Hukum, 2001. h, 143.</w:t>
      </w:r>
    </w:p>
  </w:footnote>
  <w:footnote w:id="51">
    <w:p w14:paraId="329CC59D" w14:textId="77777777" w:rsidR="00AC0366" w:rsidRPr="005A64E4" w:rsidRDefault="00AC0366" w:rsidP="00277EDA">
      <w:pPr>
        <w:pStyle w:val="FootnoteText"/>
        <w:spacing w:after="0"/>
        <w:jc w:val="both"/>
        <w:rPr>
          <w:rFonts w:asciiTheme="majorBidi" w:hAnsiTheme="majorBidi" w:cstheme="majorBidi"/>
        </w:rPr>
      </w:pPr>
      <w:r w:rsidRPr="007C7980">
        <w:rPr>
          <w:rStyle w:val="FootnoteReference"/>
          <w:rFonts w:ascii="Cambria" w:hAnsi="Cambria" w:cstheme="majorBidi"/>
        </w:rPr>
        <w:footnoteRef/>
      </w:r>
      <w:r w:rsidRPr="007C7980">
        <w:rPr>
          <w:rFonts w:ascii="Cambria" w:hAnsi="Cambria" w:cstheme="majorBidi"/>
        </w:rPr>
        <w:t xml:space="preserve">Salam </w:t>
      </w:r>
      <w:proofErr w:type="spellStart"/>
      <w:r w:rsidRPr="007C7980">
        <w:rPr>
          <w:rFonts w:ascii="Cambria" w:hAnsi="Cambria" w:cstheme="majorBidi"/>
        </w:rPr>
        <w:t>Madkur</w:t>
      </w:r>
      <w:proofErr w:type="spellEnd"/>
      <w:r w:rsidRPr="007C7980">
        <w:rPr>
          <w:rFonts w:ascii="Cambria" w:hAnsi="Cambria" w:cstheme="majorBidi"/>
        </w:rPr>
        <w:t xml:space="preserve">, </w:t>
      </w:r>
      <w:r w:rsidRPr="007C7980">
        <w:rPr>
          <w:rFonts w:ascii="Cambria" w:hAnsi="Cambria" w:cstheme="majorBidi"/>
          <w:i/>
          <w:iCs/>
        </w:rPr>
        <w:t>“Al-</w:t>
      </w:r>
      <w:proofErr w:type="spellStart"/>
      <w:r w:rsidRPr="007C7980">
        <w:rPr>
          <w:rFonts w:ascii="Cambria" w:hAnsi="Cambria" w:cstheme="majorBidi"/>
          <w:i/>
          <w:iCs/>
        </w:rPr>
        <w:t>Qadha</w:t>
      </w:r>
      <w:proofErr w:type="spellEnd"/>
      <w:r w:rsidRPr="007C7980">
        <w:rPr>
          <w:rFonts w:ascii="Cambria" w:hAnsi="Cambria" w:cstheme="majorBidi"/>
          <w:i/>
          <w:iCs/>
        </w:rPr>
        <w:t>’ fi al- Islam”</w:t>
      </w:r>
      <w:r w:rsidRPr="007C7980">
        <w:rPr>
          <w:rFonts w:ascii="Cambria" w:hAnsi="Cambria" w:cstheme="majorBidi"/>
        </w:rPr>
        <w:t xml:space="preserve"> Kairo, Dar al-</w:t>
      </w:r>
      <w:proofErr w:type="spellStart"/>
      <w:r w:rsidRPr="007C7980">
        <w:rPr>
          <w:rFonts w:ascii="Cambria" w:hAnsi="Cambria" w:cstheme="majorBidi"/>
        </w:rPr>
        <w:t>Nahdhah</w:t>
      </w:r>
      <w:proofErr w:type="spellEnd"/>
      <w:r w:rsidRPr="007C7980">
        <w:rPr>
          <w:rFonts w:ascii="Cambria" w:hAnsi="Cambria" w:cstheme="majorBidi"/>
        </w:rPr>
        <w:t xml:space="preserve"> al-</w:t>
      </w:r>
      <w:proofErr w:type="spellStart"/>
      <w:r w:rsidRPr="007C7980">
        <w:rPr>
          <w:rFonts w:ascii="Cambria" w:hAnsi="Cambria" w:cstheme="majorBidi"/>
        </w:rPr>
        <w:t>Arabiyah</w:t>
      </w:r>
      <w:proofErr w:type="spellEnd"/>
      <w:r w:rsidRPr="007C7980">
        <w:rPr>
          <w:rFonts w:ascii="Cambria" w:hAnsi="Cambria" w:cstheme="majorBidi"/>
        </w:rPr>
        <w:t xml:space="preserve"> 1964, h. 30-31</w:t>
      </w:r>
    </w:p>
  </w:footnote>
  <w:footnote w:id="52">
    <w:p w14:paraId="4355DE05" w14:textId="77777777" w:rsidR="00AC0366" w:rsidRPr="007C7980" w:rsidRDefault="00AC0366" w:rsidP="00277EDA">
      <w:pPr>
        <w:pStyle w:val="FootnoteText"/>
        <w:spacing w:after="0"/>
        <w:ind w:left="-851" w:firstLine="851"/>
        <w:jc w:val="both"/>
        <w:rPr>
          <w:rFonts w:ascii="Cambria" w:hAnsi="Cambria" w:cs="Times New Roman"/>
        </w:rPr>
      </w:pPr>
      <w:r w:rsidRPr="007C7980">
        <w:rPr>
          <w:rStyle w:val="FootnoteReference"/>
          <w:rFonts w:ascii="Cambria" w:hAnsi="Cambria"/>
        </w:rPr>
        <w:footnoteRef/>
      </w:r>
      <w:proofErr w:type="spellStart"/>
      <w:r w:rsidRPr="007C7980">
        <w:rPr>
          <w:rFonts w:ascii="Cambria" w:hAnsi="Cambria" w:cs="Times New Roman"/>
        </w:rPr>
        <w:t>Shidarta</w:t>
      </w:r>
      <w:proofErr w:type="spellEnd"/>
      <w:r w:rsidRPr="007C7980">
        <w:rPr>
          <w:rFonts w:ascii="Cambria" w:hAnsi="Cambria" w:cs="Times New Roman"/>
        </w:rPr>
        <w:t xml:space="preserve">, </w:t>
      </w:r>
      <w:r w:rsidRPr="007C7980">
        <w:rPr>
          <w:rFonts w:ascii="Cambria" w:hAnsi="Cambria" w:cs="Times New Roman"/>
          <w:i/>
        </w:rPr>
        <w:t>“</w:t>
      </w:r>
      <w:proofErr w:type="spellStart"/>
      <w:r w:rsidRPr="007C7980">
        <w:rPr>
          <w:rFonts w:ascii="Cambria" w:hAnsi="Cambria" w:cs="Times New Roman"/>
          <w:i/>
        </w:rPr>
        <w:t>Aspek</w:t>
      </w:r>
      <w:proofErr w:type="spellEnd"/>
      <w:r w:rsidRPr="007C7980">
        <w:rPr>
          <w:rFonts w:ascii="Cambria" w:hAnsi="Cambria" w:cs="Times New Roman"/>
          <w:i/>
        </w:rPr>
        <w:t xml:space="preserve"> Hukum </w:t>
      </w:r>
      <w:proofErr w:type="spellStart"/>
      <w:r w:rsidRPr="007C7980">
        <w:rPr>
          <w:rFonts w:ascii="Cambria" w:hAnsi="Cambria" w:cs="Times New Roman"/>
          <w:i/>
        </w:rPr>
        <w:t>Ekono</w:t>
      </w:r>
      <w:proofErr w:type="spellEnd"/>
      <w:r w:rsidRPr="007C7980">
        <w:rPr>
          <w:rFonts w:ascii="Cambria" w:hAnsi="Cambria" w:cs="Times New Roman"/>
          <w:i/>
        </w:rPr>
        <w:t xml:space="preserve"> mi Dan </w:t>
      </w:r>
      <w:proofErr w:type="spellStart"/>
      <w:r w:rsidRPr="007C7980">
        <w:rPr>
          <w:rFonts w:ascii="Cambria" w:hAnsi="Cambria" w:cs="Times New Roman"/>
          <w:i/>
        </w:rPr>
        <w:t>Bisnis</w:t>
      </w:r>
      <w:proofErr w:type="spellEnd"/>
      <w:r w:rsidRPr="007C7980">
        <w:rPr>
          <w:rFonts w:ascii="Cambria" w:hAnsi="Cambria" w:cs="Times New Roman"/>
          <w:i/>
        </w:rPr>
        <w:t xml:space="preserve">”. </w:t>
      </w:r>
      <w:r w:rsidRPr="007C7980">
        <w:rPr>
          <w:rFonts w:ascii="Cambria" w:hAnsi="Cambria" w:cs="Times New Roman"/>
        </w:rPr>
        <w:t xml:space="preserve">(Jakarta. </w:t>
      </w:r>
      <w:proofErr w:type="spellStart"/>
      <w:r w:rsidRPr="007C7980">
        <w:rPr>
          <w:rFonts w:ascii="Cambria" w:hAnsi="Cambria" w:cs="Times New Roman"/>
        </w:rPr>
        <w:t>Kencana</w:t>
      </w:r>
      <w:proofErr w:type="spellEnd"/>
      <w:r w:rsidRPr="007C7980">
        <w:rPr>
          <w:rFonts w:ascii="Cambria" w:hAnsi="Cambria" w:cs="Times New Roman"/>
        </w:rPr>
        <w:t xml:space="preserve"> 2018).</w:t>
      </w:r>
    </w:p>
  </w:footnote>
  <w:footnote w:id="53">
    <w:p w14:paraId="50333251" w14:textId="77777777" w:rsidR="00AC0366" w:rsidRPr="00E6400D" w:rsidRDefault="00AC0366" w:rsidP="007C7980">
      <w:pPr>
        <w:pStyle w:val="FootnoteText"/>
        <w:spacing w:after="0"/>
        <w:jc w:val="both"/>
        <w:rPr>
          <w:rFonts w:ascii="Times New Roman" w:hAnsi="Times New Roman" w:cs="Times New Roman"/>
          <w:i/>
        </w:rPr>
      </w:pPr>
      <w:r w:rsidRPr="007C7980">
        <w:rPr>
          <w:rStyle w:val="FootnoteReference"/>
          <w:rFonts w:ascii="Cambria" w:hAnsi="Cambria"/>
        </w:rPr>
        <w:footnoteRef/>
      </w:r>
      <w:proofErr w:type="spellStart"/>
      <w:r w:rsidRPr="007C7980">
        <w:rPr>
          <w:rFonts w:ascii="Cambria" w:hAnsi="Cambria" w:cs="Times New Roman"/>
        </w:rPr>
        <w:t>Ruru</w:t>
      </w:r>
      <w:proofErr w:type="spellEnd"/>
      <w:r w:rsidRPr="007C7980">
        <w:rPr>
          <w:rFonts w:ascii="Cambria" w:hAnsi="Cambria" w:cs="Times New Roman"/>
        </w:rPr>
        <w:t xml:space="preserve">, </w:t>
      </w:r>
      <w:proofErr w:type="spellStart"/>
      <w:r w:rsidRPr="007C7980">
        <w:rPr>
          <w:rFonts w:ascii="Cambria" w:hAnsi="Cambria" w:cs="Times New Roman"/>
        </w:rPr>
        <w:t>Bacelius</w:t>
      </w:r>
      <w:proofErr w:type="spellEnd"/>
      <w:r w:rsidRPr="007C7980">
        <w:rPr>
          <w:rFonts w:ascii="Cambria" w:hAnsi="Cambria" w:cs="Times New Roman"/>
        </w:rPr>
        <w:t xml:space="preserve">, </w:t>
      </w:r>
      <w:r w:rsidRPr="007C7980">
        <w:rPr>
          <w:rFonts w:ascii="Cambria" w:hAnsi="Cambria" w:cs="Times New Roman"/>
          <w:i/>
        </w:rPr>
        <w:t>“</w:t>
      </w:r>
      <w:proofErr w:type="spellStart"/>
      <w:r w:rsidRPr="007C7980">
        <w:rPr>
          <w:rFonts w:ascii="Cambria" w:hAnsi="Cambria" w:cs="Times New Roman"/>
          <w:i/>
        </w:rPr>
        <w:t>Penyelesaian</w:t>
      </w:r>
      <w:proofErr w:type="spellEnd"/>
      <w:r>
        <w:rPr>
          <w:rFonts w:ascii="Cambria" w:hAnsi="Cambria" w:cs="Times New Roman"/>
          <w:i/>
        </w:rPr>
        <w:t xml:space="preserve"> </w:t>
      </w:r>
      <w:proofErr w:type="spellStart"/>
      <w:r w:rsidRPr="007C7980">
        <w:rPr>
          <w:rFonts w:ascii="Cambria" w:hAnsi="Cambria" w:cs="Times New Roman"/>
          <w:i/>
        </w:rPr>
        <w:t>Sengketa</w:t>
      </w:r>
      <w:proofErr w:type="spellEnd"/>
      <w:r w:rsidRPr="007C7980">
        <w:rPr>
          <w:rFonts w:ascii="Cambria" w:hAnsi="Cambria" w:cs="Times New Roman"/>
          <w:i/>
        </w:rPr>
        <w:t xml:space="preserve"> di Pasar Modal Mel</w:t>
      </w:r>
      <w:r>
        <w:rPr>
          <w:rFonts w:ascii="Cambria" w:hAnsi="Cambria" w:cs="Times New Roman"/>
          <w:i/>
        </w:rPr>
        <w:t xml:space="preserve"> </w:t>
      </w:r>
      <w:proofErr w:type="spellStart"/>
      <w:r w:rsidRPr="007C7980">
        <w:rPr>
          <w:rFonts w:ascii="Cambria" w:hAnsi="Cambria" w:cs="Times New Roman"/>
          <w:i/>
        </w:rPr>
        <w:t>alui</w:t>
      </w:r>
      <w:proofErr w:type="spellEnd"/>
      <w:r>
        <w:rPr>
          <w:rFonts w:ascii="Cambria" w:hAnsi="Cambria" w:cs="Times New Roman"/>
          <w:i/>
        </w:rPr>
        <w:t xml:space="preserve"> </w:t>
      </w:r>
      <w:proofErr w:type="spellStart"/>
      <w:r w:rsidRPr="007C7980">
        <w:rPr>
          <w:rFonts w:ascii="Cambria" w:hAnsi="Cambria" w:cs="Times New Roman"/>
          <w:i/>
        </w:rPr>
        <w:t>Mekanisme</w:t>
      </w:r>
      <w:proofErr w:type="spellEnd"/>
      <w:r>
        <w:rPr>
          <w:rFonts w:ascii="Cambria" w:hAnsi="Cambria" w:cs="Times New Roman"/>
          <w:i/>
        </w:rPr>
        <w:t xml:space="preserve"> </w:t>
      </w:r>
      <w:proofErr w:type="spellStart"/>
      <w:r w:rsidRPr="007C7980">
        <w:rPr>
          <w:rFonts w:ascii="Cambria" w:hAnsi="Cambria" w:cs="Times New Roman"/>
          <w:i/>
        </w:rPr>
        <w:t>Penyelesaian</w:t>
      </w:r>
      <w:proofErr w:type="spellEnd"/>
      <w:r w:rsidRPr="007C7980">
        <w:rPr>
          <w:rFonts w:ascii="Cambria" w:hAnsi="Cambria" w:cs="Times New Roman"/>
          <w:i/>
        </w:rPr>
        <w:t xml:space="preserve"> Di </w:t>
      </w:r>
      <w:proofErr w:type="spellStart"/>
      <w:r w:rsidRPr="007C7980">
        <w:rPr>
          <w:rFonts w:ascii="Cambria" w:hAnsi="Cambria" w:cs="Times New Roman"/>
          <w:i/>
        </w:rPr>
        <w:t>Luar</w:t>
      </w:r>
      <w:proofErr w:type="spellEnd"/>
      <w:r w:rsidRPr="007C7980">
        <w:rPr>
          <w:rFonts w:ascii="Cambria" w:hAnsi="Cambria" w:cs="Times New Roman"/>
          <w:i/>
        </w:rPr>
        <w:t xml:space="preserve"> </w:t>
      </w:r>
      <w:proofErr w:type="spellStart"/>
      <w:r w:rsidRPr="007C7980">
        <w:rPr>
          <w:rFonts w:ascii="Cambria" w:hAnsi="Cambria" w:cs="Times New Roman"/>
          <w:i/>
        </w:rPr>
        <w:t>Pengadilan</w:t>
      </w:r>
      <w:proofErr w:type="spellEnd"/>
      <w:r w:rsidRPr="007C7980">
        <w:rPr>
          <w:rFonts w:ascii="Cambria" w:hAnsi="Cambria" w:cs="Times New Roman"/>
          <w:i/>
        </w:rPr>
        <w:t xml:space="preserve">” </w:t>
      </w:r>
      <w:r w:rsidRPr="007C7980">
        <w:rPr>
          <w:rFonts w:ascii="Cambria" w:hAnsi="Cambria" w:cs="Times New Roman"/>
        </w:rPr>
        <w:t>2007</w:t>
      </w:r>
      <w:r w:rsidRPr="00E6400D">
        <w:rPr>
          <w:rFonts w:ascii="Cambria" w:hAnsi="Cambria" w:cs="Times New Roman"/>
          <w:color w:val="000000" w:themeColor="text1"/>
        </w:rPr>
        <w:t xml:space="preserve">. </w:t>
      </w:r>
      <w:hyperlink r:id="rId4" w:history="1">
        <w:r w:rsidRPr="00E6400D">
          <w:rPr>
            <w:rStyle w:val="Hyperlink"/>
            <w:rFonts w:ascii="Cambria" w:hAnsi="Cambria"/>
            <w:color w:val="000000" w:themeColor="text1"/>
            <w:u w:val="none"/>
          </w:rPr>
          <w:t>http://www.bapmi.org/en/ref_articles5.php</w:t>
        </w:r>
      </w:hyperlink>
    </w:p>
  </w:footnote>
  <w:footnote w:id="54">
    <w:p w14:paraId="571E38B9" w14:textId="77777777" w:rsidR="00AC0366" w:rsidRPr="006C2DA5" w:rsidRDefault="00AC0366" w:rsidP="006E61CD">
      <w:pPr>
        <w:pStyle w:val="FootnoteText"/>
        <w:jc w:val="both"/>
        <w:rPr>
          <w:i/>
        </w:rPr>
      </w:pPr>
      <w:r w:rsidRPr="00E6400D">
        <w:rPr>
          <w:rStyle w:val="FootnoteReference"/>
        </w:rPr>
        <w:footnoteRef/>
      </w:r>
      <w:r w:rsidRPr="00E6400D">
        <w:rPr>
          <w:rFonts w:ascii="Times New Roman" w:hAnsi="Times New Roman" w:cs="Times New Roman"/>
        </w:rPr>
        <w:t xml:space="preserve">BEJ, Tim, </w:t>
      </w:r>
      <w:r w:rsidRPr="00E6400D">
        <w:rPr>
          <w:rFonts w:ascii="Times New Roman" w:hAnsi="Times New Roman" w:cs="Times New Roman"/>
          <w:i/>
        </w:rPr>
        <w:t xml:space="preserve">“BAPMI </w:t>
      </w:r>
      <w:proofErr w:type="spellStart"/>
      <w:r w:rsidRPr="00E6400D">
        <w:rPr>
          <w:rFonts w:ascii="Times New Roman" w:hAnsi="Times New Roman" w:cs="Times New Roman"/>
          <w:i/>
        </w:rPr>
        <w:t>Alternatif</w:t>
      </w:r>
      <w:proofErr w:type="spellEnd"/>
      <w:r>
        <w:rPr>
          <w:rFonts w:ascii="Times New Roman" w:hAnsi="Times New Roman" w:cs="Times New Roman"/>
          <w:i/>
        </w:rPr>
        <w:t xml:space="preserve"> </w:t>
      </w:r>
      <w:proofErr w:type="spellStart"/>
      <w:r w:rsidRPr="00E6400D">
        <w:rPr>
          <w:rFonts w:ascii="Times New Roman" w:hAnsi="Times New Roman" w:cs="Times New Roman"/>
          <w:i/>
        </w:rPr>
        <w:t>Penyelesaian</w:t>
      </w:r>
      <w:proofErr w:type="spellEnd"/>
      <w:r>
        <w:rPr>
          <w:rFonts w:ascii="Times New Roman" w:hAnsi="Times New Roman" w:cs="Times New Roman"/>
          <w:i/>
        </w:rPr>
        <w:t xml:space="preserve"> </w:t>
      </w:r>
      <w:proofErr w:type="spellStart"/>
      <w:r w:rsidRPr="00E6400D">
        <w:rPr>
          <w:rFonts w:ascii="Times New Roman" w:hAnsi="Times New Roman" w:cs="Times New Roman"/>
          <w:i/>
        </w:rPr>
        <w:t>Sengketa</w:t>
      </w:r>
      <w:proofErr w:type="spellEnd"/>
      <w:r>
        <w:rPr>
          <w:rFonts w:ascii="Times New Roman" w:hAnsi="Times New Roman" w:cs="Times New Roman"/>
          <w:i/>
        </w:rPr>
        <w:t xml:space="preserve"> </w:t>
      </w:r>
      <w:proofErr w:type="spellStart"/>
      <w:r w:rsidRPr="00E6400D">
        <w:rPr>
          <w:rFonts w:ascii="Times New Roman" w:hAnsi="Times New Roman" w:cs="Times New Roman"/>
          <w:i/>
        </w:rPr>
        <w:t>Bisnis</w:t>
      </w:r>
      <w:proofErr w:type="spellEnd"/>
      <w:r w:rsidRPr="00E6400D">
        <w:rPr>
          <w:rFonts w:ascii="Times New Roman" w:hAnsi="Times New Roman" w:cs="Times New Roman"/>
          <w:i/>
        </w:rPr>
        <w:t xml:space="preserve"> di Pasar Modal”. 2007. </w:t>
      </w:r>
      <w:hyperlink r:id="rId5" w:history="1">
        <w:r w:rsidRPr="00E6400D">
          <w:rPr>
            <w:rStyle w:val="Hyperlink"/>
            <w:rFonts w:ascii="Times New Roman" w:hAnsi="Times New Roman"/>
            <w:i/>
            <w:color w:val="000000" w:themeColor="text1"/>
            <w:u w:val="none"/>
          </w:rPr>
          <w:t>http://bapm.org/in/ref _articles15.php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304282640"/>
      <w:docPartObj>
        <w:docPartGallery w:val="Page Numbers (Top of Page)"/>
        <w:docPartUnique/>
      </w:docPartObj>
    </w:sdtPr>
    <w:sdtEndPr>
      <w:rPr>
        <w:color w:val="808080" w:themeColor="background1" w:themeShade="80"/>
        <w:spacing w:val="60"/>
      </w:rPr>
    </w:sdtEndPr>
    <w:sdtContent>
      <w:p w14:paraId="42AC0DAD" w14:textId="347043FB" w:rsidR="00AC0366" w:rsidRPr="00B90E87" w:rsidRDefault="002D69EA" w:rsidP="002B4A8B">
        <w:pPr>
          <w:pStyle w:val="Header"/>
          <w:spacing w:after="0"/>
          <w:rPr>
            <w:rFonts w:asciiTheme="majorHAnsi" w:hAnsiTheme="majorHAnsi"/>
            <w:b/>
            <w:bCs/>
            <w:sz w:val="20"/>
          </w:rPr>
        </w:pPr>
        <w:r w:rsidRPr="00B90E87">
          <w:rPr>
            <w:rFonts w:asciiTheme="majorHAnsi" w:hAnsiTheme="majorHAnsi"/>
            <w:sz w:val="20"/>
          </w:rPr>
          <w:fldChar w:fldCharType="begin"/>
        </w:r>
        <w:r w:rsidR="00AC0366" w:rsidRPr="008D638D">
          <w:rPr>
            <w:rFonts w:asciiTheme="majorHAnsi" w:hAnsiTheme="majorHAnsi"/>
            <w:sz w:val="20"/>
          </w:rPr>
          <w:instrText xml:space="preserve"> PAGE   \* MERGEFORMAT </w:instrText>
        </w:r>
        <w:r w:rsidRPr="00B90E87">
          <w:rPr>
            <w:rFonts w:asciiTheme="majorHAnsi" w:hAnsiTheme="majorHAnsi"/>
            <w:sz w:val="20"/>
          </w:rPr>
          <w:fldChar w:fldCharType="separate"/>
        </w:r>
        <w:r w:rsidR="00332EB5" w:rsidRPr="00332EB5">
          <w:rPr>
            <w:rFonts w:asciiTheme="majorHAnsi" w:hAnsiTheme="majorHAnsi"/>
            <w:b/>
            <w:bCs/>
            <w:noProof/>
            <w:sz w:val="20"/>
          </w:rPr>
          <w:t>4</w:t>
        </w:r>
        <w:r w:rsidRPr="00B90E87">
          <w:rPr>
            <w:rFonts w:asciiTheme="majorHAnsi" w:hAnsiTheme="majorHAnsi"/>
            <w:b/>
            <w:bCs/>
            <w:noProof/>
            <w:sz w:val="20"/>
          </w:rPr>
          <w:fldChar w:fldCharType="end"/>
        </w:r>
        <w:r w:rsidR="00AC0366" w:rsidRPr="00B90E87">
          <w:rPr>
            <w:rFonts w:asciiTheme="majorHAnsi" w:hAnsiTheme="majorHAnsi"/>
            <w:b/>
            <w:bCs/>
            <w:sz w:val="20"/>
          </w:rPr>
          <w:t xml:space="preserve"> |</w:t>
        </w:r>
        <w:r w:rsidR="00AC0366">
          <w:rPr>
            <w:rFonts w:asciiTheme="majorHAnsi" w:hAnsiTheme="majorHAnsi"/>
            <w:b/>
            <w:bCs/>
            <w:i/>
            <w:sz w:val="20"/>
          </w:rPr>
          <w:t xml:space="preserve">Anita, Muhammad </w:t>
        </w:r>
        <w:proofErr w:type="spellStart"/>
        <w:r w:rsidR="00AC0366">
          <w:rPr>
            <w:rFonts w:asciiTheme="majorHAnsi" w:hAnsiTheme="majorHAnsi"/>
            <w:b/>
            <w:bCs/>
            <w:i/>
            <w:sz w:val="20"/>
          </w:rPr>
          <w:t>Fachrurrazy</w:t>
        </w:r>
        <w:proofErr w:type="spellEnd"/>
        <w:r w:rsidR="00AC0366">
          <w:rPr>
            <w:rFonts w:asciiTheme="majorHAnsi" w:hAnsiTheme="majorHAnsi"/>
            <w:b/>
            <w:bCs/>
            <w:i/>
            <w:sz w:val="20"/>
          </w:rPr>
          <w:t xml:space="preserve">, </w:t>
        </w:r>
        <w:proofErr w:type="spellStart"/>
        <w:r w:rsidR="00AC0366">
          <w:rPr>
            <w:rFonts w:asciiTheme="majorHAnsi" w:hAnsiTheme="majorHAnsi"/>
            <w:b/>
            <w:bCs/>
            <w:i/>
            <w:sz w:val="20"/>
          </w:rPr>
          <w:t>Firman</w:t>
        </w:r>
        <w:proofErr w:type="spellEnd"/>
        <w:r w:rsidR="00AC0366">
          <w:rPr>
            <w:rFonts w:asciiTheme="majorHAnsi" w:hAnsiTheme="majorHAnsi"/>
            <w:b/>
            <w:bCs/>
            <w:i/>
            <w:sz w:val="20"/>
          </w:rPr>
          <w:t xml:space="preserve"> Muhammad </w:t>
        </w:r>
        <w:proofErr w:type="spellStart"/>
        <w:proofErr w:type="gramStart"/>
        <w:r w:rsidR="00AC0366">
          <w:rPr>
            <w:rFonts w:asciiTheme="majorHAnsi" w:hAnsiTheme="majorHAnsi"/>
            <w:b/>
            <w:bCs/>
            <w:i/>
            <w:sz w:val="20"/>
          </w:rPr>
          <w:t>Arif</w:t>
        </w:r>
        <w:proofErr w:type="spellEnd"/>
        <w:r w:rsidR="00AC0366">
          <w:rPr>
            <w:rFonts w:asciiTheme="majorHAnsi" w:hAnsiTheme="majorHAnsi"/>
            <w:b/>
            <w:bCs/>
            <w:i/>
            <w:sz w:val="20"/>
          </w:rPr>
          <w:t xml:space="preserve">, </w:t>
        </w:r>
        <w:r w:rsidR="00FC1E3B">
          <w:rPr>
            <w:rFonts w:asciiTheme="majorHAnsi" w:hAnsiTheme="majorHAnsi"/>
            <w:b/>
            <w:bCs/>
            <w:i/>
            <w:sz w:val="20"/>
          </w:rPr>
          <w:t xml:space="preserve"> </w:t>
        </w:r>
        <w:r w:rsidR="00AC0366">
          <w:rPr>
            <w:rFonts w:asciiTheme="majorHAnsi" w:hAnsiTheme="majorHAnsi"/>
            <w:b/>
            <w:bCs/>
            <w:i/>
            <w:sz w:val="20"/>
          </w:rPr>
          <w:t>Muammar</w:t>
        </w:r>
        <w:proofErr w:type="gramEnd"/>
        <w:r w:rsidR="00AC0366">
          <w:rPr>
            <w:rFonts w:asciiTheme="majorHAnsi" w:hAnsiTheme="majorHAnsi"/>
            <w:b/>
            <w:bCs/>
            <w:i/>
            <w:sz w:val="20"/>
          </w:rPr>
          <w:t xml:space="preserve"> Arafat </w:t>
        </w:r>
        <w:proofErr w:type="spellStart"/>
        <w:r w:rsidR="00AC0366">
          <w:rPr>
            <w:rFonts w:asciiTheme="majorHAnsi" w:hAnsiTheme="majorHAnsi"/>
            <w:b/>
            <w:bCs/>
            <w:i/>
            <w:sz w:val="20"/>
          </w:rPr>
          <w:t>Yusmad</w:t>
        </w:r>
        <w:proofErr w:type="spellEnd"/>
        <w:r w:rsidR="00AC0366">
          <w:rPr>
            <w:rFonts w:asciiTheme="majorHAnsi" w:hAnsiTheme="majorHAnsi"/>
            <w:b/>
            <w:bCs/>
            <w:i/>
            <w:sz w:val="20"/>
          </w:rPr>
          <w:t xml:space="preserve">, </w:t>
        </w:r>
        <w:r w:rsidR="00FC1E3B">
          <w:rPr>
            <w:rFonts w:asciiTheme="majorHAnsi" w:hAnsiTheme="majorHAnsi"/>
            <w:b/>
            <w:bCs/>
            <w:i/>
            <w:sz w:val="20"/>
          </w:rPr>
          <w:t xml:space="preserve">dan </w:t>
        </w:r>
        <w:proofErr w:type="spellStart"/>
        <w:r w:rsidR="00AC0366">
          <w:rPr>
            <w:rFonts w:asciiTheme="majorHAnsi" w:hAnsiTheme="majorHAnsi"/>
            <w:b/>
            <w:bCs/>
            <w:i/>
            <w:sz w:val="20"/>
          </w:rPr>
          <w:t>Fitriani</w:t>
        </w:r>
        <w:proofErr w:type="spellEnd"/>
        <w:r w:rsidR="00AC0366">
          <w:rPr>
            <w:rFonts w:asciiTheme="majorHAnsi" w:hAnsiTheme="majorHAnsi"/>
            <w:b/>
            <w:bCs/>
            <w:i/>
            <w:sz w:val="20"/>
          </w:rPr>
          <w:t xml:space="preserve"> Jamaluddin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b/>
        <w:color w:val="808080" w:themeColor="background1" w:themeShade="80"/>
        <w:spacing w:val="60"/>
        <w:sz w:val="20"/>
      </w:rPr>
      <w:id w:val="1770205316"/>
      <w:docPartObj>
        <w:docPartGallery w:val="Page Numbers (Top of Page)"/>
        <w:docPartUnique/>
      </w:docPartObj>
    </w:sdtPr>
    <w:sdtEndPr>
      <w:rPr>
        <w:bCs/>
        <w:noProof/>
        <w:color w:val="auto"/>
        <w:spacing w:val="0"/>
      </w:rPr>
    </w:sdtEndPr>
    <w:sdtContent>
      <w:p w14:paraId="4A871DA9" w14:textId="77777777" w:rsidR="00AC0366" w:rsidRPr="00B90E87" w:rsidRDefault="00AC0366" w:rsidP="000C7B23">
        <w:pPr>
          <w:pStyle w:val="Header"/>
          <w:jc w:val="right"/>
          <w:rPr>
            <w:rFonts w:asciiTheme="majorHAnsi" w:hAnsiTheme="majorHAnsi"/>
            <w:b/>
            <w:bCs/>
            <w:sz w:val="20"/>
          </w:rPr>
        </w:pPr>
        <w:proofErr w:type="spellStart"/>
        <w:r>
          <w:rPr>
            <w:rFonts w:asciiTheme="majorHAnsi" w:hAnsiTheme="majorHAnsi"/>
            <w:b/>
            <w:i/>
            <w:sz w:val="20"/>
          </w:rPr>
          <w:t>Perlindungan</w:t>
        </w:r>
        <w:proofErr w:type="spellEnd"/>
        <w:r>
          <w:rPr>
            <w:rFonts w:asciiTheme="majorHAnsi" w:hAnsiTheme="majorHAnsi"/>
            <w:b/>
            <w:i/>
            <w:sz w:val="20"/>
          </w:rPr>
          <w:t xml:space="preserve"> Hukum </w:t>
        </w:r>
        <w:proofErr w:type="spellStart"/>
        <w:r>
          <w:rPr>
            <w:rFonts w:asciiTheme="majorHAnsi" w:hAnsiTheme="majorHAnsi"/>
            <w:b/>
            <w:i/>
            <w:sz w:val="20"/>
          </w:rPr>
          <w:t>Dalam</w:t>
        </w:r>
        <w:proofErr w:type="spellEnd"/>
        <w:r>
          <w:rPr>
            <w:rFonts w:asciiTheme="majorHAnsi" w:hAnsiTheme="majorHAnsi"/>
            <w:b/>
            <w:i/>
            <w:sz w:val="20"/>
          </w:rPr>
          <w:t xml:space="preserve"> </w:t>
        </w:r>
        <w:proofErr w:type="spellStart"/>
        <w:r>
          <w:rPr>
            <w:rFonts w:asciiTheme="majorHAnsi" w:hAnsiTheme="majorHAnsi"/>
            <w:b/>
            <w:i/>
            <w:sz w:val="20"/>
          </w:rPr>
          <w:t>PenyelesaianSengketa</w:t>
        </w:r>
        <w:proofErr w:type="spellEnd"/>
        <w:r>
          <w:rPr>
            <w:rFonts w:asciiTheme="majorHAnsi" w:hAnsiTheme="majorHAnsi"/>
            <w:b/>
            <w:i/>
            <w:sz w:val="20"/>
            <w:lang w:val="id-ID"/>
          </w:rPr>
          <w:t>...</w:t>
        </w:r>
        <w:r w:rsidRPr="00B90E87">
          <w:rPr>
            <w:rFonts w:asciiTheme="majorHAnsi" w:hAnsiTheme="majorHAnsi"/>
            <w:b/>
            <w:sz w:val="20"/>
          </w:rPr>
          <w:t xml:space="preserve"> |</w:t>
        </w:r>
        <w:r w:rsidR="002D69EA" w:rsidRPr="00B90E87">
          <w:rPr>
            <w:rFonts w:asciiTheme="majorHAnsi" w:hAnsiTheme="majorHAnsi"/>
            <w:b/>
            <w:sz w:val="20"/>
          </w:rPr>
          <w:fldChar w:fldCharType="begin"/>
        </w:r>
        <w:r w:rsidRPr="00B90E87">
          <w:rPr>
            <w:rFonts w:asciiTheme="majorHAnsi" w:hAnsiTheme="majorHAnsi"/>
            <w:b/>
            <w:sz w:val="20"/>
          </w:rPr>
          <w:instrText xml:space="preserve"> PAGE   \* MERGEFORMAT </w:instrText>
        </w:r>
        <w:r w:rsidR="002D69EA" w:rsidRPr="00B90E87">
          <w:rPr>
            <w:rFonts w:asciiTheme="majorHAnsi" w:hAnsiTheme="majorHAnsi"/>
            <w:b/>
            <w:sz w:val="20"/>
          </w:rPr>
          <w:fldChar w:fldCharType="separate"/>
        </w:r>
        <w:r w:rsidR="00332EB5" w:rsidRPr="00332EB5">
          <w:rPr>
            <w:rFonts w:asciiTheme="majorHAnsi" w:hAnsiTheme="majorHAnsi"/>
            <w:b/>
            <w:bCs/>
            <w:noProof/>
            <w:sz w:val="20"/>
          </w:rPr>
          <w:t>3</w:t>
        </w:r>
        <w:r w:rsidR="002D69EA" w:rsidRPr="00B90E87">
          <w:rPr>
            <w:rFonts w:asciiTheme="majorHAnsi" w:hAnsiTheme="majorHAnsi"/>
            <w:b/>
            <w:bCs/>
            <w:noProof/>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AE4D" w14:textId="77777777" w:rsidR="00AC0366" w:rsidRPr="00443291" w:rsidRDefault="00AC0366" w:rsidP="001C5603">
    <w:pPr>
      <w:pStyle w:val="Header"/>
      <w:spacing w:after="0" w:line="240" w:lineRule="auto"/>
      <w:jc w:val="right"/>
      <w:rPr>
        <w:rFonts w:asciiTheme="majorHAnsi" w:hAnsiTheme="majorHAnsi"/>
        <w:i/>
        <w:sz w:val="18"/>
        <w:lang w:val="id-ID"/>
      </w:rPr>
    </w:pPr>
    <w:r>
      <w:rPr>
        <w:rFonts w:asciiTheme="majorHAnsi" w:hAnsiTheme="majorHAnsi"/>
        <w:i/>
        <w:sz w:val="18"/>
        <w:lang w:val="id-ID"/>
      </w:rPr>
      <w:t>Al-Amwal</w:t>
    </w:r>
    <w:r w:rsidRPr="00443291">
      <w:rPr>
        <w:rFonts w:asciiTheme="majorHAnsi" w:hAnsiTheme="majorHAnsi"/>
        <w:i/>
        <w:sz w:val="18"/>
        <w:lang w:val="id-ID"/>
      </w:rPr>
      <w:t xml:space="preserve">: Journal of </w:t>
    </w:r>
    <w:r>
      <w:rPr>
        <w:rFonts w:asciiTheme="majorHAnsi" w:hAnsiTheme="majorHAnsi"/>
        <w:i/>
        <w:sz w:val="18"/>
        <w:lang w:val="id-ID"/>
      </w:rPr>
      <w:t>Islamic Economic Law</w:t>
    </w:r>
  </w:p>
  <w:p w14:paraId="77989C22" w14:textId="74214702" w:rsidR="00AC0366" w:rsidRPr="006B2620" w:rsidRDefault="006B2620" w:rsidP="00373E16">
    <w:pPr>
      <w:pStyle w:val="Header"/>
      <w:spacing w:after="0" w:line="240" w:lineRule="auto"/>
      <w:jc w:val="right"/>
      <w:rPr>
        <w:rFonts w:asciiTheme="majorHAnsi" w:hAnsiTheme="majorHAnsi"/>
        <w:i/>
        <w:sz w:val="18"/>
      </w:rPr>
    </w:pPr>
    <w:r>
      <w:rPr>
        <w:rFonts w:asciiTheme="majorHAnsi" w:hAnsiTheme="majorHAnsi"/>
        <w:i/>
        <w:color w:val="FF0000"/>
        <w:sz w:val="18"/>
      </w:rPr>
      <w:t>September</w:t>
    </w:r>
    <w:r w:rsidR="00AC0366" w:rsidRPr="004F6B6D">
      <w:rPr>
        <w:rFonts w:asciiTheme="majorHAnsi" w:hAnsiTheme="majorHAnsi"/>
        <w:i/>
        <w:color w:val="FF0000"/>
        <w:sz w:val="18"/>
        <w:lang w:val="id-ID"/>
      </w:rPr>
      <w:t>-</w:t>
    </w:r>
    <w:r>
      <w:rPr>
        <w:rFonts w:asciiTheme="majorHAnsi" w:hAnsiTheme="majorHAnsi"/>
        <w:i/>
        <w:color w:val="FF0000"/>
        <w:sz w:val="18"/>
      </w:rPr>
      <w:t>2023</w:t>
    </w:r>
    <w:r w:rsidR="00AC0366" w:rsidRPr="004F6B6D">
      <w:rPr>
        <w:rFonts w:asciiTheme="majorHAnsi" w:hAnsiTheme="majorHAnsi"/>
        <w:i/>
        <w:color w:val="FF0000"/>
        <w:sz w:val="18"/>
        <w:lang w:val="id-ID"/>
      </w:rPr>
      <w:t>, Vol.</w:t>
    </w:r>
    <w:r>
      <w:rPr>
        <w:rFonts w:asciiTheme="majorHAnsi" w:hAnsiTheme="majorHAnsi"/>
        <w:i/>
        <w:color w:val="FF0000"/>
        <w:sz w:val="18"/>
      </w:rPr>
      <w:t>8</w:t>
    </w:r>
    <w:r w:rsidR="00AC0366" w:rsidRPr="004F6B6D">
      <w:rPr>
        <w:rFonts w:asciiTheme="majorHAnsi" w:hAnsiTheme="majorHAnsi"/>
        <w:i/>
        <w:color w:val="FF0000"/>
        <w:sz w:val="18"/>
        <w:lang w:val="id-ID"/>
      </w:rPr>
      <w:t>, No.</w:t>
    </w:r>
    <w:r>
      <w:rPr>
        <w:rFonts w:asciiTheme="majorHAnsi" w:hAnsiTheme="majorHAnsi"/>
        <w:i/>
        <w:color w:val="FF0000"/>
        <w:sz w:val="18"/>
      </w:rPr>
      <w:t>2</w:t>
    </w:r>
    <w:r w:rsidR="00AC0366" w:rsidRPr="004F6B6D">
      <w:rPr>
        <w:rFonts w:asciiTheme="majorHAnsi" w:hAnsiTheme="majorHAnsi"/>
        <w:i/>
        <w:color w:val="FF0000"/>
        <w:sz w:val="18"/>
        <w:lang w:val="id-ID"/>
      </w:rPr>
      <w:t>, hal.</w:t>
    </w:r>
    <w:r>
      <w:rPr>
        <w:rFonts w:asciiTheme="majorHAnsi" w:hAnsiTheme="majorHAnsi"/>
        <w:i/>
        <w:color w:val="FF0000"/>
        <w:sz w:val="18"/>
      </w:rPr>
      <w:t>72</w:t>
    </w:r>
    <w:r w:rsidR="00AC0366" w:rsidRPr="004F6B6D">
      <w:rPr>
        <w:rFonts w:asciiTheme="majorHAnsi" w:hAnsiTheme="majorHAnsi"/>
        <w:i/>
        <w:color w:val="FF0000"/>
        <w:sz w:val="18"/>
        <w:lang w:val="id-ID"/>
      </w:rPr>
      <w:t>-</w:t>
    </w:r>
    <w:r>
      <w:rPr>
        <w:rFonts w:asciiTheme="majorHAnsi" w:hAnsiTheme="majorHAnsi"/>
        <w:i/>
        <w:color w:val="FF0000"/>
        <w:sz w:val="18"/>
      </w:rPr>
      <w:t>96</w:t>
    </w:r>
  </w:p>
  <w:p w14:paraId="34AAAE3A" w14:textId="77777777" w:rsidR="00AC0366" w:rsidRPr="00443291" w:rsidRDefault="00AC0366" w:rsidP="001C5603">
    <w:pPr>
      <w:pStyle w:val="Header"/>
      <w:spacing w:after="0" w:line="240" w:lineRule="auto"/>
      <w:jc w:val="right"/>
      <w:rPr>
        <w:rFonts w:asciiTheme="majorHAnsi" w:hAnsiTheme="majorHAnsi"/>
        <w:i/>
        <w:sz w:val="18"/>
        <w:lang w:val="id-ID"/>
      </w:rPr>
    </w:pPr>
    <w:r w:rsidRPr="00443291">
      <w:rPr>
        <w:rFonts w:asciiTheme="majorHAnsi" w:hAnsiTheme="majorHAnsi"/>
        <w:i/>
        <w:sz w:val="18"/>
        <w:lang w:val="id-ID"/>
      </w:rPr>
      <w:t xml:space="preserve">ISSN(P): </w:t>
    </w:r>
    <w:hyperlink r:id="rId1" w:tgtFrame="baru" w:history="1">
      <w:r w:rsidRPr="001C5603">
        <w:rPr>
          <w:rStyle w:val="Hyperlink"/>
          <w:b/>
          <w:bCs/>
          <w:color w:val="332200"/>
          <w:sz w:val="19"/>
          <w:szCs w:val="19"/>
          <w:u w:val="none"/>
          <w:shd w:val="clear" w:color="auto" w:fill="FFFFFF"/>
        </w:rPr>
        <w:t>2541-0105</w:t>
      </w:r>
    </w:hyperlink>
    <w:r w:rsidRPr="00443291">
      <w:rPr>
        <w:rFonts w:asciiTheme="majorHAnsi" w:hAnsiTheme="majorHAnsi"/>
        <w:i/>
        <w:sz w:val="18"/>
        <w:lang w:val="id-ID"/>
      </w:rPr>
      <w:t>; ISSN(E):</w:t>
    </w:r>
    <w:r>
      <w:rPr>
        <w:rStyle w:val="Strong"/>
        <w:color w:val="333333"/>
        <w:sz w:val="19"/>
        <w:szCs w:val="19"/>
        <w:shd w:val="clear" w:color="auto" w:fill="FFFFFF"/>
      </w:rPr>
      <w:t>2541-3910</w:t>
    </w:r>
  </w:p>
  <w:p w14:paraId="12EAB3E0" w14:textId="77777777" w:rsidR="00AC0366" w:rsidRPr="008D638D" w:rsidRDefault="00AC0366" w:rsidP="001C5603">
    <w:pPr>
      <w:pStyle w:val="Header"/>
      <w:spacing w:after="0" w:line="240" w:lineRule="auto"/>
      <w:jc w:val="right"/>
      <w:rPr>
        <w:rFonts w:asciiTheme="majorHAnsi" w:hAnsiTheme="majorHAnsi"/>
        <w:i/>
        <w:color w:val="404040" w:themeColor="text1" w:themeTint="BF"/>
        <w:sz w:val="18"/>
        <w:lang w:val="id-ID"/>
      </w:rPr>
    </w:pPr>
    <w:r w:rsidRPr="00443291">
      <w:rPr>
        <w:rFonts w:asciiTheme="majorHAnsi" w:hAnsiTheme="majorHAnsi"/>
        <w:i/>
        <w:sz w:val="18"/>
        <w:lang w:val="id-ID"/>
      </w:rPr>
      <w:t xml:space="preserve">©2016 </w:t>
    </w:r>
    <w:r>
      <w:rPr>
        <w:rFonts w:asciiTheme="majorHAnsi" w:hAnsiTheme="majorHAnsi"/>
        <w:i/>
        <w:sz w:val="18"/>
        <w:lang w:val="id-ID"/>
      </w:rPr>
      <w:t>Hukum Ekonomis Syariah, IAIN Palopo</w:t>
    </w:r>
    <w:r w:rsidRPr="00443291">
      <w:rPr>
        <w:rFonts w:asciiTheme="majorHAnsi" w:hAnsiTheme="majorHAnsi"/>
        <w:i/>
        <w:sz w:val="18"/>
        <w:lang w:val="id-ID"/>
      </w:rPr>
      <w:t>.</w:t>
    </w:r>
    <w:r w:rsidRPr="001C5603">
      <w:rPr>
        <w:rFonts w:asciiTheme="majorHAnsi" w:hAnsiTheme="majorHAnsi"/>
        <w:i/>
        <w:color w:val="000000"/>
        <w:sz w:val="18"/>
        <w:lang w:val="id-ID"/>
      </w:rPr>
      <w:t>http://</w:t>
    </w:r>
    <w:r>
      <w:rPr>
        <w:rFonts w:asciiTheme="majorHAnsi" w:hAnsiTheme="majorHAnsi"/>
        <w:i/>
        <w:color w:val="000000"/>
        <w:sz w:val="18"/>
        <w:lang w:val="id-ID"/>
      </w:rPr>
      <w:t>ejournal-iainpalopo.ac.id/alamwal</w:t>
    </w:r>
  </w:p>
  <w:p w14:paraId="510352D1" w14:textId="77777777" w:rsidR="00AC0366" w:rsidRPr="008D638D" w:rsidRDefault="00AC0366" w:rsidP="00373E16">
    <w:pPr>
      <w:pStyle w:val="Header"/>
      <w:spacing w:after="0" w:line="240" w:lineRule="auto"/>
      <w:jc w:val="right"/>
      <w:rPr>
        <w:rFonts w:asciiTheme="majorHAnsi" w:hAnsiTheme="majorHAnsi"/>
        <w:i/>
        <w:sz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43B"/>
    <w:multiLevelType w:val="hybridMultilevel"/>
    <w:tmpl w:val="021EB6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5856D48"/>
    <w:multiLevelType w:val="hybridMultilevel"/>
    <w:tmpl w:val="16B8E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342D17"/>
    <w:multiLevelType w:val="hybridMultilevel"/>
    <w:tmpl w:val="4A6ED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07D57"/>
    <w:multiLevelType w:val="hybridMultilevel"/>
    <w:tmpl w:val="01CC5890"/>
    <w:lvl w:ilvl="0" w:tplc="FFFFFFFF">
      <w:start w:val="1"/>
      <w:numFmt w:val="decimal"/>
      <w:lvlText w:val="%1)"/>
      <w:lvlJc w:val="left"/>
      <w:pPr>
        <w:ind w:left="1784" w:hanging="360"/>
      </w:pPr>
    </w:lvl>
    <w:lvl w:ilvl="1" w:tplc="FFFFFFFF" w:tentative="1">
      <w:start w:val="1"/>
      <w:numFmt w:val="lowerLetter"/>
      <w:lvlText w:val="%2."/>
      <w:lvlJc w:val="left"/>
      <w:pPr>
        <w:ind w:left="2504" w:hanging="360"/>
      </w:pPr>
    </w:lvl>
    <w:lvl w:ilvl="2" w:tplc="FFFFFFFF" w:tentative="1">
      <w:start w:val="1"/>
      <w:numFmt w:val="lowerRoman"/>
      <w:lvlText w:val="%3."/>
      <w:lvlJc w:val="right"/>
      <w:pPr>
        <w:ind w:left="3224" w:hanging="180"/>
      </w:pPr>
    </w:lvl>
    <w:lvl w:ilvl="3" w:tplc="FFFFFFFF" w:tentative="1">
      <w:start w:val="1"/>
      <w:numFmt w:val="decimal"/>
      <w:lvlText w:val="%4."/>
      <w:lvlJc w:val="left"/>
      <w:pPr>
        <w:ind w:left="3944" w:hanging="360"/>
      </w:pPr>
    </w:lvl>
    <w:lvl w:ilvl="4" w:tplc="FFFFFFFF" w:tentative="1">
      <w:start w:val="1"/>
      <w:numFmt w:val="lowerLetter"/>
      <w:lvlText w:val="%5."/>
      <w:lvlJc w:val="left"/>
      <w:pPr>
        <w:ind w:left="4664" w:hanging="360"/>
      </w:pPr>
    </w:lvl>
    <w:lvl w:ilvl="5" w:tplc="FFFFFFFF" w:tentative="1">
      <w:start w:val="1"/>
      <w:numFmt w:val="lowerRoman"/>
      <w:lvlText w:val="%6."/>
      <w:lvlJc w:val="right"/>
      <w:pPr>
        <w:ind w:left="5384" w:hanging="180"/>
      </w:pPr>
    </w:lvl>
    <w:lvl w:ilvl="6" w:tplc="FFFFFFFF" w:tentative="1">
      <w:start w:val="1"/>
      <w:numFmt w:val="decimal"/>
      <w:lvlText w:val="%7."/>
      <w:lvlJc w:val="left"/>
      <w:pPr>
        <w:ind w:left="6104" w:hanging="360"/>
      </w:pPr>
    </w:lvl>
    <w:lvl w:ilvl="7" w:tplc="FFFFFFFF" w:tentative="1">
      <w:start w:val="1"/>
      <w:numFmt w:val="lowerLetter"/>
      <w:lvlText w:val="%8."/>
      <w:lvlJc w:val="left"/>
      <w:pPr>
        <w:ind w:left="6824" w:hanging="360"/>
      </w:pPr>
    </w:lvl>
    <w:lvl w:ilvl="8" w:tplc="FFFFFFFF" w:tentative="1">
      <w:start w:val="1"/>
      <w:numFmt w:val="lowerRoman"/>
      <w:lvlText w:val="%9."/>
      <w:lvlJc w:val="right"/>
      <w:pPr>
        <w:ind w:left="7544" w:hanging="180"/>
      </w:pPr>
    </w:lvl>
  </w:abstractNum>
  <w:abstractNum w:abstractNumId="4" w15:restartNumberingAfterBreak="0">
    <w:nsid w:val="12590DF1"/>
    <w:multiLevelType w:val="hybridMultilevel"/>
    <w:tmpl w:val="2EACF73A"/>
    <w:lvl w:ilvl="0" w:tplc="32D69940">
      <w:start w:val="1"/>
      <w:numFmt w:val="decimal"/>
      <w:lvlText w:val="%1."/>
      <w:lvlJc w:val="left"/>
      <w:pPr>
        <w:ind w:left="1800" w:hanging="360"/>
      </w:pPr>
      <w:rPr>
        <w:rFonts w:ascii="Cambria" w:eastAsia="Times New Roman" w:hAnsi="Cambria"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24E0B"/>
    <w:multiLevelType w:val="hybridMultilevel"/>
    <w:tmpl w:val="2468EE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62E9F"/>
    <w:multiLevelType w:val="hybridMultilevel"/>
    <w:tmpl w:val="27D69F1C"/>
    <w:lvl w:ilvl="0" w:tplc="8996CC06">
      <w:start w:val="1"/>
      <w:numFmt w:val="decimal"/>
      <w:lvlText w:val="%1."/>
      <w:lvlJc w:val="left"/>
      <w:pPr>
        <w:ind w:left="1508" w:hanging="360"/>
      </w:pPr>
      <w:rPr>
        <w:rFonts w:ascii="Cambria" w:eastAsia="Times New Roman" w:hAnsi="Cambria" w:cs="Times New Roman"/>
      </w:rPr>
    </w:lvl>
    <w:lvl w:ilvl="1" w:tplc="04210019">
      <w:start w:val="1"/>
      <w:numFmt w:val="lowerLetter"/>
      <w:lvlText w:val="%2."/>
      <w:lvlJc w:val="left"/>
      <w:pPr>
        <w:ind w:left="2228" w:hanging="360"/>
      </w:pPr>
    </w:lvl>
    <w:lvl w:ilvl="2" w:tplc="0421001B">
      <w:start w:val="1"/>
      <w:numFmt w:val="lowerRoman"/>
      <w:lvlText w:val="%3."/>
      <w:lvlJc w:val="right"/>
      <w:pPr>
        <w:ind w:left="2948" w:hanging="180"/>
      </w:pPr>
    </w:lvl>
    <w:lvl w:ilvl="3" w:tplc="0421000F">
      <w:start w:val="1"/>
      <w:numFmt w:val="decimal"/>
      <w:lvlText w:val="%4."/>
      <w:lvlJc w:val="left"/>
      <w:pPr>
        <w:ind w:left="3668" w:hanging="360"/>
      </w:pPr>
    </w:lvl>
    <w:lvl w:ilvl="4" w:tplc="04210019">
      <w:start w:val="1"/>
      <w:numFmt w:val="lowerLetter"/>
      <w:lvlText w:val="%5."/>
      <w:lvlJc w:val="left"/>
      <w:pPr>
        <w:ind w:left="4388" w:hanging="360"/>
      </w:pPr>
    </w:lvl>
    <w:lvl w:ilvl="5" w:tplc="0421001B">
      <w:start w:val="1"/>
      <w:numFmt w:val="lowerRoman"/>
      <w:lvlText w:val="%6."/>
      <w:lvlJc w:val="right"/>
      <w:pPr>
        <w:ind w:left="5108" w:hanging="180"/>
      </w:pPr>
    </w:lvl>
    <w:lvl w:ilvl="6" w:tplc="0421000F">
      <w:start w:val="1"/>
      <w:numFmt w:val="decimal"/>
      <w:lvlText w:val="%7."/>
      <w:lvlJc w:val="left"/>
      <w:pPr>
        <w:ind w:left="5828" w:hanging="360"/>
      </w:pPr>
    </w:lvl>
    <w:lvl w:ilvl="7" w:tplc="04210019">
      <w:start w:val="1"/>
      <w:numFmt w:val="lowerLetter"/>
      <w:lvlText w:val="%8."/>
      <w:lvlJc w:val="left"/>
      <w:pPr>
        <w:ind w:left="6548" w:hanging="360"/>
      </w:pPr>
    </w:lvl>
    <w:lvl w:ilvl="8" w:tplc="0421001B">
      <w:start w:val="1"/>
      <w:numFmt w:val="lowerRoman"/>
      <w:lvlText w:val="%9."/>
      <w:lvlJc w:val="right"/>
      <w:pPr>
        <w:ind w:left="7268" w:hanging="180"/>
      </w:pPr>
    </w:lvl>
  </w:abstractNum>
  <w:abstractNum w:abstractNumId="7" w15:restartNumberingAfterBreak="0">
    <w:nsid w:val="18813BAD"/>
    <w:multiLevelType w:val="hybridMultilevel"/>
    <w:tmpl w:val="2E0E209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BD14B3A"/>
    <w:multiLevelType w:val="hybridMultilevel"/>
    <w:tmpl w:val="F80219DE"/>
    <w:lvl w:ilvl="0" w:tplc="2EF60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BFE7488"/>
    <w:multiLevelType w:val="hybridMultilevel"/>
    <w:tmpl w:val="B96862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C8F19B0"/>
    <w:multiLevelType w:val="hybridMultilevel"/>
    <w:tmpl w:val="064E3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A54D6C"/>
    <w:multiLevelType w:val="hybridMultilevel"/>
    <w:tmpl w:val="F5BCC78C"/>
    <w:lvl w:ilvl="0" w:tplc="DEF03172">
      <w:start w:val="1"/>
      <w:numFmt w:val="decimal"/>
      <w:lvlText w:val="%1."/>
      <w:lvlJc w:val="right"/>
      <w:pPr>
        <w:ind w:left="1146" w:hanging="360"/>
      </w:pPr>
      <w:rPr>
        <w:rFonts w:ascii="Cambria" w:eastAsia="Times New Roman" w:hAnsi="Cambria"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A062CD2"/>
    <w:multiLevelType w:val="hybridMultilevel"/>
    <w:tmpl w:val="F8903C4A"/>
    <w:lvl w:ilvl="0" w:tplc="339EB09A">
      <w:start w:val="1"/>
      <w:numFmt w:val="decimal"/>
      <w:lvlText w:val="%1."/>
      <w:lvlJc w:val="left"/>
      <w:pPr>
        <w:ind w:left="1582" w:hanging="360"/>
      </w:pPr>
      <w:rPr>
        <w:rFonts w:ascii="Cambria" w:eastAsia="Times New Roman" w:hAnsi="Cambria" w:cstheme="majorBidi"/>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3" w15:restartNumberingAfterBreak="0">
    <w:nsid w:val="3B3B0C2A"/>
    <w:multiLevelType w:val="hybridMultilevel"/>
    <w:tmpl w:val="A17EFD76"/>
    <w:lvl w:ilvl="0" w:tplc="04090011">
      <w:start w:val="1"/>
      <w:numFmt w:val="decimal"/>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4" w15:restartNumberingAfterBreak="0">
    <w:nsid w:val="40F654A4"/>
    <w:multiLevelType w:val="hybridMultilevel"/>
    <w:tmpl w:val="31CCC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714E78"/>
    <w:multiLevelType w:val="hybridMultilevel"/>
    <w:tmpl w:val="4C84EB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43264A8A"/>
    <w:multiLevelType w:val="hybridMultilevel"/>
    <w:tmpl w:val="D3D06436"/>
    <w:lvl w:ilvl="0" w:tplc="0812EB46">
      <w:start w:val="1"/>
      <w:numFmt w:val="decimal"/>
      <w:lvlText w:val="%1."/>
      <w:lvlJc w:val="left"/>
      <w:pPr>
        <w:ind w:left="1713" w:hanging="360"/>
      </w:pPr>
      <w:rPr>
        <w:rFonts w:ascii="Times New Roman" w:eastAsia="Times New Roman"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45FC0F02"/>
    <w:multiLevelType w:val="hybridMultilevel"/>
    <w:tmpl w:val="01CC5890"/>
    <w:lvl w:ilvl="0" w:tplc="04090011">
      <w:start w:val="1"/>
      <w:numFmt w:val="decimal"/>
      <w:lvlText w:val="%1)"/>
      <w:lvlJc w:val="left"/>
      <w:pPr>
        <w:ind w:left="1784" w:hanging="360"/>
      </w:pPr>
    </w:lvl>
    <w:lvl w:ilvl="1" w:tplc="04090019" w:tentative="1">
      <w:start w:val="1"/>
      <w:numFmt w:val="lowerLetter"/>
      <w:lvlText w:val="%2."/>
      <w:lvlJc w:val="left"/>
      <w:pPr>
        <w:ind w:left="2504" w:hanging="360"/>
      </w:pPr>
    </w:lvl>
    <w:lvl w:ilvl="2" w:tplc="0409001B" w:tentative="1">
      <w:start w:val="1"/>
      <w:numFmt w:val="lowerRoman"/>
      <w:lvlText w:val="%3."/>
      <w:lvlJc w:val="right"/>
      <w:pPr>
        <w:ind w:left="3224" w:hanging="180"/>
      </w:pPr>
    </w:lvl>
    <w:lvl w:ilvl="3" w:tplc="0409000F" w:tentative="1">
      <w:start w:val="1"/>
      <w:numFmt w:val="decimal"/>
      <w:lvlText w:val="%4."/>
      <w:lvlJc w:val="left"/>
      <w:pPr>
        <w:ind w:left="3944" w:hanging="360"/>
      </w:pPr>
    </w:lvl>
    <w:lvl w:ilvl="4" w:tplc="04090019" w:tentative="1">
      <w:start w:val="1"/>
      <w:numFmt w:val="lowerLetter"/>
      <w:lvlText w:val="%5."/>
      <w:lvlJc w:val="left"/>
      <w:pPr>
        <w:ind w:left="4664" w:hanging="360"/>
      </w:pPr>
    </w:lvl>
    <w:lvl w:ilvl="5" w:tplc="0409001B" w:tentative="1">
      <w:start w:val="1"/>
      <w:numFmt w:val="lowerRoman"/>
      <w:lvlText w:val="%6."/>
      <w:lvlJc w:val="right"/>
      <w:pPr>
        <w:ind w:left="5384" w:hanging="180"/>
      </w:pPr>
    </w:lvl>
    <w:lvl w:ilvl="6" w:tplc="0409000F" w:tentative="1">
      <w:start w:val="1"/>
      <w:numFmt w:val="decimal"/>
      <w:lvlText w:val="%7."/>
      <w:lvlJc w:val="left"/>
      <w:pPr>
        <w:ind w:left="6104" w:hanging="360"/>
      </w:pPr>
    </w:lvl>
    <w:lvl w:ilvl="7" w:tplc="04090019" w:tentative="1">
      <w:start w:val="1"/>
      <w:numFmt w:val="lowerLetter"/>
      <w:lvlText w:val="%8."/>
      <w:lvlJc w:val="left"/>
      <w:pPr>
        <w:ind w:left="6824" w:hanging="360"/>
      </w:pPr>
    </w:lvl>
    <w:lvl w:ilvl="8" w:tplc="0409001B" w:tentative="1">
      <w:start w:val="1"/>
      <w:numFmt w:val="lowerRoman"/>
      <w:lvlText w:val="%9."/>
      <w:lvlJc w:val="right"/>
      <w:pPr>
        <w:ind w:left="7544" w:hanging="180"/>
      </w:pPr>
    </w:lvl>
  </w:abstractNum>
  <w:abstractNum w:abstractNumId="18" w15:restartNumberingAfterBreak="0">
    <w:nsid w:val="4D7669EA"/>
    <w:multiLevelType w:val="hybridMultilevel"/>
    <w:tmpl w:val="014E5130"/>
    <w:lvl w:ilvl="0" w:tplc="F740DB36">
      <w:start w:val="1"/>
      <w:numFmt w:val="decimal"/>
      <w:lvlText w:val="%1."/>
      <w:lvlJc w:val="left"/>
      <w:pPr>
        <w:ind w:left="1440" w:hanging="360"/>
      </w:pPr>
      <w:rPr>
        <w:rFonts w:ascii="Cambria" w:eastAsia="Times New Roman"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C35B22"/>
    <w:multiLevelType w:val="hybridMultilevel"/>
    <w:tmpl w:val="03A88D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AA2BA1"/>
    <w:multiLevelType w:val="hybridMultilevel"/>
    <w:tmpl w:val="0940549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717C62FE"/>
    <w:multiLevelType w:val="hybridMultilevel"/>
    <w:tmpl w:val="5860DC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7F3C6CDD"/>
    <w:multiLevelType w:val="hybridMultilevel"/>
    <w:tmpl w:val="70EC9E3E"/>
    <w:lvl w:ilvl="0" w:tplc="AF50089A">
      <w:start w:val="1"/>
      <w:numFmt w:val="decimal"/>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7"/>
  </w:num>
  <w:num w:numId="2">
    <w:abstractNumId w:val="8"/>
  </w:num>
  <w:num w:numId="3">
    <w:abstractNumId w:val="10"/>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6"/>
  </w:num>
  <w:num w:numId="13">
    <w:abstractNumId w:val="22"/>
  </w:num>
  <w:num w:numId="14">
    <w:abstractNumId w:val="5"/>
  </w:num>
  <w:num w:numId="15">
    <w:abstractNumId w:val="11"/>
  </w:num>
  <w:num w:numId="16">
    <w:abstractNumId w:val="4"/>
  </w:num>
  <w:num w:numId="17">
    <w:abstractNumId w:val="12"/>
  </w:num>
  <w:num w:numId="18">
    <w:abstractNumId w:val="2"/>
  </w:num>
  <w:num w:numId="19">
    <w:abstractNumId w:val="19"/>
  </w:num>
  <w:num w:numId="20">
    <w:abstractNumId w:val="17"/>
  </w:num>
  <w:num w:numId="21">
    <w:abstractNumId w:val="3"/>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EC3"/>
    <w:rsid w:val="000000F2"/>
    <w:rsid w:val="000031F7"/>
    <w:rsid w:val="000178F1"/>
    <w:rsid w:val="00021745"/>
    <w:rsid w:val="00030CBE"/>
    <w:rsid w:val="00050A2E"/>
    <w:rsid w:val="000519C8"/>
    <w:rsid w:val="00067583"/>
    <w:rsid w:val="0008242D"/>
    <w:rsid w:val="000826BC"/>
    <w:rsid w:val="00092BB3"/>
    <w:rsid w:val="000A1617"/>
    <w:rsid w:val="000C47AF"/>
    <w:rsid w:val="000C611B"/>
    <w:rsid w:val="000C7B23"/>
    <w:rsid w:val="000D37F7"/>
    <w:rsid w:val="000D3FC1"/>
    <w:rsid w:val="000D48F9"/>
    <w:rsid w:val="000E41A4"/>
    <w:rsid w:val="000E7368"/>
    <w:rsid w:val="000E7F54"/>
    <w:rsid w:val="000F2525"/>
    <w:rsid w:val="000F3779"/>
    <w:rsid w:val="00105868"/>
    <w:rsid w:val="00117F69"/>
    <w:rsid w:val="00124803"/>
    <w:rsid w:val="00127D0B"/>
    <w:rsid w:val="00135EB5"/>
    <w:rsid w:val="001429EB"/>
    <w:rsid w:val="00160007"/>
    <w:rsid w:val="00162390"/>
    <w:rsid w:val="001628DF"/>
    <w:rsid w:val="00162D74"/>
    <w:rsid w:val="001762D0"/>
    <w:rsid w:val="00186A42"/>
    <w:rsid w:val="001912D6"/>
    <w:rsid w:val="001A2055"/>
    <w:rsid w:val="001B0B57"/>
    <w:rsid w:val="001B24EA"/>
    <w:rsid w:val="001B6283"/>
    <w:rsid w:val="001C5603"/>
    <w:rsid w:val="001D3B91"/>
    <w:rsid w:val="001E7198"/>
    <w:rsid w:val="001F7FEB"/>
    <w:rsid w:val="00211D9D"/>
    <w:rsid w:val="00247036"/>
    <w:rsid w:val="00271071"/>
    <w:rsid w:val="0027566E"/>
    <w:rsid w:val="00277EDA"/>
    <w:rsid w:val="00293BEB"/>
    <w:rsid w:val="002A7D0A"/>
    <w:rsid w:val="002B4A8B"/>
    <w:rsid w:val="002C5611"/>
    <w:rsid w:val="002C7B84"/>
    <w:rsid w:val="002D69EA"/>
    <w:rsid w:val="002E1061"/>
    <w:rsid w:val="002F3840"/>
    <w:rsid w:val="002F47A9"/>
    <w:rsid w:val="003027AB"/>
    <w:rsid w:val="00305FDC"/>
    <w:rsid w:val="00320199"/>
    <w:rsid w:val="003246D9"/>
    <w:rsid w:val="00332EB5"/>
    <w:rsid w:val="00340B3B"/>
    <w:rsid w:val="00350D39"/>
    <w:rsid w:val="00350FCC"/>
    <w:rsid w:val="00362FBB"/>
    <w:rsid w:val="00366B1C"/>
    <w:rsid w:val="00373E16"/>
    <w:rsid w:val="00384A2E"/>
    <w:rsid w:val="0039037D"/>
    <w:rsid w:val="003A10CD"/>
    <w:rsid w:val="003A7BF2"/>
    <w:rsid w:val="003C45BD"/>
    <w:rsid w:val="003C6E85"/>
    <w:rsid w:val="003D1ED6"/>
    <w:rsid w:val="003F1CE8"/>
    <w:rsid w:val="00423C6E"/>
    <w:rsid w:val="00443291"/>
    <w:rsid w:val="004576BE"/>
    <w:rsid w:val="00461029"/>
    <w:rsid w:val="00470D09"/>
    <w:rsid w:val="00472498"/>
    <w:rsid w:val="00497A60"/>
    <w:rsid w:val="004A76E0"/>
    <w:rsid w:val="004A7D63"/>
    <w:rsid w:val="004B2BDA"/>
    <w:rsid w:val="004D3C9F"/>
    <w:rsid w:val="004D469C"/>
    <w:rsid w:val="004E37C2"/>
    <w:rsid w:val="004E5BB8"/>
    <w:rsid w:val="004F0272"/>
    <w:rsid w:val="004F3597"/>
    <w:rsid w:val="004F5E92"/>
    <w:rsid w:val="004F6B6D"/>
    <w:rsid w:val="004F7DEC"/>
    <w:rsid w:val="00502EB4"/>
    <w:rsid w:val="00503941"/>
    <w:rsid w:val="00510962"/>
    <w:rsid w:val="005232CD"/>
    <w:rsid w:val="005323C0"/>
    <w:rsid w:val="005447B9"/>
    <w:rsid w:val="00545E09"/>
    <w:rsid w:val="0054642D"/>
    <w:rsid w:val="00561100"/>
    <w:rsid w:val="00561C5C"/>
    <w:rsid w:val="00566EEA"/>
    <w:rsid w:val="00566EFF"/>
    <w:rsid w:val="0057487D"/>
    <w:rsid w:val="00577F0A"/>
    <w:rsid w:val="00581090"/>
    <w:rsid w:val="005847F1"/>
    <w:rsid w:val="00593360"/>
    <w:rsid w:val="005A5085"/>
    <w:rsid w:val="005B2205"/>
    <w:rsid w:val="005C227B"/>
    <w:rsid w:val="005C53E0"/>
    <w:rsid w:val="005D156C"/>
    <w:rsid w:val="005D27D9"/>
    <w:rsid w:val="005E0159"/>
    <w:rsid w:val="005E0D86"/>
    <w:rsid w:val="005E48D1"/>
    <w:rsid w:val="005E584F"/>
    <w:rsid w:val="005F0F98"/>
    <w:rsid w:val="005F36EA"/>
    <w:rsid w:val="00605CBE"/>
    <w:rsid w:val="00613553"/>
    <w:rsid w:val="006375A0"/>
    <w:rsid w:val="0064442B"/>
    <w:rsid w:val="006454F4"/>
    <w:rsid w:val="00652780"/>
    <w:rsid w:val="00673A05"/>
    <w:rsid w:val="00681937"/>
    <w:rsid w:val="00693712"/>
    <w:rsid w:val="006974DB"/>
    <w:rsid w:val="006B2620"/>
    <w:rsid w:val="006B361E"/>
    <w:rsid w:val="006B4CF9"/>
    <w:rsid w:val="006B71C4"/>
    <w:rsid w:val="006C357E"/>
    <w:rsid w:val="006C3A01"/>
    <w:rsid w:val="006C4684"/>
    <w:rsid w:val="006C7869"/>
    <w:rsid w:val="006D4BF0"/>
    <w:rsid w:val="006D575C"/>
    <w:rsid w:val="006E14AA"/>
    <w:rsid w:val="006E4EA4"/>
    <w:rsid w:val="006E61CD"/>
    <w:rsid w:val="006E6F06"/>
    <w:rsid w:val="006F2038"/>
    <w:rsid w:val="006F312A"/>
    <w:rsid w:val="006F3364"/>
    <w:rsid w:val="007028AB"/>
    <w:rsid w:val="00711569"/>
    <w:rsid w:val="00715CDB"/>
    <w:rsid w:val="00716BCB"/>
    <w:rsid w:val="00721515"/>
    <w:rsid w:val="00726BEB"/>
    <w:rsid w:val="00733900"/>
    <w:rsid w:val="007367C2"/>
    <w:rsid w:val="00765911"/>
    <w:rsid w:val="00767057"/>
    <w:rsid w:val="00772932"/>
    <w:rsid w:val="00785C89"/>
    <w:rsid w:val="007903E2"/>
    <w:rsid w:val="007B4EEB"/>
    <w:rsid w:val="007B5C1F"/>
    <w:rsid w:val="007C4B99"/>
    <w:rsid w:val="007C5212"/>
    <w:rsid w:val="007C595B"/>
    <w:rsid w:val="007C7980"/>
    <w:rsid w:val="007D54E0"/>
    <w:rsid w:val="007D7E12"/>
    <w:rsid w:val="007F4478"/>
    <w:rsid w:val="007F571B"/>
    <w:rsid w:val="00810625"/>
    <w:rsid w:val="008259C1"/>
    <w:rsid w:val="00832FD2"/>
    <w:rsid w:val="00845FDB"/>
    <w:rsid w:val="00855C8A"/>
    <w:rsid w:val="008619F8"/>
    <w:rsid w:val="00863595"/>
    <w:rsid w:val="00870D94"/>
    <w:rsid w:val="00874952"/>
    <w:rsid w:val="00883432"/>
    <w:rsid w:val="00884114"/>
    <w:rsid w:val="008A4873"/>
    <w:rsid w:val="008C6570"/>
    <w:rsid w:val="008D5E70"/>
    <w:rsid w:val="008D638D"/>
    <w:rsid w:val="008D6F91"/>
    <w:rsid w:val="00912D97"/>
    <w:rsid w:val="00927D05"/>
    <w:rsid w:val="009401A3"/>
    <w:rsid w:val="009432A6"/>
    <w:rsid w:val="009474C5"/>
    <w:rsid w:val="00947608"/>
    <w:rsid w:val="00956420"/>
    <w:rsid w:val="009917B0"/>
    <w:rsid w:val="00994DDF"/>
    <w:rsid w:val="009A0F3C"/>
    <w:rsid w:val="009C6CF7"/>
    <w:rsid w:val="009D1638"/>
    <w:rsid w:val="009D16E5"/>
    <w:rsid w:val="00A030D4"/>
    <w:rsid w:val="00A07D9E"/>
    <w:rsid w:val="00A454D0"/>
    <w:rsid w:val="00A62E94"/>
    <w:rsid w:val="00A634CC"/>
    <w:rsid w:val="00A658E6"/>
    <w:rsid w:val="00A73990"/>
    <w:rsid w:val="00A75295"/>
    <w:rsid w:val="00A7692E"/>
    <w:rsid w:val="00A90F7C"/>
    <w:rsid w:val="00A9638A"/>
    <w:rsid w:val="00AC0366"/>
    <w:rsid w:val="00AC79AE"/>
    <w:rsid w:val="00AD6354"/>
    <w:rsid w:val="00AD724F"/>
    <w:rsid w:val="00B10501"/>
    <w:rsid w:val="00B15D80"/>
    <w:rsid w:val="00B205F4"/>
    <w:rsid w:val="00B24CE9"/>
    <w:rsid w:val="00B45DF0"/>
    <w:rsid w:val="00B61DF9"/>
    <w:rsid w:val="00B76EC3"/>
    <w:rsid w:val="00B77DBC"/>
    <w:rsid w:val="00B90E87"/>
    <w:rsid w:val="00B92EB1"/>
    <w:rsid w:val="00BA0FFA"/>
    <w:rsid w:val="00BB5B64"/>
    <w:rsid w:val="00BC588E"/>
    <w:rsid w:val="00BD114F"/>
    <w:rsid w:val="00BF253D"/>
    <w:rsid w:val="00BF6CB9"/>
    <w:rsid w:val="00C02745"/>
    <w:rsid w:val="00C270FA"/>
    <w:rsid w:val="00C311B7"/>
    <w:rsid w:val="00C31F0D"/>
    <w:rsid w:val="00C37725"/>
    <w:rsid w:val="00C5254A"/>
    <w:rsid w:val="00C52B88"/>
    <w:rsid w:val="00C70DB3"/>
    <w:rsid w:val="00C74CAA"/>
    <w:rsid w:val="00C76420"/>
    <w:rsid w:val="00C8080C"/>
    <w:rsid w:val="00C82098"/>
    <w:rsid w:val="00C85CB2"/>
    <w:rsid w:val="00C868C2"/>
    <w:rsid w:val="00C92A3E"/>
    <w:rsid w:val="00C95CFB"/>
    <w:rsid w:val="00CA229E"/>
    <w:rsid w:val="00CA2BFC"/>
    <w:rsid w:val="00CB294A"/>
    <w:rsid w:val="00CB74F4"/>
    <w:rsid w:val="00CC7079"/>
    <w:rsid w:val="00CE0975"/>
    <w:rsid w:val="00CE7A7E"/>
    <w:rsid w:val="00CF063E"/>
    <w:rsid w:val="00CF3BDF"/>
    <w:rsid w:val="00D015E2"/>
    <w:rsid w:val="00D020C4"/>
    <w:rsid w:val="00D8150D"/>
    <w:rsid w:val="00D82B09"/>
    <w:rsid w:val="00D8414F"/>
    <w:rsid w:val="00D84EE5"/>
    <w:rsid w:val="00D8555E"/>
    <w:rsid w:val="00D8723A"/>
    <w:rsid w:val="00DB059C"/>
    <w:rsid w:val="00DB6828"/>
    <w:rsid w:val="00DC28A9"/>
    <w:rsid w:val="00DC4BC9"/>
    <w:rsid w:val="00DC54C4"/>
    <w:rsid w:val="00DC7BC7"/>
    <w:rsid w:val="00DE04BD"/>
    <w:rsid w:val="00DF19DE"/>
    <w:rsid w:val="00DF31F1"/>
    <w:rsid w:val="00DF62A0"/>
    <w:rsid w:val="00E11AD0"/>
    <w:rsid w:val="00E222FE"/>
    <w:rsid w:val="00E317F6"/>
    <w:rsid w:val="00E32896"/>
    <w:rsid w:val="00E35E9F"/>
    <w:rsid w:val="00E40CD9"/>
    <w:rsid w:val="00E61C33"/>
    <w:rsid w:val="00E622B5"/>
    <w:rsid w:val="00E6271C"/>
    <w:rsid w:val="00E6400D"/>
    <w:rsid w:val="00E67186"/>
    <w:rsid w:val="00E70B71"/>
    <w:rsid w:val="00E81731"/>
    <w:rsid w:val="00E85952"/>
    <w:rsid w:val="00EA2C75"/>
    <w:rsid w:val="00EA3F04"/>
    <w:rsid w:val="00EA60B6"/>
    <w:rsid w:val="00EB4450"/>
    <w:rsid w:val="00EB4AEE"/>
    <w:rsid w:val="00EB7895"/>
    <w:rsid w:val="00EC320F"/>
    <w:rsid w:val="00EE50C0"/>
    <w:rsid w:val="00EE7A00"/>
    <w:rsid w:val="00F07E4A"/>
    <w:rsid w:val="00F159C6"/>
    <w:rsid w:val="00F16108"/>
    <w:rsid w:val="00F52F68"/>
    <w:rsid w:val="00F60067"/>
    <w:rsid w:val="00F640AC"/>
    <w:rsid w:val="00F66D0D"/>
    <w:rsid w:val="00F66FC3"/>
    <w:rsid w:val="00F670C5"/>
    <w:rsid w:val="00F70452"/>
    <w:rsid w:val="00F803C8"/>
    <w:rsid w:val="00F87BF7"/>
    <w:rsid w:val="00F9109C"/>
    <w:rsid w:val="00F94E0F"/>
    <w:rsid w:val="00F979C8"/>
    <w:rsid w:val="00FA4718"/>
    <w:rsid w:val="00FB0679"/>
    <w:rsid w:val="00FB323D"/>
    <w:rsid w:val="00FC024B"/>
    <w:rsid w:val="00FC1E3B"/>
    <w:rsid w:val="00FC35CA"/>
    <w:rsid w:val="00FE026F"/>
    <w:rsid w:val="00FF31F5"/>
    <w:rsid w:val="00FF4787"/>
    <w:rsid w:val="00FF63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F21F2D"/>
  <w15:docId w15:val="{509F7BDB-74A2-4A7F-9BCC-3BA7EB01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3D"/>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86359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90"/>
    <w:pPr>
      <w:tabs>
        <w:tab w:val="center" w:pos="4320"/>
        <w:tab w:val="right" w:pos="8640"/>
      </w:tabs>
    </w:pPr>
  </w:style>
  <w:style w:type="character" w:customStyle="1" w:styleId="HeaderChar">
    <w:name w:val="Header Char"/>
    <w:basedOn w:val="DefaultParagraphFont"/>
    <w:link w:val="Header"/>
    <w:uiPriority w:val="99"/>
    <w:locked/>
    <w:rsid w:val="00A73990"/>
    <w:rPr>
      <w:rFonts w:cs="Times New Roman"/>
      <w:sz w:val="22"/>
      <w:szCs w:val="22"/>
    </w:rPr>
  </w:style>
  <w:style w:type="paragraph" w:styleId="Footer">
    <w:name w:val="footer"/>
    <w:basedOn w:val="Normal"/>
    <w:link w:val="FooterChar"/>
    <w:uiPriority w:val="99"/>
    <w:unhideWhenUsed/>
    <w:rsid w:val="00A73990"/>
    <w:pPr>
      <w:tabs>
        <w:tab w:val="center" w:pos="4320"/>
        <w:tab w:val="right" w:pos="8640"/>
      </w:tabs>
    </w:pPr>
  </w:style>
  <w:style w:type="character" w:customStyle="1" w:styleId="FooterChar">
    <w:name w:val="Footer Char"/>
    <w:basedOn w:val="DefaultParagraphFont"/>
    <w:link w:val="Footer"/>
    <w:uiPriority w:val="99"/>
    <w:locked/>
    <w:rsid w:val="00A73990"/>
    <w:rPr>
      <w:rFonts w:cs="Times New Roman"/>
      <w:sz w:val="22"/>
      <w:szCs w:val="22"/>
    </w:rPr>
  </w:style>
  <w:style w:type="paragraph" w:styleId="BalloonText">
    <w:name w:val="Balloon Text"/>
    <w:basedOn w:val="Normal"/>
    <w:link w:val="BalloonTextChar"/>
    <w:uiPriority w:val="99"/>
    <w:semiHidden/>
    <w:unhideWhenUsed/>
    <w:rsid w:val="00A7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90"/>
    <w:rPr>
      <w:rFonts w:ascii="Tahoma" w:hAnsi="Tahoma" w:cs="Tahoma"/>
      <w:sz w:val="16"/>
      <w:szCs w:val="16"/>
    </w:rPr>
  </w:style>
  <w:style w:type="paragraph" w:styleId="FootnoteText">
    <w:name w:val="footnote text"/>
    <w:aliases w:val=" Char Char, Char, Char Char Char Char,Char Char,Char"/>
    <w:basedOn w:val="Normal"/>
    <w:link w:val="FootnoteTextChar"/>
    <w:uiPriority w:val="99"/>
    <w:unhideWhenUsed/>
    <w:rsid w:val="00A73990"/>
    <w:rPr>
      <w:sz w:val="20"/>
      <w:szCs w:val="20"/>
    </w:rPr>
  </w:style>
  <w:style w:type="character" w:customStyle="1" w:styleId="FootnoteTextChar">
    <w:name w:val="Footnote Text Char"/>
    <w:aliases w:val=" Char Char Char, Char Char1, Char Char Char Char Char,Char Char Char,Char Char1"/>
    <w:basedOn w:val="DefaultParagraphFont"/>
    <w:link w:val="FootnoteText"/>
    <w:uiPriority w:val="99"/>
    <w:locked/>
    <w:rsid w:val="00A73990"/>
    <w:rPr>
      <w:rFonts w:cs="Times New Roman"/>
    </w:rPr>
  </w:style>
  <w:style w:type="character" w:styleId="FootnoteReference">
    <w:name w:val="footnote reference"/>
    <w:basedOn w:val="DefaultParagraphFont"/>
    <w:uiPriority w:val="99"/>
    <w:semiHidden/>
    <w:unhideWhenUsed/>
    <w:rsid w:val="00A73990"/>
    <w:rPr>
      <w:rFonts w:cs="Times New Roman"/>
      <w:vertAlign w:val="superscript"/>
    </w:rPr>
  </w:style>
  <w:style w:type="character" w:styleId="Emphasis">
    <w:name w:val="Emphasis"/>
    <w:basedOn w:val="DefaultParagraphFont"/>
    <w:uiPriority w:val="20"/>
    <w:qFormat/>
    <w:rsid w:val="00D020C4"/>
    <w:rPr>
      <w:rFonts w:cs="Times New Roman"/>
      <w:i/>
      <w:iCs/>
    </w:rPr>
  </w:style>
  <w:style w:type="character" w:styleId="Hyperlink">
    <w:name w:val="Hyperlink"/>
    <w:basedOn w:val="DefaultParagraphFont"/>
    <w:uiPriority w:val="99"/>
    <w:unhideWhenUsed/>
    <w:rsid w:val="00726BEB"/>
    <w:rPr>
      <w:rFonts w:cs="Times New Roman"/>
      <w:color w:val="0000FF"/>
      <w:u w:val="single"/>
    </w:rPr>
  </w:style>
  <w:style w:type="paragraph" w:styleId="NormalWeb">
    <w:name w:val="Normal (Web)"/>
    <w:basedOn w:val="Normal"/>
    <w:uiPriority w:val="99"/>
    <w:semiHidden/>
    <w:unhideWhenUsed/>
    <w:rsid w:val="004576BE"/>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pple-converted-space">
    <w:name w:val="apple-converted-space"/>
    <w:rsid w:val="004576BE"/>
  </w:style>
  <w:style w:type="character" w:customStyle="1" w:styleId="Heading1Char">
    <w:name w:val="Heading 1 Char"/>
    <w:basedOn w:val="DefaultParagraphFont"/>
    <w:link w:val="Heading1"/>
    <w:uiPriority w:val="9"/>
    <w:rsid w:val="0086359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aliases w:val="Body of text,List Paragraph1"/>
    <w:basedOn w:val="Normal"/>
    <w:link w:val="ListParagraphChar"/>
    <w:uiPriority w:val="34"/>
    <w:qFormat/>
    <w:rsid w:val="00863595"/>
    <w:pPr>
      <w:ind w:left="720"/>
      <w:contextualSpacing/>
    </w:pPr>
    <w:rPr>
      <w:rFonts w:asciiTheme="minorHAnsi" w:eastAsiaTheme="minorHAnsi" w:hAnsiTheme="minorHAnsi" w:cstheme="minorBidi"/>
      <w:lang w:val="id-ID"/>
    </w:rPr>
  </w:style>
  <w:style w:type="paragraph" w:styleId="EndnoteText">
    <w:name w:val="endnote text"/>
    <w:basedOn w:val="Normal"/>
    <w:link w:val="EndnoteTextChar"/>
    <w:unhideWhenUsed/>
    <w:rsid w:val="00863595"/>
    <w:pPr>
      <w:spacing w:after="0" w:line="240" w:lineRule="auto"/>
    </w:pPr>
    <w:rPr>
      <w:rFonts w:ascii="Times New Roman" w:hAnsi="Times New Roman" w:cs="Traditional Arabic"/>
      <w:sz w:val="20"/>
      <w:szCs w:val="20"/>
    </w:rPr>
  </w:style>
  <w:style w:type="character" w:customStyle="1" w:styleId="EndnoteTextChar">
    <w:name w:val="Endnote Text Char"/>
    <w:basedOn w:val="DefaultParagraphFont"/>
    <w:link w:val="EndnoteText"/>
    <w:rsid w:val="00863595"/>
    <w:rPr>
      <w:rFonts w:ascii="Times New Roman" w:hAnsi="Times New Roman" w:cs="Traditional Arabic"/>
      <w:lang w:val="en-US" w:eastAsia="en-US"/>
    </w:rPr>
  </w:style>
  <w:style w:type="paragraph" w:styleId="BodyTextIndent">
    <w:name w:val="Body Text Indent"/>
    <w:basedOn w:val="Normal"/>
    <w:link w:val="BodyTextIndentChar"/>
    <w:unhideWhenUsed/>
    <w:rsid w:val="00863595"/>
    <w:pPr>
      <w:spacing w:after="0" w:line="360" w:lineRule="auto"/>
      <w:ind w:firstLine="720"/>
      <w:jc w:val="both"/>
    </w:pPr>
    <w:rPr>
      <w:rFonts w:ascii="Bookman Old Style" w:hAnsi="Bookman Old Style" w:cs="Traditional Arabic"/>
      <w:sz w:val="20"/>
      <w:szCs w:val="20"/>
    </w:rPr>
  </w:style>
  <w:style w:type="character" w:customStyle="1" w:styleId="BodyTextIndentChar">
    <w:name w:val="Body Text Indent Char"/>
    <w:basedOn w:val="DefaultParagraphFont"/>
    <w:link w:val="BodyTextIndent"/>
    <w:rsid w:val="00863595"/>
    <w:rPr>
      <w:rFonts w:ascii="Bookman Old Style" w:hAnsi="Bookman Old Style" w:cs="Traditional Arabic"/>
      <w:lang w:val="en-US" w:eastAsia="en-US"/>
    </w:rPr>
  </w:style>
  <w:style w:type="character" w:styleId="EndnoteReference">
    <w:name w:val="endnote reference"/>
    <w:basedOn w:val="DefaultParagraphFont"/>
    <w:semiHidden/>
    <w:unhideWhenUsed/>
    <w:rsid w:val="00863595"/>
    <w:rPr>
      <w:vertAlign w:val="superscript"/>
    </w:rPr>
  </w:style>
  <w:style w:type="paragraph" w:styleId="Title">
    <w:name w:val="Title"/>
    <w:basedOn w:val="Normal"/>
    <w:next w:val="Normal"/>
    <w:link w:val="TitleChar"/>
    <w:uiPriority w:val="10"/>
    <w:qFormat/>
    <w:rsid w:val="00863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6359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EC3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320F"/>
    <w:rPr>
      <w:rFonts w:asciiTheme="majorHAnsi" w:eastAsiaTheme="majorEastAsia" w:hAnsiTheme="majorHAnsi" w:cstheme="majorBidi"/>
      <w:i/>
      <w:iCs/>
      <w:color w:val="4F81BD" w:themeColor="accent1"/>
      <w:spacing w:val="15"/>
      <w:sz w:val="24"/>
      <w:szCs w:val="24"/>
      <w:lang w:val="en-US" w:eastAsia="en-US"/>
    </w:rPr>
  </w:style>
  <w:style w:type="paragraph" w:styleId="Bibliography">
    <w:name w:val="Bibliography"/>
    <w:basedOn w:val="Normal"/>
    <w:next w:val="Normal"/>
    <w:uiPriority w:val="37"/>
    <w:unhideWhenUsed/>
    <w:rsid w:val="00160007"/>
    <w:pPr>
      <w:spacing w:after="0" w:line="240" w:lineRule="auto"/>
      <w:ind w:left="720" w:hanging="720"/>
    </w:pPr>
  </w:style>
  <w:style w:type="paragraph" w:styleId="HTMLPreformatted">
    <w:name w:val="HTML Preformatted"/>
    <w:basedOn w:val="Normal"/>
    <w:link w:val="HTMLPreformattedChar"/>
    <w:uiPriority w:val="99"/>
    <w:semiHidden/>
    <w:unhideWhenUsed/>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2932"/>
    <w:rPr>
      <w:rFonts w:ascii="Courier New" w:hAnsi="Courier New" w:cs="Courier New"/>
    </w:rPr>
  </w:style>
  <w:style w:type="paragraph" w:styleId="BodyText">
    <w:name w:val="Body Text"/>
    <w:basedOn w:val="Normal"/>
    <w:link w:val="BodyTextChar"/>
    <w:uiPriority w:val="99"/>
    <w:unhideWhenUsed/>
    <w:rsid w:val="00870D94"/>
    <w:pPr>
      <w:spacing w:after="120"/>
    </w:pPr>
  </w:style>
  <w:style w:type="character" w:customStyle="1" w:styleId="BodyTextChar">
    <w:name w:val="Body Text Char"/>
    <w:basedOn w:val="DefaultParagraphFont"/>
    <w:link w:val="BodyText"/>
    <w:uiPriority w:val="99"/>
    <w:rsid w:val="00870D94"/>
    <w:rPr>
      <w:rFonts w:cs="Arial"/>
      <w:sz w:val="22"/>
      <w:szCs w:val="22"/>
      <w:lang w:val="en-US" w:eastAsia="en-US"/>
    </w:rPr>
  </w:style>
  <w:style w:type="paragraph" w:customStyle="1" w:styleId="tablefootnote">
    <w:name w:val="table footnote"/>
    <w:rsid w:val="00870D94"/>
    <w:pPr>
      <w:spacing w:before="60" w:after="30"/>
      <w:jc w:val="right"/>
    </w:pPr>
    <w:rPr>
      <w:rFonts w:ascii="Times New Roman" w:eastAsia="SimSun" w:hAnsi="Times New Roman" w:cs="Times New Roman"/>
      <w:sz w:val="12"/>
      <w:szCs w:val="12"/>
      <w:lang w:val="en-US" w:eastAsia="en-US"/>
    </w:rPr>
  </w:style>
  <w:style w:type="table" w:styleId="TableGrid">
    <w:name w:val="Table Grid"/>
    <w:basedOn w:val="TableNormal"/>
    <w:uiPriority w:val="59"/>
    <w:rsid w:val="00870D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603"/>
    <w:rPr>
      <w:b/>
      <w:bCs/>
    </w:rPr>
  </w:style>
  <w:style w:type="character" w:customStyle="1" w:styleId="ListParagraphChar">
    <w:name w:val="List Paragraph Char"/>
    <w:aliases w:val="Body of text Char,List Paragraph1 Char"/>
    <w:link w:val="ListParagraph"/>
    <w:uiPriority w:val="34"/>
    <w:locked/>
    <w:rsid w:val="00D84EE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9478">
      <w:bodyDiv w:val="1"/>
      <w:marLeft w:val="0"/>
      <w:marRight w:val="0"/>
      <w:marTop w:val="0"/>
      <w:marBottom w:val="0"/>
      <w:divBdr>
        <w:top w:val="none" w:sz="0" w:space="0" w:color="auto"/>
        <w:left w:val="none" w:sz="0" w:space="0" w:color="auto"/>
        <w:bottom w:val="none" w:sz="0" w:space="0" w:color="auto"/>
        <w:right w:val="none" w:sz="0" w:space="0" w:color="auto"/>
      </w:divBdr>
    </w:div>
    <w:div w:id="201671795">
      <w:bodyDiv w:val="1"/>
      <w:marLeft w:val="0"/>
      <w:marRight w:val="0"/>
      <w:marTop w:val="0"/>
      <w:marBottom w:val="0"/>
      <w:divBdr>
        <w:top w:val="none" w:sz="0" w:space="0" w:color="auto"/>
        <w:left w:val="none" w:sz="0" w:space="0" w:color="auto"/>
        <w:bottom w:val="none" w:sz="0" w:space="0" w:color="auto"/>
        <w:right w:val="none" w:sz="0" w:space="0" w:color="auto"/>
      </w:divBdr>
    </w:div>
    <w:div w:id="222299060">
      <w:bodyDiv w:val="1"/>
      <w:marLeft w:val="0"/>
      <w:marRight w:val="0"/>
      <w:marTop w:val="0"/>
      <w:marBottom w:val="0"/>
      <w:divBdr>
        <w:top w:val="none" w:sz="0" w:space="0" w:color="auto"/>
        <w:left w:val="none" w:sz="0" w:space="0" w:color="auto"/>
        <w:bottom w:val="none" w:sz="0" w:space="0" w:color="auto"/>
        <w:right w:val="none" w:sz="0" w:space="0" w:color="auto"/>
      </w:divBdr>
    </w:div>
    <w:div w:id="309867211">
      <w:bodyDiv w:val="1"/>
      <w:marLeft w:val="0"/>
      <w:marRight w:val="0"/>
      <w:marTop w:val="0"/>
      <w:marBottom w:val="0"/>
      <w:divBdr>
        <w:top w:val="none" w:sz="0" w:space="0" w:color="auto"/>
        <w:left w:val="none" w:sz="0" w:space="0" w:color="auto"/>
        <w:bottom w:val="none" w:sz="0" w:space="0" w:color="auto"/>
        <w:right w:val="none" w:sz="0" w:space="0" w:color="auto"/>
      </w:divBdr>
    </w:div>
    <w:div w:id="319584828">
      <w:bodyDiv w:val="1"/>
      <w:marLeft w:val="0"/>
      <w:marRight w:val="0"/>
      <w:marTop w:val="0"/>
      <w:marBottom w:val="0"/>
      <w:divBdr>
        <w:top w:val="none" w:sz="0" w:space="0" w:color="auto"/>
        <w:left w:val="none" w:sz="0" w:space="0" w:color="auto"/>
        <w:bottom w:val="none" w:sz="0" w:space="0" w:color="auto"/>
        <w:right w:val="none" w:sz="0" w:space="0" w:color="auto"/>
      </w:divBdr>
    </w:div>
    <w:div w:id="386997828">
      <w:bodyDiv w:val="1"/>
      <w:marLeft w:val="0"/>
      <w:marRight w:val="0"/>
      <w:marTop w:val="0"/>
      <w:marBottom w:val="0"/>
      <w:divBdr>
        <w:top w:val="none" w:sz="0" w:space="0" w:color="auto"/>
        <w:left w:val="none" w:sz="0" w:space="0" w:color="auto"/>
        <w:bottom w:val="none" w:sz="0" w:space="0" w:color="auto"/>
        <w:right w:val="none" w:sz="0" w:space="0" w:color="auto"/>
      </w:divBdr>
    </w:div>
    <w:div w:id="777721562">
      <w:bodyDiv w:val="1"/>
      <w:marLeft w:val="0"/>
      <w:marRight w:val="0"/>
      <w:marTop w:val="0"/>
      <w:marBottom w:val="0"/>
      <w:divBdr>
        <w:top w:val="none" w:sz="0" w:space="0" w:color="auto"/>
        <w:left w:val="none" w:sz="0" w:space="0" w:color="auto"/>
        <w:bottom w:val="none" w:sz="0" w:space="0" w:color="auto"/>
        <w:right w:val="none" w:sz="0" w:space="0" w:color="auto"/>
      </w:divBdr>
    </w:div>
    <w:div w:id="853763729">
      <w:bodyDiv w:val="1"/>
      <w:marLeft w:val="0"/>
      <w:marRight w:val="0"/>
      <w:marTop w:val="0"/>
      <w:marBottom w:val="0"/>
      <w:divBdr>
        <w:top w:val="none" w:sz="0" w:space="0" w:color="auto"/>
        <w:left w:val="none" w:sz="0" w:space="0" w:color="auto"/>
        <w:bottom w:val="none" w:sz="0" w:space="0" w:color="auto"/>
        <w:right w:val="none" w:sz="0" w:space="0" w:color="auto"/>
      </w:divBdr>
    </w:div>
    <w:div w:id="957835648">
      <w:marLeft w:val="0"/>
      <w:marRight w:val="0"/>
      <w:marTop w:val="0"/>
      <w:marBottom w:val="0"/>
      <w:divBdr>
        <w:top w:val="none" w:sz="0" w:space="0" w:color="auto"/>
        <w:left w:val="none" w:sz="0" w:space="0" w:color="auto"/>
        <w:bottom w:val="none" w:sz="0" w:space="0" w:color="auto"/>
        <w:right w:val="none" w:sz="0" w:space="0" w:color="auto"/>
      </w:divBdr>
    </w:div>
    <w:div w:id="957835649">
      <w:marLeft w:val="0"/>
      <w:marRight w:val="0"/>
      <w:marTop w:val="0"/>
      <w:marBottom w:val="0"/>
      <w:divBdr>
        <w:top w:val="none" w:sz="0" w:space="0" w:color="auto"/>
        <w:left w:val="none" w:sz="0" w:space="0" w:color="auto"/>
        <w:bottom w:val="none" w:sz="0" w:space="0" w:color="auto"/>
        <w:right w:val="none" w:sz="0" w:space="0" w:color="auto"/>
      </w:divBdr>
    </w:div>
    <w:div w:id="957835650">
      <w:marLeft w:val="0"/>
      <w:marRight w:val="0"/>
      <w:marTop w:val="0"/>
      <w:marBottom w:val="0"/>
      <w:divBdr>
        <w:top w:val="none" w:sz="0" w:space="0" w:color="auto"/>
        <w:left w:val="none" w:sz="0" w:space="0" w:color="auto"/>
        <w:bottom w:val="none" w:sz="0" w:space="0" w:color="auto"/>
        <w:right w:val="none" w:sz="0" w:space="0" w:color="auto"/>
      </w:divBdr>
    </w:div>
    <w:div w:id="109204995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290238769">
      <w:bodyDiv w:val="1"/>
      <w:marLeft w:val="0"/>
      <w:marRight w:val="0"/>
      <w:marTop w:val="0"/>
      <w:marBottom w:val="0"/>
      <w:divBdr>
        <w:top w:val="none" w:sz="0" w:space="0" w:color="auto"/>
        <w:left w:val="none" w:sz="0" w:space="0" w:color="auto"/>
        <w:bottom w:val="none" w:sz="0" w:space="0" w:color="auto"/>
        <w:right w:val="none" w:sz="0" w:space="0" w:color="auto"/>
      </w:divBdr>
    </w:div>
    <w:div w:id="1311252023">
      <w:bodyDiv w:val="1"/>
      <w:marLeft w:val="0"/>
      <w:marRight w:val="0"/>
      <w:marTop w:val="0"/>
      <w:marBottom w:val="0"/>
      <w:divBdr>
        <w:top w:val="none" w:sz="0" w:space="0" w:color="auto"/>
        <w:left w:val="none" w:sz="0" w:space="0" w:color="auto"/>
        <w:bottom w:val="none" w:sz="0" w:space="0" w:color="auto"/>
        <w:right w:val="none" w:sz="0" w:space="0" w:color="auto"/>
      </w:divBdr>
    </w:div>
    <w:div w:id="1337075465">
      <w:bodyDiv w:val="1"/>
      <w:marLeft w:val="0"/>
      <w:marRight w:val="0"/>
      <w:marTop w:val="0"/>
      <w:marBottom w:val="0"/>
      <w:divBdr>
        <w:top w:val="none" w:sz="0" w:space="0" w:color="auto"/>
        <w:left w:val="none" w:sz="0" w:space="0" w:color="auto"/>
        <w:bottom w:val="none" w:sz="0" w:space="0" w:color="auto"/>
        <w:right w:val="none" w:sz="0" w:space="0" w:color="auto"/>
      </w:divBdr>
    </w:div>
    <w:div w:id="1383867561">
      <w:bodyDiv w:val="1"/>
      <w:marLeft w:val="0"/>
      <w:marRight w:val="0"/>
      <w:marTop w:val="0"/>
      <w:marBottom w:val="0"/>
      <w:divBdr>
        <w:top w:val="none" w:sz="0" w:space="0" w:color="auto"/>
        <w:left w:val="none" w:sz="0" w:space="0" w:color="auto"/>
        <w:bottom w:val="none" w:sz="0" w:space="0" w:color="auto"/>
        <w:right w:val="none" w:sz="0" w:space="0" w:color="auto"/>
      </w:divBdr>
    </w:div>
    <w:div w:id="1452746964">
      <w:bodyDiv w:val="1"/>
      <w:marLeft w:val="0"/>
      <w:marRight w:val="0"/>
      <w:marTop w:val="0"/>
      <w:marBottom w:val="0"/>
      <w:divBdr>
        <w:top w:val="none" w:sz="0" w:space="0" w:color="auto"/>
        <w:left w:val="none" w:sz="0" w:space="0" w:color="auto"/>
        <w:bottom w:val="none" w:sz="0" w:space="0" w:color="auto"/>
        <w:right w:val="none" w:sz="0" w:space="0" w:color="auto"/>
      </w:divBdr>
    </w:div>
    <w:div w:id="18093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0062@iainpalopo.ac.id" TargetMode="External"/><Relationship Id="rId13" Type="http://schemas.openxmlformats.org/officeDocument/2006/relationships/hyperlink" Target="http://bapm.org/in/ref%20_articles15.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fitriani_jamaluddin@iainpalopo.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pmi.org/en/ref_articles5.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ammar_arafat@iainplopo.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URL:http://www.bapmi.org/in/faq.php.diakses" TargetMode="External"/><Relationship Id="rId23" Type="http://schemas.openxmlformats.org/officeDocument/2006/relationships/fontTable" Target="fontTable.xml"/><Relationship Id="rId10" Type="http://schemas.openxmlformats.org/officeDocument/2006/relationships/hyperlink" Target="mailto:firmanarif@iainpalopo.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h_fachrurrazy@iainpalopo.ac.id" TargetMode="External"/><Relationship Id="rId14" Type="http://schemas.openxmlformats.org/officeDocument/2006/relationships/hyperlink" Target="URL:http://www.bapmi.org/in/faq.php.diakse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URL:http://www.bapmi.org/in/faq.php.diakses" TargetMode="External"/><Relationship Id="rId2" Type="http://schemas.openxmlformats.org/officeDocument/2006/relationships/hyperlink" Target="URL:http://www.bapmi.org/in/faq.php.diakses" TargetMode="External"/><Relationship Id="rId1" Type="http://schemas.openxmlformats.org/officeDocument/2006/relationships/hyperlink" Target="http://goo.gl/ks0AVN" TargetMode="External"/><Relationship Id="rId5" Type="http://schemas.openxmlformats.org/officeDocument/2006/relationships/hyperlink" Target="http://bapm.org/in/ref%20_articles15.php" TargetMode="External"/><Relationship Id="rId4" Type="http://schemas.openxmlformats.org/officeDocument/2006/relationships/hyperlink" Target="http://www.bapmi.org/en/ref_articles5.php"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541-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66623C5-7EB9-4E2C-AB01-E42EFC17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25</Pages>
  <Words>8194</Words>
  <Characters>46710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Payyu95</cp:lastModifiedBy>
  <cp:revision>95</cp:revision>
  <cp:lastPrinted>2023-09-18T13:44:00Z</cp:lastPrinted>
  <dcterms:created xsi:type="dcterms:W3CDTF">2016-05-29T11:50:00Z</dcterms:created>
  <dcterms:modified xsi:type="dcterms:W3CDTF">2023-10-25T02:27:00Z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as_wad82@yahoo.co.id@www.mendeley.com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http://www.zotero.org/styles/chicago-library-list</vt:lpwstr>
  </property>
  <property fmtid="{D5CDD505-2E9C-101B-9397-08002B2CF9AE}" pid="16" name="Mendeley Recent Style Name 5_1">
    <vt:lpwstr>Chicago Manual of Style 16th edition (library list)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6" name="ZOTERO_PREF_2">
    <vt:lpwstr>"/&gt;&lt;pref name="storeReferences" value="true"/&gt;&lt;pref name="automaticJournalAbbreviations" value="true"/&gt;&lt;pref name="noteType" value="1"/&gt;&lt;/prefs&gt;&lt;/data&gt;</vt:lpwstr>
  </property>
</Properties>
</file>