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9D6D234" w14:textId="042B3310" w:rsidR="00DA4EFA" w:rsidRDefault="00083F58" w:rsidP="00B27AF7">
      <w:pPr>
        <w:pStyle w:val="Headline"/>
        <w:spacing w:line="276" w:lineRule="auto"/>
        <w:outlineLvl w:val="0"/>
        <w:rPr>
          <w:rFonts w:ascii="Garamond" w:hAnsi="Garamond"/>
          <w:bCs w:val="0"/>
          <w:sz w:val="28"/>
          <w:szCs w:val="28"/>
        </w:rPr>
      </w:pPr>
      <w:r w:rsidRPr="00083F58">
        <w:rPr>
          <w:rFonts w:ascii="Garamond" w:hAnsi="Garamond"/>
          <w:bCs w:val="0"/>
          <w:sz w:val="28"/>
          <w:szCs w:val="28"/>
        </w:rPr>
        <w:t>Does Reading Increase the Younger Generation's Intention to Use Islamic Non-Bank Financial Products?</w:t>
      </w:r>
    </w:p>
    <w:p w14:paraId="0852A576" w14:textId="77777777" w:rsidR="00083F58" w:rsidRDefault="00083F58" w:rsidP="00B27AF7">
      <w:pPr>
        <w:pStyle w:val="Headline"/>
        <w:spacing w:line="276" w:lineRule="auto"/>
        <w:outlineLvl w:val="0"/>
        <w:rPr>
          <w:rFonts w:ascii="Garamond" w:hAnsi="Garamond"/>
          <w:bCs w:val="0"/>
          <w:sz w:val="28"/>
          <w:szCs w:val="28"/>
        </w:rPr>
      </w:pPr>
    </w:p>
    <w:p w14:paraId="65A25FA1" w14:textId="77777777" w:rsidR="00083F58" w:rsidRPr="00856240" w:rsidRDefault="00083F58" w:rsidP="00B27AF7">
      <w:pPr>
        <w:pStyle w:val="Headline"/>
        <w:spacing w:line="276" w:lineRule="auto"/>
        <w:outlineLvl w:val="0"/>
        <w:rPr>
          <w:rFonts w:ascii="Garamond" w:hAnsi="Garamond"/>
          <w:bCs w:val="0"/>
          <w:color w:val="000000" w:themeColor="text1"/>
          <w:sz w:val="24"/>
          <w:szCs w:val="24"/>
        </w:rPr>
      </w:pPr>
    </w:p>
    <w:p w14:paraId="314ADDF2" w14:textId="707FF0C6" w:rsidR="00B27AF7" w:rsidRDefault="000459AC" w:rsidP="00954042">
      <w:pPr>
        <w:pStyle w:val="Headline"/>
        <w:spacing w:line="276" w:lineRule="auto"/>
        <w:outlineLvl w:val="0"/>
        <w:rPr>
          <w:rFonts w:ascii="Garamond" w:hAnsi="Garamond"/>
          <w:color w:val="000000" w:themeColor="text1"/>
          <w:sz w:val="24"/>
          <w:szCs w:val="24"/>
        </w:rPr>
      </w:pPr>
      <w:r>
        <w:rPr>
          <w:rFonts w:ascii="Garamond" w:hAnsi="Garamond"/>
          <w:color w:val="000000" w:themeColor="text1"/>
          <w:sz w:val="24"/>
          <w:szCs w:val="24"/>
        </w:rPr>
        <w:t>Windari</w:t>
      </w:r>
      <w:r w:rsidR="00B27AF7" w:rsidRPr="00856240">
        <w:rPr>
          <w:rFonts w:ascii="Garamond" w:hAnsi="Garamond"/>
          <w:color w:val="000000" w:themeColor="text1"/>
          <w:sz w:val="24"/>
          <w:szCs w:val="24"/>
          <w:vertAlign w:val="superscript"/>
        </w:rPr>
        <w:t>1</w:t>
      </w:r>
      <w:r w:rsidR="00B27AF7" w:rsidRPr="00856240">
        <w:rPr>
          <w:rFonts w:ascii="Garamond" w:hAnsi="Garamond"/>
          <w:color w:val="000000" w:themeColor="text1"/>
          <w:sz w:val="24"/>
          <w:szCs w:val="24"/>
        </w:rPr>
        <w:t xml:space="preserve">, </w:t>
      </w:r>
      <w:r>
        <w:rPr>
          <w:rFonts w:ascii="Garamond" w:hAnsi="Garamond"/>
          <w:color w:val="000000" w:themeColor="text1"/>
          <w:sz w:val="24"/>
          <w:szCs w:val="24"/>
        </w:rPr>
        <w:t>Ali Hardana</w:t>
      </w:r>
      <w:r w:rsidR="00B27AF7" w:rsidRPr="00856240">
        <w:rPr>
          <w:rFonts w:ascii="Garamond" w:hAnsi="Garamond"/>
          <w:color w:val="000000" w:themeColor="text1"/>
          <w:sz w:val="24"/>
          <w:szCs w:val="24"/>
          <w:vertAlign w:val="superscript"/>
        </w:rPr>
        <w:t>2*</w:t>
      </w:r>
      <w:r w:rsidR="00B27AF7" w:rsidRPr="00856240">
        <w:rPr>
          <w:rFonts w:ascii="Garamond" w:hAnsi="Garamond"/>
          <w:color w:val="000000" w:themeColor="text1"/>
          <w:sz w:val="24"/>
          <w:szCs w:val="24"/>
        </w:rPr>
        <w:t xml:space="preserve">, </w:t>
      </w:r>
      <w:r w:rsidR="00CD09AB">
        <w:rPr>
          <w:rFonts w:ascii="Garamond" w:hAnsi="Garamond"/>
          <w:color w:val="000000" w:themeColor="text1"/>
          <w:sz w:val="24"/>
          <w:szCs w:val="24"/>
        </w:rPr>
        <w:t xml:space="preserve">Muhammad </w:t>
      </w:r>
      <w:proofErr w:type="spellStart"/>
      <w:r w:rsidR="00CD09AB">
        <w:rPr>
          <w:rFonts w:ascii="Garamond" w:hAnsi="Garamond"/>
          <w:color w:val="000000" w:themeColor="text1"/>
          <w:sz w:val="24"/>
          <w:szCs w:val="24"/>
        </w:rPr>
        <w:t>Wandisyah</w:t>
      </w:r>
      <w:proofErr w:type="spellEnd"/>
      <w:r w:rsidR="00CD09AB">
        <w:rPr>
          <w:rFonts w:ascii="Garamond" w:hAnsi="Garamond"/>
          <w:color w:val="000000" w:themeColor="text1"/>
          <w:sz w:val="24"/>
          <w:szCs w:val="24"/>
        </w:rPr>
        <w:t xml:space="preserve"> R Hutagalung</w:t>
      </w:r>
      <w:r w:rsidR="00B27AF7" w:rsidRPr="00856240">
        <w:rPr>
          <w:rFonts w:ascii="Garamond" w:hAnsi="Garamond"/>
          <w:color w:val="000000" w:themeColor="text1"/>
          <w:sz w:val="24"/>
          <w:szCs w:val="24"/>
          <w:vertAlign w:val="superscript"/>
        </w:rPr>
        <w:t>3</w:t>
      </w:r>
      <w:r w:rsidR="00B27AF7" w:rsidRPr="00856240">
        <w:rPr>
          <w:rFonts w:ascii="Garamond" w:hAnsi="Garamond"/>
          <w:color w:val="000000" w:themeColor="text1"/>
          <w:sz w:val="24"/>
          <w:szCs w:val="24"/>
        </w:rPr>
        <w:t xml:space="preserve">, </w:t>
      </w:r>
      <w:proofErr w:type="spellStart"/>
      <w:r w:rsidR="00627526">
        <w:rPr>
          <w:rFonts w:ascii="Garamond" w:hAnsi="Garamond"/>
          <w:color w:val="000000" w:themeColor="text1"/>
          <w:sz w:val="24"/>
          <w:szCs w:val="24"/>
        </w:rPr>
        <w:t>Sry</w:t>
      </w:r>
      <w:proofErr w:type="spellEnd"/>
      <w:r w:rsidR="00627526">
        <w:rPr>
          <w:rFonts w:ascii="Garamond" w:hAnsi="Garamond"/>
          <w:color w:val="000000" w:themeColor="text1"/>
          <w:sz w:val="24"/>
          <w:szCs w:val="24"/>
        </w:rPr>
        <w:t xml:space="preserve"> Lestari</w:t>
      </w:r>
      <w:r w:rsidR="00954042">
        <w:rPr>
          <w:rFonts w:ascii="Garamond" w:hAnsi="Garamond"/>
          <w:color w:val="000000" w:themeColor="text1"/>
          <w:sz w:val="24"/>
          <w:szCs w:val="24"/>
          <w:vertAlign w:val="superscript"/>
        </w:rPr>
        <w:t>4</w:t>
      </w:r>
      <w:r w:rsidR="00627526">
        <w:rPr>
          <w:rFonts w:ascii="Garamond" w:hAnsi="Garamond"/>
          <w:color w:val="000000" w:themeColor="text1"/>
          <w:sz w:val="24"/>
          <w:szCs w:val="24"/>
        </w:rPr>
        <w:t xml:space="preserve">, </w:t>
      </w:r>
      <w:r w:rsidR="00CD09AB">
        <w:rPr>
          <w:rFonts w:ascii="Garamond" w:hAnsi="Garamond"/>
          <w:color w:val="000000" w:themeColor="text1"/>
          <w:sz w:val="24"/>
          <w:szCs w:val="24"/>
        </w:rPr>
        <w:t>Fitrah</w:t>
      </w:r>
      <w:r w:rsidR="00954042">
        <w:rPr>
          <w:rFonts w:ascii="Garamond" w:hAnsi="Garamond"/>
          <w:color w:val="000000" w:themeColor="text1"/>
          <w:sz w:val="24"/>
          <w:szCs w:val="24"/>
          <w:vertAlign w:val="superscript"/>
        </w:rPr>
        <w:t>5</w:t>
      </w:r>
    </w:p>
    <w:p w14:paraId="74B1FFB5" w14:textId="7744CD25" w:rsidR="00B27AF7" w:rsidRDefault="00B944EF" w:rsidP="00B944EF">
      <w:pPr>
        <w:pStyle w:val="Headline"/>
        <w:spacing w:line="276" w:lineRule="auto"/>
        <w:outlineLvl w:val="0"/>
        <w:rPr>
          <w:rFonts w:ascii="Garamond" w:hAnsi="Garamond"/>
          <w:color w:val="000000" w:themeColor="text1"/>
          <w:sz w:val="24"/>
          <w:szCs w:val="24"/>
        </w:rPr>
      </w:pPr>
      <w:r>
        <w:rPr>
          <w:rFonts w:ascii="Garamond" w:hAnsi="Garamond"/>
          <w:color w:val="000000" w:themeColor="text1"/>
          <w:sz w:val="24"/>
          <w:szCs w:val="24"/>
          <w:vertAlign w:val="superscript"/>
        </w:rPr>
        <w:t>1</w:t>
      </w:r>
      <w:proofErr w:type="gramStart"/>
      <w:r>
        <w:rPr>
          <w:rFonts w:ascii="Garamond" w:hAnsi="Garamond"/>
          <w:color w:val="000000" w:themeColor="text1"/>
          <w:sz w:val="24"/>
          <w:szCs w:val="24"/>
          <w:vertAlign w:val="superscript"/>
        </w:rPr>
        <w:t>,2,3,4</w:t>
      </w:r>
      <w:r w:rsidR="00954042">
        <w:rPr>
          <w:rFonts w:ascii="Garamond" w:hAnsi="Garamond"/>
          <w:color w:val="000000" w:themeColor="text1"/>
          <w:sz w:val="24"/>
          <w:szCs w:val="24"/>
          <w:vertAlign w:val="superscript"/>
        </w:rPr>
        <w:t>,5</w:t>
      </w:r>
      <w:proofErr w:type="gramEnd"/>
      <w:r>
        <w:rPr>
          <w:rFonts w:ascii="Garamond" w:hAnsi="Garamond"/>
          <w:color w:val="000000" w:themeColor="text1"/>
          <w:sz w:val="24"/>
          <w:szCs w:val="24"/>
          <w:vertAlign w:val="superscript"/>
        </w:rPr>
        <w:t xml:space="preserve"> </w:t>
      </w:r>
      <w:proofErr w:type="spellStart"/>
      <w:r>
        <w:rPr>
          <w:rFonts w:ascii="Garamond" w:hAnsi="Garamond"/>
          <w:color w:val="000000" w:themeColor="text1"/>
          <w:sz w:val="24"/>
          <w:szCs w:val="24"/>
        </w:rPr>
        <w:t>Universitas</w:t>
      </w:r>
      <w:proofErr w:type="spellEnd"/>
      <w:r>
        <w:rPr>
          <w:rFonts w:ascii="Garamond" w:hAnsi="Garamond"/>
          <w:color w:val="000000" w:themeColor="text1"/>
          <w:sz w:val="24"/>
          <w:szCs w:val="24"/>
        </w:rPr>
        <w:t xml:space="preserve"> Islam </w:t>
      </w:r>
      <w:proofErr w:type="spellStart"/>
      <w:r>
        <w:rPr>
          <w:rFonts w:ascii="Garamond" w:hAnsi="Garamond"/>
          <w:color w:val="000000" w:themeColor="text1"/>
          <w:sz w:val="24"/>
          <w:szCs w:val="24"/>
        </w:rPr>
        <w:t>Negeri</w:t>
      </w:r>
      <w:proofErr w:type="spellEnd"/>
      <w:r>
        <w:rPr>
          <w:rFonts w:ascii="Garamond" w:hAnsi="Garamond"/>
          <w:color w:val="000000" w:themeColor="text1"/>
          <w:sz w:val="24"/>
          <w:szCs w:val="24"/>
        </w:rPr>
        <w:t xml:space="preserve"> </w:t>
      </w:r>
      <w:proofErr w:type="spellStart"/>
      <w:r>
        <w:rPr>
          <w:rFonts w:ascii="Garamond" w:hAnsi="Garamond"/>
          <w:color w:val="000000" w:themeColor="text1"/>
          <w:sz w:val="24"/>
          <w:szCs w:val="24"/>
        </w:rPr>
        <w:t>Syekh</w:t>
      </w:r>
      <w:proofErr w:type="spellEnd"/>
      <w:r>
        <w:rPr>
          <w:rFonts w:ascii="Garamond" w:hAnsi="Garamond"/>
          <w:color w:val="000000" w:themeColor="text1"/>
          <w:sz w:val="24"/>
          <w:szCs w:val="24"/>
        </w:rPr>
        <w:t xml:space="preserve"> Ali </w:t>
      </w:r>
      <w:proofErr w:type="spellStart"/>
      <w:r>
        <w:rPr>
          <w:rFonts w:ascii="Garamond" w:hAnsi="Garamond"/>
          <w:color w:val="000000" w:themeColor="text1"/>
          <w:sz w:val="24"/>
          <w:szCs w:val="24"/>
        </w:rPr>
        <w:t>Hasan</w:t>
      </w:r>
      <w:proofErr w:type="spellEnd"/>
      <w:r>
        <w:rPr>
          <w:rFonts w:ascii="Garamond" w:hAnsi="Garamond"/>
          <w:color w:val="000000" w:themeColor="text1"/>
          <w:sz w:val="24"/>
          <w:szCs w:val="24"/>
        </w:rPr>
        <w:t xml:space="preserve"> Ahmad </w:t>
      </w:r>
      <w:proofErr w:type="spellStart"/>
      <w:r>
        <w:rPr>
          <w:rFonts w:ascii="Garamond" w:hAnsi="Garamond"/>
          <w:color w:val="000000" w:themeColor="text1"/>
          <w:sz w:val="24"/>
          <w:szCs w:val="24"/>
        </w:rPr>
        <w:t>Addary</w:t>
      </w:r>
      <w:proofErr w:type="spellEnd"/>
      <w:r>
        <w:rPr>
          <w:rFonts w:ascii="Garamond" w:hAnsi="Garamond"/>
          <w:color w:val="000000" w:themeColor="text1"/>
          <w:sz w:val="24"/>
          <w:szCs w:val="24"/>
        </w:rPr>
        <w:t xml:space="preserve"> </w:t>
      </w:r>
      <w:proofErr w:type="spellStart"/>
      <w:r>
        <w:rPr>
          <w:rFonts w:ascii="Garamond" w:hAnsi="Garamond"/>
          <w:color w:val="000000" w:themeColor="text1"/>
          <w:sz w:val="24"/>
          <w:szCs w:val="24"/>
        </w:rPr>
        <w:t>Padangsidimpuan</w:t>
      </w:r>
      <w:proofErr w:type="spellEnd"/>
    </w:p>
    <w:p w14:paraId="65546A49" w14:textId="77777777" w:rsidR="00894BFD" w:rsidRDefault="00894BFD" w:rsidP="00DA4EFA">
      <w:pPr>
        <w:pStyle w:val="Headline"/>
        <w:spacing w:line="276" w:lineRule="auto"/>
        <w:outlineLvl w:val="0"/>
        <w:rPr>
          <w:rFonts w:ascii="Garamond" w:hAnsi="Garamond"/>
          <w:color w:val="FF0000"/>
          <w:sz w:val="24"/>
          <w:szCs w:val="24"/>
        </w:rPr>
      </w:pPr>
    </w:p>
    <w:p w14:paraId="6BABC128" w14:textId="02F9A818" w:rsidR="00DA4EFA" w:rsidRPr="00856240" w:rsidRDefault="00DA4EFA" w:rsidP="00AD26B5">
      <w:pPr>
        <w:pStyle w:val="Headline"/>
        <w:spacing w:line="276" w:lineRule="auto"/>
        <w:outlineLvl w:val="0"/>
        <w:rPr>
          <w:rFonts w:ascii="Garamond" w:hAnsi="Garamond"/>
          <w:b w:val="0"/>
          <w:color w:val="000000" w:themeColor="text1"/>
          <w:sz w:val="24"/>
          <w:szCs w:val="24"/>
        </w:rPr>
      </w:pPr>
      <w:r w:rsidRPr="00856240">
        <w:rPr>
          <w:rFonts w:ascii="Garamond" w:hAnsi="Garamond"/>
          <w:b w:val="0"/>
          <w:color w:val="000000" w:themeColor="text1"/>
          <w:sz w:val="24"/>
          <w:szCs w:val="24"/>
        </w:rPr>
        <w:t xml:space="preserve">Email: </w:t>
      </w:r>
      <w:r w:rsidRPr="00856240">
        <w:rPr>
          <w:rFonts w:ascii="Garamond" w:hAnsi="Garamond"/>
          <w:b w:val="0"/>
          <w:color w:val="000000" w:themeColor="text1"/>
          <w:sz w:val="24"/>
          <w:szCs w:val="24"/>
          <w:vertAlign w:val="superscript"/>
        </w:rPr>
        <w:t>1</w:t>
      </w:r>
      <w:hyperlink r:id="rId9" w:history="1">
        <w:r w:rsidR="00894BFD" w:rsidRPr="002B3EBE">
          <w:rPr>
            <w:rStyle w:val="Hyperlink"/>
            <w:rFonts w:ascii="Garamond" w:hAnsi="Garamond"/>
            <w:b w:val="0"/>
            <w:sz w:val="24"/>
            <w:szCs w:val="24"/>
          </w:rPr>
          <w:t>wwindariok@gmail.com</w:t>
        </w:r>
      </w:hyperlink>
      <w:r w:rsidRPr="00856240">
        <w:rPr>
          <w:rFonts w:ascii="Garamond" w:hAnsi="Garamond"/>
          <w:b w:val="0"/>
          <w:color w:val="000000" w:themeColor="text1"/>
          <w:sz w:val="24"/>
          <w:szCs w:val="24"/>
        </w:rPr>
        <w:t xml:space="preserve">, </w:t>
      </w:r>
      <w:r w:rsidRPr="00856240">
        <w:rPr>
          <w:rFonts w:ascii="Garamond" w:hAnsi="Garamond"/>
          <w:b w:val="0"/>
          <w:color w:val="000000" w:themeColor="text1"/>
          <w:sz w:val="24"/>
          <w:szCs w:val="24"/>
          <w:vertAlign w:val="superscript"/>
        </w:rPr>
        <w:t>2</w:t>
      </w:r>
      <w:hyperlink r:id="rId10" w:history="1">
        <w:r w:rsidR="00894BFD" w:rsidRPr="002B3EBE">
          <w:rPr>
            <w:rStyle w:val="Hyperlink"/>
            <w:rFonts w:ascii="Garamond" w:hAnsi="Garamond"/>
            <w:b w:val="0"/>
            <w:sz w:val="24"/>
            <w:szCs w:val="24"/>
          </w:rPr>
          <w:t>alihardana@uinsyahada.ac.id</w:t>
        </w:r>
      </w:hyperlink>
      <w:r w:rsidRPr="00856240">
        <w:rPr>
          <w:rFonts w:ascii="Garamond" w:hAnsi="Garamond"/>
          <w:b w:val="0"/>
          <w:color w:val="000000" w:themeColor="text1"/>
          <w:sz w:val="24"/>
          <w:szCs w:val="24"/>
        </w:rPr>
        <w:t xml:space="preserve">, </w:t>
      </w:r>
      <w:r w:rsidRPr="00856240">
        <w:rPr>
          <w:rFonts w:ascii="Garamond" w:hAnsi="Garamond"/>
          <w:b w:val="0"/>
          <w:color w:val="000000" w:themeColor="text1"/>
          <w:sz w:val="24"/>
          <w:szCs w:val="24"/>
          <w:vertAlign w:val="superscript"/>
        </w:rPr>
        <w:t>3</w:t>
      </w:r>
      <w:hyperlink r:id="rId11" w:history="1">
        <w:r w:rsidR="00AD26B5" w:rsidRPr="002B3EBE">
          <w:rPr>
            <w:rStyle w:val="Hyperlink"/>
            <w:rFonts w:ascii="Garamond" w:hAnsi="Garamond"/>
            <w:b w:val="0"/>
            <w:sz w:val="24"/>
            <w:szCs w:val="24"/>
          </w:rPr>
          <w:t>wandisyah@uinsyahada.ac.id</w:t>
        </w:r>
      </w:hyperlink>
      <w:r w:rsidRPr="00856240">
        <w:rPr>
          <w:rFonts w:ascii="Garamond" w:hAnsi="Garamond"/>
          <w:b w:val="0"/>
          <w:color w:val="000000" w:themeColor="text1"/>
          <w:sz w:val="24"/>
          <w:szCs w:val="24"/>
        </w:rPr>
        <w:t xml:space="preserve">, </w:t>
      </w:r>
      <w:hyperlink r:id="rId12" w:history="1">
        <w:r w:rsidR="00AD26B5" w:rsidRPr="002B3EBE">
          <w:rPr>
            <w:rStyle w:val="Hyperlink"/>
            <w:rFonts w:ascii="Garamond" w:hAnsi="Garamond"/>
            <w:b w:val="0"/>
            <w:sz w:val="24"/>
            <w:szCs w:val="24"/>
            <w:vertAlign w:val="superscript"/>
          </w:rPr>
          <w:t>4</w:t>
        </w:r>
        <w:r w:rsidR="00AD26B5" w:rsidRPr="002B3EBE">
          <w:rPr>
            <w:rStyle w:val="Hyperlink"/>
            <w:rFonts w:ascii="Garamond" w:hAnsi="Garamond"/>
            <w:b w:val="0"/>
            <w:sz w:val="24"/>
            <w:szCs w:val="24"/>
          </w:rPr>
          <w:t>srylestari@uinsyahada.ac.id</w:t>
        </w:r>
      </w:hyperlink>
      <w:r w:rsidR="00AD26B5">
        <w:rPr>
          <w:rFonts w:ascii="Garamond" w:hAnsi="Garamond"/>
          <w:b w:val="0"/>
          <w:color w:val="000000" w:themeColor="text1"/>
          <w:sz w:val="24"/>
          <w:szCs w:val="24"/>
        </w:rPr>
        <w:t xml:space="preserve">, </w:t>
      </w:r>
      <w:r w:rsidR="00AD26B5">
        <w:rPr>
          <w:rFonts w:ascii="Garamond" w:hAnsi="Garamond"/>
          <w:b w:val="0"/>
          <w:color w:val="000000" w:themeColor="text1"/>
          <w:sz w:val="24"/>
          <w:szCs w:val="24"/>
          <w:vertAlign w:val="superscript"/>
        </w:rPr>
        <w:t>5</w:t>
      </w:r>
      <w:r w:rsidR="00AD26B5">
        <w:rPr>
          <w:rFonts w:ascii="Garamond" w:hAnsi="Garamond"/>
          <w:b w:val="0"/>
          <w:color w:val="000000" w:themeColor="text1"/>
          <w:sz w:val="24"/>
          <w:szCs w:val="24"/>
        </w:rPr>
        <w:t>fitrah@gmail.com</w:t>
      </w:r>
      <w:r w:rsidRPr="00856240">
        <w:rPr>
          <w:rFonts w:ascii="Garamond" w:hAnsi="Garamond"/>
          <w:b w:val="0"/>
          <w:bCs w:val="0"/>
          <w:color w:val="000000" w:themeColor="text1"/>
          <w:sz w:val="22"/>
          <w:szCs w:val="22"/>
        </w:rPr>
        <w:t xml:space="preserve"> </w:t>
      </w:r>
    </w:p>
    <w:p w14:paraId="38A72109" w14:textId="1668AAD8" w:rsidR="00A16497" w:rsidRPr="00A16497" w:rsidRDefault="00A16497" w:rsidP="00AD26B5">
      <w:pPr>
        <w:pStyle w:val="Headline"/>
        <w:spacing w:line="276" w:lineRule="auto"/>
        <w:outlineLvl w:val="0"/>
        <w:rPr>
          <w:rFonts w:ascii="Garamond" w:hAnsi="Garamond"/>
          <w:b w:val="0"/>
          <w:color w:val="FF0000"/>
          <w:sz w:val="22"/>
          <w:szCs w:val="22"/>
        </w:rPr>
      </w:pPr>
    </w:p>
    <w:p w14:paraId="37B9432C" w14:textId="3AA61475" w:rsidR="00A16497" w:rsidRPr="00856240" w:rsidRDefault="00DA4EFA" w:rsidP="00A16497">
      <w:pPr>
        <w:pStyle w:val="Headline"/>
        <w:spacing w:line="276" w:lineRule="auto"/>
        <w:outlineLvl w:val="0"/>
        <w:rPr>
          <w:rFonts w:ascii="Garamond" w:hAnsi="Garamond"/>
          <w:color w:val="000000" w:themeColor="text1"/>
          <w:sz w:val="22"/>
          <w:szCs w:val="22"/>
        </w:rPr>
      </w:pPr>
      <w:proofErr w:type="gramStart"/>
      <w:r w:rsidRPr="00856240">
        <w:rPr>
          <w:rFonts w:ascii="Garamond" w:hAnsi="Garamond"/>
          <w:b w:val="0"/>
          <w:color w:val="000000" w:themeColor="text1"/>
          <w:sz w:val="22"/>
          <w:szCs w:val="22"/>
          <w:vertAlign w:val="superscript"/>
        </w:rPr>
        <w:t>*)</w:t>
      </w:r>
      <w:r w:rsidRPr="00856240">
        <w:rPr>
          <w:rFonts w:ascii="Garamond" w:hAnsi="Garamond"/>
          <w:color w:val="000000" w:themeColor="text1"/>
          <w:sz w:val="22"/>
          <w:szCs w:val="22"/>
        </w:rPr>
        <w:t>Corresponding</w:t>
      </w:r>
      <w:proofErr w:type="gramEnd"/>
      <w:r w:rsidRPr="00856240">
        <w:rPr>
          <w:rFonts w:ascii="Garamond" w:hAnsi="Garamond"/>
          <w:color w:val="000000" w:themeColor="text1"/>
          <w:sz w:val="22"/>
          <w:szCs w:val="22"/>
        </w:rPr>
        <w:t xml:space="preserve"> Author</w:t>
      </w:r>
      <w:r w:rsidR="00AD26B5">
        <w:rPr>
          <w:rFonts w:ascii="Garamond" w:hAnsi="Garamond"/>
          <w:color w:val="000000" w:themeColor="text1"/>
          <w:sz w:val="22"/>
          <w:szCs w:val="22"/>
        </w:rPr>
        <w:t xml:space="preserve"> : Ali </w:t>
      </w:r>
      <w:proofErr w:type="spellStart"/>
      <w:r w:rsidR="00AD26B5">
        <w:rPr>
          <w:rFonts w:ascii="Garamond" w:hAnsi="Garamond"/>
          <w:color w:val="000000" w:themeColor="text1"/>
          <w:sz w:val="22"/>
          <w:szCs w:val="22"/>
        </w:rPr>
        <w:t>Hardana</w:t>
      </w:r>
      <w:proofErr w:type="spellEnd"/>
    </w:p>
    <w:p w14:paraId="15D372CF" w14:textId="77777777" w:rsidR="00231384" w:rsidRPr="00856240" w:rsidRDefault="00231384" w:rsidP="00231384">
      <w:pPr>
        <w:pStyle w:val="Headline"/>
        <w:spacing w:line="276" w:lineRule="auto"/>
        <w:outlineLvl w:val="0"/>
        <w:rPr>
          <w:rFonts w:ascii="Garamond" w:hAnsi="Garamond"/>
          <w:bCs w:val="0"/>
          <w:color w:val="000000" w:themeColor="text1"/>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060"/>
      </w:tblGrid>
      <w:tr w:rsidR="00231384" w:rsidRPr="00856240" w14:paraId="5B042C73" w14:textId="77777777" w:rsidTr="004C144C">
        <w:tc>
          <w:tcPr>
            <w:tcW w:w="2660" w:type="dxa"/>
          </w:tcPr>
          <w:p w14:paraId="6BE83747" w14:textId="77777777" w:rsidR="00231384" w:rsidRPr="00856240" w:rsidRDefault="00231384" w:rsidP="004C144C">
            <w:pPr>
              <w:pStyle w:val="Heading1"/>
              <w:spacing w:line="276" w:lineRule="auto"/>
              <w:jc w:val="both"/>
              <w:outlineLvl w:val="0"/>
              <w:rPr>
                <w:rFonts w:ascii="Garamond" w:eastAsia="Garamond" w:hAnsi="Garamond" w:cs="Garamond"/>
                <w:b/>
                <w:i/>
                <w:color w:val="000000" w:themeColor="text1"/>
                <w:sz w:val="22"/>
                <w:szCs w:val="22"/>
              </w:rPr>
            </w:pPr>
            <w:r w:rsidRPr="00856240">
              <w:rPr>
                <w:rFonts w:ascii="Garamond" w:eastAsia="Garamond" w:hAnsi="Garamond" w:cs="Garamond"/>
                <w:i/>
                <w:color w:val="000000" w:themeColor="text1"/>
                <w:sz w:val="22"/>
                <w:szCs w:val="22"/>
              </w:rPr>
              <w:t>JEL Classification:</w:t>
            </w:r>
          </w:p>
          <w:p w14:paraId="469D94F4" w14:textId="77777777" w:rsidR="00231384" w:rsidRPr="00856240" w:rsidRDefault="00231384" w:rsidP="004C144C">
            <w:pPr>
              <w:spacing w:line="276" w:lineRule="auto"/>
              <w:rPr>
                <w:rFonts w:ascii="Garamond" w:hAnsi="Garamond"/>
                <w:color w:val="000000" w:themeColor="text1"/>
              </w:rPr>
            </w:pPr>
            <w:r w:rsidRPr="00856240">
              <w:rPr>
                <w:rFonts w:ascii="Garamond" w:hAnsi="Garamond"/>
                <w:color w:val="000000" w:themeColor="text1"/>
              </w:rPr>
              <w:t>E31</w:t>
            </w:r>
          </w:p>
          <w:p w14:paraId="26683FB7" w14:textId="77777777" w:rsidR="00231384" w:rsidRPr="00856240" w:rsidRDefault="00231384" w:rsidP="004C144C">
            <w:pPr>
              <w:spacing w:line="276" w:lineRule="auto"/>
              <w:rPr>
                <w:rFonts w:ascii="Garamond" w:hAnsi="Garamond"/>
                <w:color w:val="000000" w:themeColor="text1"/>
              </w:rPr>
            </w:pPr>
            <w:r w:rsidRPr="00856240">
              <w:rPr>
                <w:rFonts w:ascii="Garamond" w:hAnsi="Garamond"/>
                <w:color w:val="000000" w:themeColor="text1"/>
              </w:rPr>
              <w:t>F31</w:t>
            </w:r>
          </w:p>
          <w:p w14:paraId="0861189D" w14:textId="77777777" w:rsidR="00231384" w:rsidRPr="00856240" w:rsidRDefault="00231384" w:rsidP="004C144C">
            <w:pPr>
              <w:spacing w:line="276" w:lineRule="auto"/>
              <w:rPr>
                <w:rFonts w:ascii="Garamond" w:hAnsi="Garamond"/>
                <w:color w:val="000000" w:themeColor="text1"/>
              </w:rPr>
            </w:pPr>
            <w:r w:rsidRPr="00856240">
              <w:rPr>
                <w:rFonts w:ascii="Garamond" w:hAnsi="Garamond"/>
                <w:color w:val="000000" w:themeColor="text1"/>
              </w:rPr>
              <w:t>C22</w:t>
            </w:r>
          </w:p>
          <w:p w14:paraId="0FF9FD4E" w14:textId="77777777" w:rsidR="00231384" w:rsidRPr="00856240" w:rsidRDefault="00231384" w:rsidP="004C144C">
            <w:pPr>
              <w:pStyle w:val="Heading1"/>
              <w:spacing w:line="276" w:lineRule="auto"/>
              <w:jc w:val="both"/>
              <w:outlineLvl w:val="0"/>
              <w:rPr>
                <w:rFonts w:ascii="Garamond" w:eastAsia="Garamond" w:hAnsi="Garamond" w:cs="Garamond"/>
                <w:b/>
                <w:i/>
                <w:color w:val="000000" w:themeColor="text1"/>
                <w:sz w:val="22"/>
                <w:szCs w:val="22"/>
              </w:rPr>
            </w:pPr>
          </w:p>
          <w:p w14:paraId="04774AA5" w14:textId="24CA0813" w:rsidR="00231384" w:rsidRPr="00856240" w:rsidRDefault="00231384" w:rsidP="004C144C">
            <w:pPr>
              <w:pStyle w:val="Heading1"/>
              <w:spacing w:line="276" w:lineRule="auto"/>
              <w:jc w:val="both"/>
              <w:outlineLvl w:val="0"/>
              <w:rPr>
                <w:rFonts w:ascii="Garamond" w:eastAsia="Garamond" w:hAnsi="Garamond" w:cs="Garamond"/>
                <w:b/>
                <w:i/>
                <w:color w:val="000000" w:themeColor="text1"/>
                <w:sz w:val="22"/>
                <w:szCs w:val="22"/>
              </w:rPr>
            </w:pPr>
            <w:r w:rsidRPr="00856240">
              <w:rPr>
                <w:rFonts w:ascii="Garamond" w:eastAsia="Garamond" w:hAnsi="Garamond" w:cs="Garamond"/>
                <w:i/>
                <w:color w:val="000000" w:themeColor="text1"/>
                <w:sz w:val="22"/>
                <w:szCs w:val="22"/>
              </w:rPr>
              <w:t xml:space="preserve">Received: </w:t>
            </w:r>
            <w:r w:rsidR="000B2856" w:rsidRPr="00856240">
              <w:rPr>
                <w:rFonts w:ascii="Garamond" w:eastAsia="Garamond" w:hAnsi="Garamond" w:cs="Garamond"/>
                <w:i/>
                <w:color w:val="000000" w:themeColor="text1"/>
                <w:sz w:val="22"/>
                <w:szCs w:val="22"/>
              </w:rPr>
              <w:t>28 November 2021</w:t>
            </w:r>
          </w:p>
          <w:p w14:paraId="6F773CFB" w14:textId="77777777" w:rsidR="00231384" w:rsidRPr="00856240" w:rsidRDefault="00231384" w:rsidP="004C144C">
            <w:pPr>
              <w:spacing w:line="276" w:lineRule="auto"/>
              <w:rPr>
                <w:rFonts w:ascii="Garamond" w:hAnsi="Garamond"/>
                <w:i/>
                <w:color w:val="000000" w:themeColor="text1"/>
              </w:rPr>
            </w:pPr>
          </w:p>
          <w:p w14:paraId="4C6B6D5B" w14:textId="70FC0AAB" w:rsidR="00231384" w:rsidRPr="00856240" w:rsidRDefault="00231384" w:rsidP="004C144C">
            <w:pPr>
              <w:spacing w:line="276" w:lineRule="auto"/>
              <w:rPr>
                <w:rFonts w:ascii="Garamond" w:hAnsi="Garamond"/>
                <w:color w:val="000000" w:themeColor="text1"/>
              </w:rPr>
            </w:pPr>
            <w:r w:rsidRPr="00856240">
              <w:rPr>
                <w:rFonts w:ascii="Garamond" w:hAnsi="Garamond"/>
                <w:i/>
                <w:color w:val="000000" w:themeColor="text1"/>
              </w:rPr>
              <w:t xml:space="preserve">Revised: </w:t>
            </w:r>
            <w:r w:rsidR="000B2856" w:rsidRPr="00856240">
              <w:rPr>
                <w:rFonts w:ascii="Garamond" w:hAnsi="Garamond"/>
                <w:i/>
                <w:color w:val="000000" w:themeColor="text1"/>
              </w:rPr>
              <w:t>21 March 2022</w:t>
            </w:r>
          </w:p>
          <w:p w14:paraId="504F25C8" w14:textId="77777777" w:rsidR="00231384" w:rsidRPr="00856240" w:rsidRDefault="00231384" w:rsidP="004C144C">
            <w:pPr>
              <w:spacing w:line="276" w:lineRule="auto"/>
              <w:rPr>
                <w:rFonts w:ascii="Garamond" w:hAnsi="Garamond"/>
                <w:i/>
                <w:color w:val="000000" w:themeColor="text1"/>
              </w:rPr>
            </w:pPr>
          </w:p>
          <w:p w14:paraId="07694ED0" w14:textId="10322CBF" w:rsidR="00231384" w:rsidRPr="00856240" w:rsidRDefault="00231384" w:rsidP="004C144C">
            <w:pPr>
              <w:spacing w:line="276" w:lineRule="auto"/>
              <w:rPr>
                <w:color w:val="000000" w:themeColor="text1"/>
              </w:rPr>
            </w:pPr>
            <w:r w:rsidRPr="00856240">
              <w:rPr>
                <w:rFonts w:ascii="Garamond" w:hAnsi="Garamond"/>
                <w:i/>
                <w:color w:val="000000" w:themeColor="text1"/>
              </w:rPr>
              <w:t xml:space="preserve">Accepted: </w:t>
            </w:r>
            <w:r w:rsidR="000B2856" w:rsidRPr="00856240">
              <w:rPr>
                <w:rFonts w:ascii="Garamond" w:hAnsi="Garamond"/>
                <w:i/>
                <w:color w:val="000000" w:themeColor="text1"/>
              </w:rPr>
              <w:t>30 March 2022</w:t>
            </w:r>
          </w:p>
        </w:tc>
        <w:tc>
          <w:tcPr>
            <w:tcW w:w="6060" w:type="dxa"/>
          </w:tcPr>
          <w:p w14:paraId="6E013D47" w14:textId="77777777" w:rsidR="00231384" w:rsidRPr="00856240" w:rsidRDefault="00231384" w:rsidP="004C144C">
            <w:pPr>
              <w:pStyle w:val="Heading1"/>
              <w:spacing w:line="276" w:lineRule="auto"/>
              <w:jc w:val="both"/>
              <w:outlineLvl w:val="0"/>
              <w:rPr>
                <w:rFonts w:ascii="Garamond" w:eastAsia="Garamond" w:hAnsi="Garamond" w:cs="Garamond"/>
                <w:b/>
                <w:i/>
                <w:color w:val="000000" w:themeColor="text1"/>
                <w:sz w:val="22"/>
                <w:szCs w:val="22"/>
                <w:u w:val="single"/>
              </w:rPr>
            </w:pPr>
            <w:r w:rsidRPr="00856240">
              <w:rPr>
                <w:rFonts w:ascii="Garamond" w:eastAsia="Garamond" w:hAnsi="Garamond" w:cs="Garamond"/>
                <w:b/>
                <w:i/>
                <w:color w:val="000000" w:themeColor="text1"/>
                <w:sz w:val="22"/>
                <w:szCs w:val="22"/>
                <w:u w:val="single"/>
              </w:rPr>
              <w:t>Abstract</w:t>
            </w:r>
          </w:p>
          <w:p w14:paraId="3BC61221" w14:textId="77777777" w:rsidR="00474A74" w:rsidRDefault="00474A74" w:rsidP="00474A74">
            <w:pPr>
              <w:spacing w:line="276" w:lineRule="auto"/>
              <w:jc w:val="both"/>
              <w:rPr>
                <w:rFonts w:ascii="Garamond" w:hAnsi="Garamond"/>
                <w:i/>
                <w:color w:val="000000" w:themeColor="text1"/>
              </w:rPr>
            </w:pPr>
            <w:r w:rsidRPr="00474A74">
              <w:rPr>
                <w:rFonts w:ascii="Garamond" w:hAnsi="Garamond"/>
                <w:i/>
                <w:color w:val="000000" w:themeColor="text1"/>
              </w:rPr>
              <w:t>Islamic financial institutions have traditionally been dominated by the banking sector. Non-Bank Financial Institutions (NBFIs) actually offer options to meet the various financial needs of the general people. A highly potential target market for Islamic Non-Bank Financial Institutions is the younger Muslim population. This study ai</w:t>
            </w:r>
            <w:bookmarkStart w:id="0" w:name="_GoBack"/>
            <w:bookmarkEnd w:id="0"/>
            <w:r w:rsidRPr="00474A74">
              <w:rPr>
                <w:rFonts w:ascii="Garamond" w:hAnsi="Garamond"/>
                <w:i/>
                <w:color w:val="000000" w:themeColor="text1"/>
              </w:rPr>
              <w:t>ms to investigate the potential impact of literacy on young Muslims' inclination to use products offered by non-bank financial institutions. This study uses a quantitative approach using simple linear regression analysis on 138 Muslim youth in North Sumatra. The results of the study demonstrate that the intentions of the younger generation of Muslims to utilize products from Islamic Non-Bank Financial Institutions are positively and significantly influenced by literacy. The official and informal forms of education and socialization play a significant role in increasing the literacy rate of the younger Muslim generations.</w:t>
            </w:r>
          </w:p>
          <w:p w14:paraId="07AB8B1B" w14:textId="38B23DC7" w:rsidR="00231384" w:rsidRPr="007B2D34" w:rsidRDefault="00231384" w:rsidP="00A74BE2">
            <w:pPr>
              <w:spacing w:line="276" w:lineRule="auto"/>
              <w:rPr>
                <w:rFonts w:ascii="Garamond" w:hAnsi="Garamond"/>
                <w:color w:val="FF0000"/>
              </w:rPr>
            </w:pPr>
            <w:r w:rsidRPr="00856240">
              <w:rPr>
                <w:rFonts w:ascii="Garamond" w:hAnsi="Garamond"/>
                <w:b/>
                <w:color w:val="000000" w:themeColor="text1"/>
              </w:rPr>
              <w:t>Keywords:</w:t>
            </w:r>
            <w:r w:rsidRPr="00A74BE2">
              <w:rPr>
                <w:rFonts w:ascii="Garamond" w:hAnsi="Garamond"/>
                <w:b/>
              </w:rPr>
              <w:t xml:space="preserve"> </w:t>
            </w:r>
            <w:r w:rsidR="007B2D34" w:rsidRPr="00A74BE2">
              <w:rPr>
                <w:rFonts w:ascii="Garamond" w:hAnsi="Garamond"/>
              </w:rPr>
              <w:t xml:space="preserve">Islamic finance, </w:t>
            </w:r>
            <w:r w:rsidR="00A74BE2" w:rsidRPr="00A74BE2">
              <w:rPr>
                <w:rFonts w:ascii="Garamond" w:hAnsi="Garamond"/>
              </w:rPr>
              <w:t xml:space="preserve">market share, Muslim youth, </w:t>
            </w:r>
            <w:r w:rsidR="007B2D34" w:rsidRPr="00A74BE2">
              <w:rPr>
                <w:rFonts w:ascii="Garamond" w:hAnsi="Garamond"/>
              </w:rPr>
              <w:t>Non-Bank Financ</w:t>
            </w:r>
            <w:r w:rsidR="00A74BE2" w:rsidRPr="00A74BE2">
              <w:rPr>
                <w:rFonts w:ascii="Garamond" w:hAnsi="Garamond"/>
              </w:rPr>
              <w:t>ial Institutions</w:t>
            </w:r>
            <w:r w:rsidR="007B2D34" w:rsidRPr="00A74BE2">
              <w:rPr>
                <w:rFonts w:ascii="Garamond" w:hAnsi="Garamond"/>
              </w:rPr>
              <w:t xml:space="preserve"> </w:t>
            </w:r>
          </w:p>
        </w:tc>
      </w:tr>
    </w:tbl>
    <w:p w14:paraId="4A2A26F8" w14:textId="77777777" w:rsidR="00231384" w:rsidRPr="00856240" w:rsidRDefault="00231384" w:rsidP="00231384">
      <w:pPr>
        <w:spacing w:after="160"/>
        <w:jc w:val="both"/>
        <w:rPr>
          <w:rFonts w:eastAsiaTheme="minorEastAsia"/>
          <w:b/>
          <w:color w:val="000000" w:themeColor="text1"/>
          <w:sz w:val="24"/>
          <w:szCs w:val="28"/>
        </w:rPr>
      </w:pPr>
    </w:p>
    <w:p w14:paraId="5072693B" w14:textId="77777777" w:rsidR="00A16497" w:rsidRDefault="00A16497" w:rsidP="005163B0">
      <w:pPr>
        <w:pStyle w:val="Headline"/>
        <w:spacing w:line="276" w:lineRule="auto"/>
        <w:jc w:val="left"/>
        <w:outlineLvl w:val="0"/>
        <w:rPr>
          <w:rFonts w:ascii="Garamond" w:hAnsi="Garamond"/>
          <w:color w:val="000000" w:themeColor="text1"/>
          <w:sz w:val="24"/>
          <w:szCs w:val="24"/>
        </w:rPr>
      </w:pPr>
    </w:p>
    <w:p w14:paraId="1846E474" w14:textId="562932B1" w:rsidR="00553AD1" w:rsidRPr="00856240" w:rsidRDefault="00067C6D" w:rsidP="005163B0">
      <w:pPr>
        <w:pStyle w:val="Headline"/>
        <w:spacing w:line="276" w:lineRule="auto"/>
        <w:jc w:val="left"/>
        <w:outlineLvl w:val="0"/>
        <w:rPr>
          <w:rFonts w:ascii="Garamond" w:hAnsi="Garamond"/>
          <w:color w:val="000000" w:themeColor="text1"/>
          <w:sz w:val="24"/>
          <w:szCs w:val="24"/>
        </w:rPr>
      </w:pPr>
      <w:r w:rsidRPr="00856240">
        <w:rPr>
          <w:rFonts w:ascii="Garamond" w:hAnsi="Garamond"/>
          <w:color w:val="000000" w:themeColor="text1"/>
          <w:sz w:val="24"/>
          <w:szCs w:val="24"/>
        </w:rPr>
        <w:t>I</w:t>
      </w:r>
      <w:r w:rsidR="008B1826" w:rsidRPr="00856240">
        <w:rPr>
          <w:rFonts w:ascii="Garamond" w:hAnsi="Garamond"/>
          <w:color w:val="000000" w:themeColor="text1"/>
          <w:sz w:val="24"/>
          <w:szCs w:val="24"/>
        </w:rPr>
        <w:t>NTRODUCTION</w:t>
      </w:r>
    </w:p>
    <w:p w14:paraId="42CAA11B" w14:textId="77777777" w:rsidR="00FD408F" w:rsidRPr="00FD408F" w:rsidRDefault="00FD408F" w:rsidP="00FD408F">
      <w:pPr>
        <w:ind w:firstLine="720"/>
        <w:jc w:val="both"/>
        <w:rPr>
          <w:rFonts w:ascii="Garamond" w:hAnsi="Garamond"/>
          <w:sz w:val="24"/>
          <w:szCs w:val="24"/>
        </w:rPr>
      </w:pPr>
      <w:r w:rsidRPr="00FD408F">
        <w:rPr>
          <w:rFonts w:ascii="Garamond" w:hAnsi="Garamond"/>
          <w:sz w:val="24"/>
          <w:szCs w:val="24"/>
        </w:rPr>
        <w:t xml:space="preserve">Indonesia's population is dominated by the younger generation, which includes generations Z and Y, according to census data from the Indonesian Central Bureau of Statistics in 2020. Generation Z accounted for 74.93 million people, or 27.94 percent of the total population, born between 1997 and 2012. The millennial generation, those born between 1981 and 1996, accounted for 69.38 million individuals, or 25.87 percent of Indonesia's total population of 271.35 million people (Antaranews.com, 2021). This phenomenon is unquestionably a huge opportunity, particularly in the field of Islamic non-bank financial institutions. It's unsurprising that the Indonesian government has recently asked more young people to participate more actively in the development of the Islamic economy. </w:t>
      </w:r>
      <w:proofErr w:type="gramStart"/>
      <w:r w:rsidRPr="00FD408F">
        <w:rPr>
          <w:rFonts w:ascii="Garamond" w:hAnsi="Garamond"/>
          <w:sz w:val="24"/>
          <w:szCs w:val="24"/>
        </w:rPr>
        <w:t>Interaction between the younger generation and the older generation (Antaranews.com, 2021).</w:t>
      </w:r>
      <w:proofErr w:type="gramEnd"/>
    </w:p>
    <w:p w14:paraId="72935DB3" w14:textId="37B7FEF1" w:rsidR="00FD408F" w:rsidRPr="00FD408F" w:rsidRDefault="00083F58" w:rsidP="00FD408F">
      <w:pPr>
        <w:ind w:firstLine="720"/>
        <w:jc w:val="both"/>
        <w:rPr>
          <w:rFonts w:ascii="Garamond" w:hAnsi="Garamond"/>
          <w:sz w:val="24"/>
          <w:szCs w:val="24"/>
          <w:shd w:val="clear" w:color="auto" w:fill="FFFFFF"/>
        </w:rPr>
      </w:pPr>
      <w:r w:rsidRPr="00083F58">
        <w:rPr>
          <w:rFonts w:ascii="Garamond" w:hAnsi="Garamond"/>
          <w:sz w:val="24"/>
          <w:szCs w:val="24"/>
          <w:shd w:val="clear" w:color="auto" w:fill="FFFFFF"/>
        </w:rPr>
        <w:t xml:space="preserve">The Indonesia Financial Services Authority projects that by 2021, Islamic financial services will account for up to 10% of the country's financial sector. The overall value of Islamic financial assets as of June 2021 was IDR 1,885 trillion. The assets consist of </w:t>
      </w:r>
      <w:proofErr w:type="spellStart"/>
      <w:r w:rsidRPr="00083F58">
        <w:rPr>
          <w:rFonts w:ascii="Garamond" w:hAnsi="Garamond"/>
          <w:sz w:val="24"/>
          <w:szCs w:val="24"/>
          <w:shd w:val="clear" w:color="auto" w:fill="FFFFFF"/>
        </w:rPr>
        <w:t>Rp</w:t>
      </w:r>
      <w:proofErr w:type="spellEnd"/>
      <w:r w:rsidRPr="00083F58">
        <w:rPr>
          <w:rFonts w:ascii="Garamond" w:hAnsi="Garamond"/>
          <w:sz w:val="24"/>
          <w:szCs w:val="24"/>
          <w:shd w:val="clear" w:color="auto" w:fill="FFFFFF"/>
        </w:rPr>
        <w:t xml:space="preserve"> 116 trillion in the Islamic non-bank financial sector, </w:t>
      </w:r>
      <w:proofErr w:type="spellStart"/>
      <w:r w:rsidRPr="00083F58">
        <w:rPr>
          <w:rFonts w:ascii="Garamond" w:hAnsi="Garamond"/>
          <w:sz w:val="24"/>
          <w:szCs w:val="24"/>
          <w:shd w:val="clear" w:color="auto" w:fill="FFFFFF"/>
        </w:rPr>
        <w:t>Rp</w:t>
      </w:r>
      <w:proofErr w:type="spellEnd"/>
      <w:r w:rsidRPr="00083F58">
        <w:rPr>
          <w:rFonts w:ascii="Garamond" w:hAnsi="Garamond"/>
          <w:sz w:val="24"/>
          <w:szCs w:val="24"/>
          <w:shd w:val="clear" w:color="auto" w:fill="FFFFFF"/>
        </w:rPr>
        <w:t xml:space="preserve"> 631.5 trillion in Islamic banking, and </w:t>
      </w:r>
      <w:proofErr w:type="spellStart"/>
      <w:r w:rsidRPr="00083F58">
        <w:rPr>
          <w:rFonts w:ascii="Garamond" w:hAnsi="Garamond"/>
          <w:sz w:val="24"/>
          <w:szCs w:val="24"/>
          <w:shd w:val="clear" w:color="auto" w:fill="FFFFFF"/>
        </w:rPr>
        <w:t>Rp</w:t>
      </w:r>
      <w:proofErr w:type="spellEnd"/>
      <w:r w:rsidRPr="00083F58">
        <w:rPr>
          <w:rFonts w:ascii="Garamond" w:hAnsi="Garamond"/>
          <w:sz w:val="24"/>
          <w:szCs w:val="24"/>
          <w:shd w:val="clear" w:color="auto" w:fill="FFFFFF"/>
        </w:rPr>
        <w:t xml:space="preserve"> 1,137 trillion in the Islamic capital market (Antaranews.com, 2021). This figure indicates that penetration is still </w:t>
      </w:r>
      <w:r w:rsidRPr="00083F58">
        <w:rPr>
          <w:rFonts w:ascii="Garamond" w:hAnsi="Garamond"/>
          <w:sz w:val="24"/>
          <w:szCs w:val="24"/>
          <w:shd w:val="clear" w:color="auto" w:fill="FFFFFF"/>
        </w:rPr>
        <w:lastRenderedPageBreak/>
        <w:t>needed in Indonesia's Islamic non-bank financial institutions industry for them to grow, since conventional financial institutions now hold a dominant position in it.</w:t>
      </w:r>
    </w:p>
    <w:p w14:paraId="1A7E9484" w14:textId="77777777" w:rsidR="00FD408F" w:rsidRPr="00FD408F" w:rsidRDefault="00FD408F" w:rsidP="00FD408F">
      <w:pPr>
        <w:ind w:firstLine="720"/>
        <w:jc w:val="both"/>
        <w:rPr>
          <w:rFonts w:ascii="Garamond" w:hAnsi="Garamond"/>
          <w:sz w:val="24"/>
          <w:szCs w:val="24"/>
          <w:shd w:val="clear" w:color="auto" w:fill="FFFFFF"/>
        </w:rPr>
      </w:pPr>
      <w:r w:rsidRPr="00FD408F">
        <w:rPr>
          <w:rFonts w:ascii="Garamond" w:hAnsi="Garamond"/>
          <w:sz w:val="24"/>
          <w:szCs w:val="24"/>
          <w:shd w:val="clear" w:color="auto" w:fill="FFFFFF"/>
        </w:rPr>
        <w:t xml:space="preserve">Several studies on the intention to use Islamic financial institution products, such </w:t>
      </w:r>
      <w:r w:rsidRPr="00FD408F">
        <w:rPr>
          <w:rFonts w:ascii="Garamond" w:hAnsi="Garamond"/>
          <w:sz w:val="24"/>
          <w:szCs w:val="24"/>
          <w:shd w:val="clear" w:color="auto" w:fill="FFFFFF"/>
        </w:rPr>
        <w:fldChar w:fldCharType="begin" w:fldLock="1"/>
      </w:r>
      <w:r w:rsidRPr="00FD408F">
        <w:rPr>
          <w:rFonts w:ascii="Garamond" w:hAnsi="Garamond"/>
          <w:sz w:val="24"/>
          <w:szCs w:val="24"/>
          <w:shd w:val="clear" w:color="auto" w:fill="FFFFFF"/>
        </w:rPr>
        <w:instrText>ADDIN CSL_CITATION {"citationItems":[{"id":"ITEM-1","itemData":{"DOI":"10.1016/s2212-5671(16)30118-6","ISSN":"22125671","abstract":"Islamic finance and Halal are Shariah-compliant business sectors sharing similar values, market and principle. Despite similarities, there has been disconnection between Islamic finance and Halal sectors. In Malaysia, the disconnection is witnessed by low penetration of Islamic financing among Halal industry players. Being a true Halal operator, business must not only focus in Halal production but importantly finance the business in Halal-based financing; however, this has not been achieved. The need to ensure that holistic Halal concept by making Islamic financing part of the Halal production is essential. The purpose of this paper is to examine the feasibility of the survey instrument in dertermining the attitude towards Islamic financing among Micro and SMEs in Halal production. A survey questionnaire is distributed to 30 Micro and SMEs at Halal exhibition using random sampling technique as the preliminary investigation. The study findings justify further refinement and show that the survey instrument is appropriate in a wider study of a representative sample of the Halal industry.","author":[{"dropping-particle":"","family":"Jaffar","given":"Mariatul Aida","non-dropping-particle":"","parse-names":false,"suffix":""},{"dropping-particle":"","family":"Musa","given":"Rosidah","non-dropping-particle":"","parse-names":false,"suffix":""}],"container-title":"Procedia Economics and Finance","id":"ITEM-1","issued":{"date-parts":[["2016"]]},"page":"227-233","publisher":"Elsevier","title":"Determinants of Attitude and Intention towards Islamic Financing Adoption among Non-Users","type":"article-journal","volume":"37"},"uris":["http://www.mendeley.com/documents/?uuid=f894eb75-1201-4a0d-af3f-b4925cf7cec7"]}],"mendeley":{"formattedCitation":"(Jaffar &amp; Musa, 2016)","manualFormatting":"Jaffar &amp; Musa, 2016","plainTextFormattedCitation":"(Jaffar &amp; Musa, 2016)","previouslyFormattedCitation":"(Jaffar &amp; Musa, 2016)"},"properties":{"noteIndex":0},"schema":"https://github.com/citation-style-language/schema/raw/master/csl-citation.json"}</w:instrText>
      </w:r>
      <w:r w:rsidRPr="00FD408F">
        <w:rPr>
          <w:rFonts w:ascii="Garamond" w:hAnsi="Garamond"/>
          <w:sz w:val="24"/>
          <w:szCs w:val="24"/>
          <w:shd w:val="clear" w:color="auto" w:fill="FFFFFF"/>
        </w:rPr>
        <w:fldChar w:fldCharType="separate"/>
      </w:r>
      <w:r w:rsidRPr="00FD408F">
        <w:rPr>
          <w:rFonts w:ascii="Garamond" w:hAnsi="Garamond"/>
          <w:noProof/>
          <w:sz w:val="24"/>
          <w:szCs w:val="24"/>
          <w:shd w:val="clear" w:color="auto" w:fill="FFFFFF"/>
        </w:rPr>
        <w:t>Jaffar &amp; Musa, 2016</w:t>
      </w:r>
      <w:r w:rsidRPr="00FD408F">
        <w:rPr>
          <w:rFonts w:ascii="Garamond" w:hAnsi="Garamond"/>
          <w:sz w:val="24"/>
          <w:szCs w:val="24"/>
          <w:shd w:val="clear" w:color="auto" w:fill="FFFFFF"/>
        </w:rPr>
        <w:fldChar w:fldCharType="end"/>
      </w:r>
      <w:r w:rsidRPr="00FD408F">
        <w:rPr>
          <w:rFonts w:ascii="Garamond" w:hAnsi="Garamond"/>
          <w:sz w:val="24"/>
          <w:szCs w:val="24"/>
          <w:shd w:val="clear" w:color="auto" w:fill="FFFFFF"/>
        </w:rPr>
        <w:t>;</w:t>
      </w:r>
      <w:r w:rsidRPr="00FD408F">
        <w:rPr>
          <w:rFonts w:ascii="Garamond" w:hAnsi="Garamond"/>
          <w:noProof/>
          <w:sz w:val="24"/>
          <w:szCs w:val="24"/>
          <w:shd w:val="clear" w:color="auto" w:fill="FFFFFF"/>
        </w:rPr>
        <w:t xml:space="preserve"> </w:t>
      </w:r>
      <w:r w:rsidRPr="00FD408F">
        <w:rPr>
          <w:rFonts w:ascii="Garamond" w:hAnsi="Garamond"/>
          <w:sz w:val="24"/>
          <w:szCs w:val="24"/>
          <w:shd w:val="clear" w:color="auto" w:fill="FFFFFF"/>
        </w:rPr>
        <w:fldChar w:fldCharType="begin" w:fldLock="1"/>
      </w:r>
      <w:r w:rsidRPr="00FD408F">
        <w:rPr>
          <w:rFonts w:ascii="Garamond" w:hAnsi="Garamond"/>
          <w:sz w:val="24"/>
          <w:szCs w:val="24"/>
          <w:shd w:val="clear" w:color="auto" w:fill="FFFFFF"/>
        </w:rPr>
        <w:instrText>ADDIN CSL_CITATION {"citationItems":[{"id":"ITEM-1","itemData":{"DOI":"10.1108/JIMA-01-2017-0005","ISSN":"17590841","abstract":"Purpose: The purpose of this paper is to introduce a conceptual framework that can facilitate investigations concerning the impact of marketing communication and financial consideration on the relationship between customer attitude and purchase intention of Islamic banking products and services. Design/methodology/approach: This conceptual paper is structured based on the extant literature; it provides a review of theoretical perspectives, highlights the gap and illustrates the significance for developing a framework. Findings: The authors identify notable patterns and limitations in previous empirical studies. Specifically, despite increasing interest in Islamic banking customer behavior, prior research has not given much attention to explore moderating effects on the customer attitude–intention link. This has left researchers and bank managers with very limited information to explain the conditions that enhance customers’ attitude and intentions toward Islamic banking products. Based on this backdrop, the paper displays a viable research model with propositions that assess potential moderating effects on the domain relationship. Research limitations/implications: This paper contributes to Islamic banking and management literature because prior research has predominantly focused on variables that directly influence customers’ behavior. This novel conceptual framework enables managers to better understand their customers and has implications for emerging themes, such as formulating strategies for specific customer groups and internationalization process. In addition, this paper provides a starting point to empirically examine whether and how the proposed moderators affect the link between customer attitude and behavioral intentions to purchase Islamic banking products. Originality/value: To the best of knowledge, this is the first attempt to introduce relevant moderating variables for investigating the attitude and intention nexus in an Islamic banking context. Furthermore, the authors propose a new measure, namely, profit-loss sharing proportions which could enhance customers’ intention to purchase Islamic banking products.","author":[{"dropping-particle":"","family":"Hoque","given":"Mohammad Enamul","non-dropping-particle":"","parse-names":false,"suffix":""},{"dropping-particle":"","family":"Nik Hashim","given":"Nik Mohd Hazrul","non-dropping-particle":"","parse-names":false,"suffix":""},{"dropping-particle":"Bin","family":"Azmi","given":"Mohammad Hafizi","non-dropping-particle":"","parse-names":false,"suffix":""}],"container-title":"Journal of Islamic Marketing","id":"ITEM-1","issue":"4","issued":{"date-parts":[["2018","1","1"]]},"page":"799-822","publisher":"Emerald Publishing Limited","title":"Moderating effects of marketing communication and financial consideration on customer attitude and intention to purchase Islamic banking products: A conceptual framework","type":"article-journal","volume":"9"},"uris":["http://www.mendeley.com/documents/?uuid=fd86d929-d008-4ef5-8d3f-e88526c36ee0"]}],"mendeley":{"formattedCitation":"(Hoque et al., 2018)","manualFormatting":"Hoque et al., 2018","plainTextFormattedCitation":"(Hoque et al., 2018)","previouslyFormattedCitation":"(Hoque et al., 2018)"},"properties":{"noteIndex":0},"schema":"https://github.com/citation-style-language/schema/raw/master/csl-citation.json"}</w:instrText>
      </w:r>
      <w:r w:rsidRPr="00FD408F">
        <w:rPr>
          <w:rFonts w:ascii="Garamond" w:hAnsi="Garamond"/>
          <w:sz w:val="24"/>
          <w:szCs w:val="24"/>
          <w:shd w:val="clear" w:color="auto" w:fill="FFFFFF"/>
        </w:rPr>
        <w:fldChar w:fldCharType="separate"/>
      </w:r>
      <w:r w:rsidRPr="00FD408F">
        <w:rPr>
          <w:rFonts w:ascii="Garamond" w:hAnsi="Garamond"/>
          <w:noProof/>
          <w:sz w:val="24"/>
          <w:szCs w:val="24"/>
          <w:shd w:val="clear" w:color="auto" w:fill="FFFFFF"/>
        </w:rPr>
        <w:t>Hoque et al., 2018</w:t>
      </w:r>
      <w:r w:rsidRPr="00FD408F">
        <w:rPr>
          <w:rFonts w:ascii="Garamond" w:hAnsi="Garamond"/>
          <w:sz w:val="24"/>
          <w:szCs w:val="24"/>
          <w:shd w:val="clear" w:color="auto" w:fill="FFFFFF"/>
        </w:rPr>
        <w:fldChar w:fldCharType="end"/>
      </w:r>
      <w:r w:rsidRPr="00FD408F">
        <w:rPr>
          <w:rFonts w:ascii="Garamond" w:hAnsi="Garamond"/>
          <w:sz w:val="24"/>
          <w:szCs w:val="24"/>
          <w:shd w:val="clear" w:color="auto" w:fill="FFFFFF"/>
        </w:rPr>
        <w:t xml:space="preserve">; </w:t>
      </w:r>
      <w:r w:rsidRPr="00FD408F">
        <w:rPr>
          <w:rFonts w:ascii="Garamond" w:hAnsi="Garamond"/>
          <w:sz w:val="24"/>
          <w:szCs w:val="24"/>
          <w:shd w:val="clear" w:color="auto" w:fill="FFFFFF"/>
        </w:rPr>
        <w:fldChar w:fldCharType="begin" w:fldLock="1"/>
      </w:r>
      <w:r w:rsidRPr="00FD408F">
        <w:rPr>
          <w:rFonts w:ascii="Garamond" w:hAnsi="Garamond"/>
          <w:sz w:val="24"/>
          <w:szCs w:val="24"/>
          <w:shd w:val="clear" w:color="auto" w:fill="FFFFFF"/>
        </w:rPr>
        <w:instrText>ADDIN CSL_CITATION {"citationItems":[{"id":"ITEM-1","itemData":{"DOI":"10.5430/ijfr.v11n2p128","ISSN":"19234031","abstract":"This study aims to examine the effect of knowledge, promotion, and religiosity on the interest in using Islamic banking services. The purpose of the next research is to examine the effect of knowledge on religiosity. In addition, this study also examines the effect of educational background and age on saving interest in Islamic banks. The population in this study are customers of Bank Syariah Mandiri, Brebes, Central Java, Indonesia. Ninety-nine research samples were obtained. The data collection method used was questionnaires. The data analysis method used was SEM-PLS. The results showed that only promotion proved to have a positive and significant effect on interest in using the services of Islamic banks. Knowledge and religiosity have not been proven to have a significant effect on interest in using services of Islamic banks. Likewise, background and gender do not have a significant effect. The next research result is that there is a positive and significant influence of knowledge on religiosity; there is also a positive and significant influence on the promotion of knowledge. This study recommends the importance of continuing socialization and education from Islamic banking stakeholders in Indonesia to continue introducing Islamic banks to the public.","author":[{"dropping-particle":"","family":"Kardoyo","given":"","non-dropping-particle":"","parse-names":false,"suffix":""},{"dropping-particle":"","family":"Nurkhin","given":"Ahmad","non-dropping-particle":"","parse-names":false,"suffix":""},{"dropping-particle":"","family":"Muhsin","given":"","non-dropping-particle":"","parse-names":false,"suffix":""},{"dropping-particle":"","family":"Mukhibad","given":"Hasan","non-dropping-particle":"","parse-names":false,"suffix":""},{"dropping-particle":"","family":"Aprilia","given":"Fatmala Dewi","non-dropping-particle":"","parse-names":false,"suffix":""}],"container-title":"International Journal of Financial Research","id":"ITEM-1","issue":"2","issued":{"date-parts":[["2020"]]},"page":"85-92","publisher":"Faculty of Business &amp; Economics, Universitas Islam Indonesia","title":"The effect of knowledge, promotion, and religiosity on intention to use Islamic banking sendees","type":"article-journal","volume":"11"},"uris":["http://www.mendeley.com/documents/?uuid=36020f04-6e77-49fa-8e61-32cf5c4e0535"]},{"id":"ITEM-2","itemData":{"ISSN":"2146-4138","abstract":"As there is an increasing trend of Muslims and non-Muslims accepting Islamic banking, it is crucial to reconnoiter customers’ intention to use Islamic banking products. Such rationale is based on theoretical foundation and empirical evidence that customers’ perception towards a particular product would lead to their intention to choose that product. The purpose of this study is to examine the determinants of intention to use Islamic banking products in an emerging and vibrant market. 200 copies of questionnaires were distributed, 131 usable copies were subsequently collected. The data were then analyzed using partial least squares-structural equation modeling. The findings show that attitude, government support, and social influence possess explanatory and predictive capacity to envisage customers’ intention to use Islamic banking products. As banking service is localized to better serve the customers, this study extends the literature by providing insights into the subject matter in emerging markets","author":[{"dropping-particle":"","family":"Lajuni","given":"Nelson","non-dropping-particle":"","parse-names":false,"suffix":""},{"dropping-particle":"","family":"Wong","given":"Winnie","non-dropping-particle":"","parse-names":false,"suffix":""},{"dropping-particle":"","family":"Ming","given":"Poh","non-dropping-particle":"","parse-names":false,"suffix":""},{"dropping-particle":"","family":"Yacob","given":"Yusman","non-dropping-particle":"","parse-names":false,"suffix":""},{"dropping-particle":"","family":"Ting","given":"Hiram","non-dropping-particle":"","parse-names":false,"suffix":""},{"dropping-particle":"","family":"Jausin","given":"Alfera","non-dropping-particle":"","parse-names":false,"suffix":""}],"container-title":"International Journal of Economics and Financial Issues","id":"ITEM-2","issue":"1","issued":{"date-parts":[["2017"]]},"page":"329-333","publisher":"Econjournals","title":"Intention to Use Islamic Banking Products and Its Determinants","type":"article-journal","volume":"7"},"uris":["http://www.mendeley.com/documents/?uuid=27b3757c-68a0-4ac2-8467-3854f09aca00"]},{"id":"ITEM-3","itemData":{"DOI":"10.1108/JIMA-11-2019-0233","ISSN":"17590841","abstract":"Purpose: Islamic banking provides financial products and services to fulfill the transaction needs of Muslim consumers, and Muslim students are potential consumers who can support the development of Islamic financial institutions. This study aims to examine the factors that influence the intentions of Muslim students to save in Islamic banks. Independent variables in this study are a parental recommendation, location, profit sharing, religiosity, knowledge and financial information disclosure. Design/methodology/approach: The samples in this study are Muslim university students in Indonesia and are divided into two groups as follows: the first group has an educational background in Islamic economics gained at Islamic universities, while the second group is studying at public universities and so do not have a background of this type. The study uses questionnaires to gather data and analyzes this data using a multiple linear regression model. Findings: For the first group, this study finds that profit-sharing, religiosity, knowledge and financial information disclosure influence the intentions of Muslim students to save in Islamic banks. The results for the second group show that parental recommendation, profit sharing and religiosity influence the intentions of Muslim students without an Islamic economic background to save in Islamic banks. Practical implications: The implications of this study are that the university environment can influence the intention of students to save in accounts at Islamic banks. As students form an important market segment for the banking industry as a new source of accounts and for future profitability, interested parties and in particular Islamic banks may wish to consider these results as part of their strategies for attracting customers. Originality/value: The respondents of this study consist of Muslim students in Islamic and public universities in Indonesia. The different backgrounds of the students can describe intention levels in their assessments of Islamic banks.","author":[{"dropping-particle":"","family":"Nugraheni","given":"Peni","non-dropping-particle":"","parse-names":false,"suffix":""},{"dropping-particle":"","family":"Widyani","given":"Faizah Novi","non-dropping-particle":"","parse-names":false,"suffix":""}],"container-title":"Journal of Islamic Marketing","id":"ITEM-3","issue":"8","issued":{"date-parts":[["2021","1","1"]]},"page":"1446-1460","publisher":"Emerald Publishing Limited","title":"A study of intention to save in Islamic banks: the perspective of Muslim students","type":"article-journal","volume":"12"},"uris":["http://www.mendeley.com/documents/?uuid=baa4ce6c-6056-4de9-905a-9d6cf9436184"]},{"id":"ITEM-4","itemData":{"DOI":"10.1108/IJIF-02-2018-0020","ISBN":"1462600131","ISSN":"22894365","abstract":"Purpose: Small and medium enterprises’ (SMEs) capital structure and financial policies are important areas of policy concern. Only a limited number of studies on capital structure have, however, been conducted on SMEs, and this deficiency is particularly evident when investigating what influences funding decisions around Islamic finance. This paper accordingly aims to investigate whether Omani SME owner-managers’ intention to adopt Islamic finance is influenced by their knowledge of Islamic finance, their own characteristics and/or their firms’ characteristics. Design/methodology/approach: The authors administered a questionnaire survey via face-to-face interviews to 385 SME owner-managers operating in Muscat, Oman’s capital city. The Kruskal–Wallis one-way analysis of variance (ANOVA) non-parametric test was used to analyse the questionnaire survey data. Findings: The findings indicate that while SME owner-managers’ Islamic financial knowledge and personal characteristics do influence their intention to adopt Islamic finance, their firms’ characteristics have no significant influence on SME owner-managers’ decisions to accede to Islamic financing. Research limitations/implications: The research’s first limitation is that it gathered data from SME owner-managers in Muscat only. Future studies could survey a wider sample of Omani SME owner-managers. Second, the study’s findings cannot be generalised to large and public firms, as the sample includes owner-managers of SMEs only. Finally, there is a need to investigate other factors such as nonfinancial and behavioural factors, which were not explored in the present study, but which may influence SME owner-managers’ Islamic financial decisions. Originality/value: Theoretical and empirical studies on capital structure have focused primarily on large listed firms. Only a few studies have paid attention to the capital structure of SMEs, particularly in the context of an emerging market such as Oman. This gap in the literature is mostly evident when investigating the factors that influence the funding decision towards Islamic financing in a country, such as Oman, where Islamic finance represents a new banking sector offering.","author":[{"dropping-particle":"","family":"Balushi","given":"Yasmeen","non-dropping-particle":"Al","parse-names":false,"suffix":""},{"dropping-particle":"","family":"Locke","given":"Stuart","non-dropping-particle":"","parse-names":false,"suffix":""},{"dropping-particle":"","family":"Boulanouar","given":"Zakaria","non-dropping-particle":"","parse-names":false,"suffix":""}],"container-title":"ISRA International Journal of Islamic Finance","id":"ITEM-4","issue":"1","issued":{"date-parts":[["2019"]]},"page":"6-26","publisher":"Elsevier Ltd","title":"Determinants of the decision to adopt Islamic finance: evidence from Oman","type":"article-journal","volume":"11"},"uris":["http://www.mendeley.com/documents/?uuid=ab4e6ab3-6245-460f-912c-6e1d609acc44"]},{"id":"ITEM-5","itemData":{"DOI":"10.1108/IMEFM-04-2016-0056","ISSN":"17538408","abstract":"Purpose: This study aims to examine factors affecting the adoption of Islamic banking (IB), which is an innovative and emerging form of banking, in a non-Islamic Sub-Saharan African (SSA) country. Design/methodology/approach: It used primary data collected from a cross-section of 975 respondents using self-administered structured questionnaire. Empirical data were analysed using SPSS version 16 and partial least squares structural equation modelling (PLS-SEM) for Muslim and non-Muslim groups. Findings: Consumer attitude, readiness to comply with Sharia law, knowledge, perceived innovativeness and perceived benefits were critical determinants of bank customers’ intention to adopt IB in both Muslim and non-Muslim sub-groups. The least influential factors were perceived religion effect (PRE) and perceived threat of violence (PTV). PTV was not a significant factor to non-Muslims, but it was a significantly negative factor to Muslims’ intentions to adopt IB. PRE has a positive influence on Muslims’ intention to adopt IB, but it has a negative effective on non-Muslims’ adoption intentions. Research limitations/implications: This study is limited to only bank customers in Ghana. Moreover, service quality factors were not included in the research model because IB is yet to be given full-fledged operational license in Ghana. Future research should extend the study to other emerging countries to improve the generalizability of the findings. Practical implications: Policymakers are encouraged to develop stakeholder-oriented strategies to promote effective consumer education in IB. Also, IB institution should endeavour to develop innovative financial products that are Sharia-compliant and economically beneficial to individual and business needs of bank customers. Moreover, policymakers and management of IB institutions should ensure effect governance structures to guide IB operations. Originality/value: This study provides initial structural equation modelling of determinants of IB adoption in emerging countries and provides empirical evidence on the spread of IB in non-Islamic SSA, which is an under-researched area. It is the first study to empirically report on the influence of PTV, readiness to compliance Sharia law and perceived innovativeness of IB on intentions to adopt IB in non-Islamic SSA context.","author":[{"dropping-particle":"","family":"Mbawuni","given":"Joseph","non-dropping-particle":"","parse-names":false,"suffix":""},{"dropping-particle":"","family":"Nimako","given":"Simon Gyasi","non-dropping-particle":"","parse-names":false,"suffix":""}],"container-title":"International Journal of Islamic and Middle Eastern Finance and Management","id":"ITEM-5","issue":"2","issued":{"date-parts":[["2017"]]},"note":"Cited By (since 2017): 21","page":"264-288","title":"Determinants of Islamic banking adoption in Ghana","type":"article-journal","volume":"10"},"uris":["http://www.mendeley.com/documents/?uuid=ea177a5e-718b-4ea7-9ed0-6fa4a174baf1"]}],"mendeley":{"formattedCitation":"(Al Balushi et al., 2019a; Kardoyo et al., 2020; Lajuni et al., 2017; Mbawuni &amp; Nimako, 2017; Nugraheni &amp; Widyani, 2021)","manualFormatting":"Al Balushi et al., 2019; Mbawuni &amp; Nimako, 2017; Nugraheni &amp; Widyani, 2021","plainTextFormattedCitation":"(Al Balushi et al., 2019a; Kardoyo et al., 2020; Lajuni et al., 2017; Mbawuni &amp; Nimako, 2017; Nugraheni &amp; Widyani, 2021)","previouslyFormattedCitation":"(Al Balushi et al., 2019; Kardoyo et al., 2020; Lajuni et al., 2017; Mbawuni &amp; Nimako, 2017; Nugraheni &amp; Widyani, 2021)"},"properties":{"noteIndex":0},"schema":"https://github.com/citation-style-language/schema/raw/master/csl-citation.json"}</w:instrText>
      </w:r>
      <w:r w:rsidRPr="00FD408F">
        <w:rPr>
          <w:rFonts w:ascii="Garamond" w:hAnsi="Garamond"/>
          <w:sz w:val="24"/>
          <w:szCs w:val="24"/>
          <w:shd w:val="clear" w:color="auto" w:fill="FFFFFF"/>
        </w:rPr>
        <w:fldChar w:fldCharType="separate"/>
      </w:r>
      <w:r w:rsidRPr="00FD408F">
        <w:rPr>
          <w:rFonts w:ascii="Garamond" w:hAnsi="Garamond"/>
          <w:noProof/>
          <w:sz w:val="24"/>
          <w:szCs w:val="24"/>
          <w:shd w:val="clear" w:color="auto" w:fill="FFFFFF"/>
        </w:rPr>
        <w:t>Al Balushi et al., 2019; Mbawuni &amp; Nimako, 2017; Nugraheni &amp; Widyani, 2021</w:t>
      </w:r>
      <w:r w:rsidRPr="00FD408F">
        <w:rPr>
          <w:rFonts w:ascii="Garamond" w:hAnsi="Garamond"/>
          <w:sz w:val="24"/>
          <w:szCs w:val="24"/>
          <w:shd w:val="clear" w:color="auto" w:fill="FFFFFF"/>
        </w:rPr>
        <w:fldChar w:fldCharType="end"/>
      </w:r>
      <w:r w:rsidRPr="00FD408F">
        <w:rPr>
          <w:rFonts w:ascii="Garamond" w:hAnsi="Garamond"/>
          <w:sz w:val="24"/>
          <w:szCs w:val="24"/>
          <w:shd w:val="clear" w:color="auto" w:fill="FFFFFF"/>
        </w:rPr>
        <w:t xml:space="preserve">, are dominated by research on Islamic banks. Moreover, research on the intention to use Islamic non-bank financial institution products has been conducted, but only to a limited extent for each institution, such as study on Islamic insurance intention by </w:t>
      </w:r>
      <w:r w:rsidRPr="00FD408F">
        <w:rPr>
          <w:rFonts w:ascii="Garamond" w:hAnsi="Garamond"/>
          <w:sz w:val="24"/>
          <w:szCs w:val="24"/>
          <w:shd w:val="clear" w:color="auto" w:fill="FFFFFF"/>
        </w:rPr>
        <w:fldChar w:fldCharType="begin" w:fldLock="1"/>
      </w:r>
      <w:r w:rsidRPr="00FD408F">
        <w:rPr>
          <w:rFonts w:ascii="Garamond" w:hAnsi="Garamond"/>
          <w:sz w:val="24"/>
          <w:szCs w:val="24"/>
          <w:shd w:val="clear" w:color="auto" w:fill="FFFFFF"/>
        </w:rPr>
        <w:instrText>ADDIN CSL_CITATION {"citationItems":[{"id":"ITEM-1","itemData":{"DOI":"10.1108/APJML-12-2017-0311","ISSN":"17584248","abstract":"Purpose: The purpose of this paper is to investigate the factors that affect one’s attitude and intentions towards family takaful schemes, apart from evaluating the mediating role of perceived trust in the relationship between perceived religiosity and attitude towards family takaful. Most prior studies have considered religiosity as an individual’s tendency to be religious. However, the present study employed perceived religiosity as one’s perception regarding shariah compliance practices of family takaful schemes. Moreover, this study examines the direct relationship between perceived religiosity and attitude and the indirect relationship between perceived religiosity and trust. Design/methodology/approach: A sample of 224 salaried individuals was selected with an age range of 24–50. Variance-based partial least squares structural equation modelling was employed for data analysis. Findings: The results showed that knowledge and perceived usefulness (PU) had significantly positive relationships with attitude towards family takaful schemes. Perceived trust completely mediated the relationship between perceived religiosity and attitude towards family takaful. Attitude was positively related to purchase intention regarding family takaful. Practical implications: The findings of the study are important for Islamic financial institutions, especially for takaful companies to revamp their marketing strategies. With enhanced understanding regarding consumer behaviour, takaful companies can sell their products in a more effective manner to increase their market share. Originality/value: Behavioural aspects regarding the purchase of Islamic insurance products have yet to be profoundly explored in the literature. The indirect relationship between perceived religiosity and trust is established in this study. The study contributes to the field of consumer behaviour and marketing of Islamic financial products.","author":[{"dropping-particle":"","family":"Aziz","given":"Shahab","non-dropping-particle":"","parse-names":false,"suffix":""},{"dropping-particle":"","family":"Md Husin","given":"Maizaitulaidawati","non-dropping-particle":"","parse-names":false,"suffix":""},{"dropping-particle":"","family":"Hussin","given":"Nazimah","non-dropping-particle":"","parse-names":false,"suffix":""},{"dropping-particle":"","family":"Afaq","given":"Zahra","non-dropping-particle":"","parse-names":false,"suffix":""}],"container-title":"Asia Pacific Journal of Marketing and Logistics","id":"ITEM-1","issue":"1","issued":{"date-parts":[["2019"]]},"note":"Cited By (since 2019): 23","page":"81-104","title":"Factors that influence individuals’ intentions to purchase family takaful mediating role of perceived trust","type":"article-journal","volume":"31"},"uris":["http://www.mendeley.com/documents/?uuid=78024109-9c3e-43f5-99aa-c2f7fe441954"]},{"id":"ITEM-2","itemData":{"DOI":"10.1108/JIMA-01-2021-0026","ISSN":"17590841","abstract":"Purpose: The purpose of this study is to examine the role of attitude, religiosity, awareness and subjective norm toward trust which influences purchase intention regarding Islamic insurance in Indonesia. Design/methodology/approach: This research uses quantitative methods. Online questionnaires are distributed and collected for people who already have an insurance policy, have the knowledge and are interested in buying Islamic insurance in Indonesia. A total of 322 valid responses were collected using non probability purposive sampling and snowball sampling method. To achieve the purpose of this study, an analysis using SEM or structural equation model for hypothesis testing was performed. Findings: The results show that trust significantly affected purchase intention regarding Islamic insurance. Other than that, trust is significantly influenced by awareness, religiosity and subjective norm. Moreover, the attitude toward trust found that not significantly related. Originality/value: The originality of this study is the first research integrating attitude, religiosity, awareness and subjective norm, mediating by trust toward a purchase intention of Islamic insurance in Indonesia.","author":[{"dropping-particle":"","family":"Poan","given":"Roy","non-dropping-particle":"","parse-names":false,"suffix":""},{"dropping-particle":"","family":"Merizka","given":"Valencya Engla","non-dropping-particle":"","parse-names":false,"suffix":""},{"dropping-particle":"","family":"Komalasari","given":"Farida","non-dropping-particle":"","parse-names":false,"suffix":""}],"container-title":"Journal of Islamic Marketing","id":"ITEM-2","issue":"1","issued":{"date-parts":[["2021","1","1"]]},"page":"492-506","publisher":"Emerald Publishing Limited","title":"The importance of trust factor in the intentions to purchase Islamic insurance (takaful) in Indonesia","type":"article-journal","volume":"11"},"uris":["http://www.mendeley.com/documents/?uuid=c19073fc-bb85-43cf-803b-5eb72339bbd5"]},{"id":"ITEM-3","itemData":{"abstract":"A better understanding of customers</w:instrText>
      </w:r>
      <w:r w:rsidRPr="00FD408F">
        <w:rPr>
          <w:sz w:val="24"/>
          <w:szCs w:val="24"/>
          <w:shd w:val="clear" w:color="auto" w:fill="FFFFFF"/>
        </w:rPr>
        <w:instrText>‟</w:instrText>
      </w:r>
      <w:r w:rsidRPr="00FD408F">
        <w:rPr>
          <w:rFonts w:ascii="Garamond" w:hAnsi="Garamond"/>
          <w:sz w:val="24"/>
          <w:szCs w:val="24"/>
          <w:shd w:val="clear" w:color="auto" w:fill="FFFFFF"/>
        </w:rPr>
        <w:instrText xml:space="preserve"> behavioral intention remains a primary concern for marketing researchers. There is a big bulk of literature on the topic, however, there has been no recent effort to review these studies systematically in order to make them useful for researchers and practitioners. Therefore, there is a need to synthesise the evidence regarding the accuracy and usefulness of existing studies. As such, the objective of this paper is to review the related literature on Customers’ behavioural intention in financial products with specific reference to Islamic finance and insurance in the span 2012-2019. This review employed a systematic method to collect, synthesise, and analyse 76 articles on the topic. The findings reveal that the majority of the literature focused on existing customers’ intention to pay, purchase, use, practice and adopt certain products or services. Nevertheless, there is a gap concerning potential customers’ intention, especially in Islamic insurance. Moreover, certain big Islamic insurance markets in assets, such as Kuwait and Qatar, still in its infantry concerning customers’ adoption. As such, more effort and attention should be exerted by decision makers and Islamic financial organizations to attract those potential customers.","author":[{"dropping-particle":"","family":"Alsahliy","given":"Dalal Khalid","non-dropping-particle":"","parse-names":false,"suffix":""},{"dropping-particle":"Bin","family":"Baharun","given":"Rohaizat","non-dropping-particle":"","parse-names":false,"suffix":""},{"dropping-particle":"","family":"Zaidin","given":"Dr. Norzaidahwati","non-dropping-particle":"","parse-names":false,"suffix":""},{"dropping-particle":"bin","family":"Yusoff","given":"Dr. Mohd Effandi","non-dropping-particle":"","parse-names":false,"suffix":""}],"container-title":"Journal of Critical Reviews","id":"ITEM-3","issue":"12","issued":{"date-parts":[["2020"]]},"page":"2375-2391","publisher":"Innovare Academics Sciences","title":"a Systematic Literature Review on Customers ’ Behavioral Intention for Islamic Finance and Insurance","type":"article-journal","volume":"7"},"uris":["http://www.mendeley.com/documents/?uuid=9d1832f5-31e7-4441-98c8-5df137e7d63a"]}],"mendeley":{"formattedCitation":"(Alsahliy et al., 2020; Aziz et al., 2019; Poan et al., 2021)","manualFormatting":"Aziz et al., 2019; Farhat et al., 2020","plainTextFormattedCitation":"(Alsahliy et al., 2020; Aziz et al., 2019; Poan et al., 2021)","previouslyFormattedCitation":"(Alsahliy et al., 2020; Aziz et al., 2019; Farhat et al., 2020)"},"properties":{"noteIndex":0},"schema":"https://github.com/citation-style-language/schema/raw/master/csl-citation.json"}</w:instrText>
      </w:r>
      <w:r w:rsidRPr="00FD408F">
        <w:rPr>
          <w:rFonts w:ascii="Garamond" w:hAnsi="Garamond"/>
          <w:sz w:val="24"/>
          <w:szCs w:val="24"/>
          <w:shd w:val="clear" w:color="auto" w:fill="FFFFFF"/>
        </w:rPr>
        <w:fldChar w:fldCharType="separate"/>
      </w:r>
      <w:r w:rsidRPr="00FD408F">
        <w:rPr>
          <w:rFonts w:ascii="Garamond" w:hAnsi="Garamond"/>
          <w:noProof/>
          <w:sz w:val="24"/>
          <w:szCs w:val="24"/>
          <w:shd w:val="clear" w:color="auto" w:fill="FFFFFF"/>
        </w:rPr>
        <w:t>Aziz et al., 2019; Farhat et al., 2020</w:t>
      </w:r>
      <w:r w:rsidRPr="00FD408F">
        <w:rPr>
          <w:rFonts w:ascii="Garamond" w:hAnsi="Garamond"/>
          <w:sz w:val="24"/>
          <w:szCs w:val="24"/>
          <w:shd w:val="clear" w:color="auto" w:fill="FFFFFF"/>
        </w:rPr>
        <w:fldChar w:fldCharType="end"/>
      </w:r>
      <w:r w:rsidRPr="00FD408F">
        <w:rPr>
          <w:rFonts w:ascii="Garamond" w:hAnsi="Garamond"/>
          <w:sz w:val="24"/>
          <w:szCs w:val="24"/>
          <w:shd w:val="clear" w:color="auto" w:fill="FFFFFF"/>
        </w:rPr>
        <w:t xml:space="preserve">; </w:t>
      </w:r>
      <w:r w:rsidRPr="00FD408F">
        <w:rPr>
          <w:rFonts w:ascii="Garamond" w:hAnsi="Garamond"/>
          <w:sz w:val="24"/>
          <w:szCs w:val="24"/>
          <w:shd w:val="clear" w:color="auto" w:fill="FFFFFF"/>
        </w:rPr>
        <w:fldChar w:fldCharType="begin" w:fldLock="1"/>
      </w:r>
      <w:r w:rsidRPr="00FD408F">
        <w:rPr>
          <w:rFonts w:ascii="Garamond" w:hAnsi="Garamond"/>
          <w:sz w:val="24"/>
          <w:szCs w:val="24"/>
          <w:shd w:val="clear" w:color="auto" w:fill="FFFFFF"/>
        </w:rPr>
        <w:instrText>ADDIN CSL_CITATION {"citationItems":[{"id":"ITEM-1","itemData":{"abstract":"A better understanding of customers</w:instrText>
      </w:r>
      <w:r w:rsidRPr="00FD408F">
        <w:rPr>
          <w:sz w:val="24"/>
          <w:szCs w:val="24"/>
          <w:shd w:val="clear" w:color="auto" w:fill="FFFFFF"/>
        </w:rPr>
        <w:instrText>‟</w:instrText>
      </w:r>
      <w:r w:rsidRPr="00FD408F">
        <w:rPr>
          <w:rFonts w:ascii="Garamond" w:hAnsi="Garamond"/>
          <w:sz w:val="24"/>
          <w:szCs w:val="24"/>
          <w:shd w:val="clear" w:color="auto" w:fill="FFFFFF"/>
        </w:rPr>
        <w:instrText xml:space="preserve"> behavioral intention remains a primary concern for marketing researchers. There is a big bulk of literature on the topic, however, there has been no recent effort to review these studies systematically in order to make them useful for researchers and practitioners. Therefore, there is a need to synthesise the evidence regarding the accuracy and usefulness of existing studies. As such, the objective of this paper is to review the related literature on Customers’ behavioural intention in financial products with specific reference to Islamic finance and insurance in the span 2012-2019. This review employed a systematic method to collect, synthesise, and analyse 76 articles on the topic. The findings reveal that the majority of the literature focused on existing customers’ intention to pay, purchase, use, practice and adopt certain products or services. Nevertheless, there is a gap concerning potential customers’ intention, especially in Islamic insurance. Moreover, certain big Islamic insurance markets in assets, such as Kuwait and Qatar, still in its infantry concerning customers’ adoption. As such, more effort and attention should be exerted by decision makers and Islamic financial organizations to attract those potential customers.","author":[{"dropping-particle":"","family":"Alsahliy","given":"Dalal Khalid","non-dropping-particle":"","parse-names":false,"suffix":""},{"dropping-particle":"Bin","family":"Baharun","given":"Rohaizat","non-dropping-particle":"","parse-names":false,"suffix":""},{"dropping-particle":"","family":"Zaidin","given":"Dr. Norzaidahwati","non-dropping-particle":"","parse-names":false,"suffix":""},{"dropping-particle":"bin","family":"Yusoff","given":"Dr. Mohd Effandi","non-dropping-particle":"","parse-names":false,"suffix":""}],"container-title":"Journal of Critical Reviews","id":"ITEM-1","issue":"12","issued":{"date-parts":[["2020"]]},"page":"2375-2391","publisher":"Innovare Academics Sciences","title":"a Systematic Literature Review on Customers ’ Behavioral Intention for Islamic Finance and Insurance","type":"article-journal","volume":"7"},"uris":["http://www.mendeley.com/documents/?uuid=9d1832f5-31e7-4441-98c8-5df137e7d63a"]},{"id":"ITEM-2","itemData":{"DOI":"10.1108/JAOC-03-2019-0039","ISSN":"18325912","abstract":"Purpose: This paper aims to examine the effect of insurance specific characteristics, corporate governance and risk reporting attributes, Shari’ah board and inflation rate on the financial performance of Takaful and cooperative insurance industries. Design/methodology/approach: Based on a dynamic panel generalized method of moment’s system estimation, the author investigates determinants of financial performance as measured by the net premium written, earning ratio and profit margin. Findings: Company size, insurance penetration, risk reporting and board size significantly explain the financial performance of both types of insurance companies. The effect of Shari’ah board and capital intensity on the financial performance of Takaful insurance is overall positive. The non-executive directors may negatively affect the financial performance. Additionally, positive relationship was also found between inflation rate and financial performance of cooperative insurance. Research limitations/implications: The typical shortcomings of a content analysis-based research apply to the measurement of operational risk reporting variable. Some modifications need to be made if it were to be used for exploring the financial performance of other Islamic financial institutions. The structural model used in this paper can be used as a generic platform to develop a specific framework for other types of organizations. Practical implications: Some suggestions may be functional for Islamic insurance regulatory authorities to intensify the transparency, and for insurers to channel an additional source of investment funding toward economic sectors. Originality/value: The present study seeks to fill a demanding gap in the literature by providing new empirical evidence on the factors that influence the financial performance of the Islamic insurance sector. Moreover, the paper tries to distinguish and identify the determinants of the performance for Takaful and cooperative insurance companies operating in Saudi Arabia.","author":[{"dropping-particle":"","family":"Hemrit","given":"Wael","non-dropping-particle":"","parse-names":false,"suffix":""}],"container-title":"Journal of Accounting and Organizational Change","id":"ITEM-2","issue":"1","issued":{"date-parts":[["2020"]]},"note":"Cited By (since 2020): 6","page":"123-143","title":"Determinants driving Takaful and cooperative insurance financial performance in Saudi Arabia","type":"article-journal","volume":"16"},"uris":["http://www.mendeley.com/documents/?uuid=d0aa0799-3b94-4618-8d53-a485ecc77ba7"]}],"mendeley":{"formattedCitation":"(Alsahliy et al., 2020; Hemrit, 2020)","manualFormatting":"Alsahliy et al., 2020; Hemrit, 2020.","plainTextFormattedCitation":"(Alsahliy et al., 2020; Hemrit, 2020)","previouslyFormattedCitation":"(Alsahliy et al., 2020; Hemrit, 2020)"},"properties":{"noteIndex":0},"schema":"https://github.com/citation-style-language/schema/raw/master/csl-citation.json"}</w:instrText>
      </w:r>
      <w:r w:rsidRPr="00FD408F">
        <w:rPr>
          <w:rFonts w:ascii="Garamond" w:hAnsi="Garamond"/>
          <w:sz w:val="24"/>
          <w:szCs w:val="24"/>
          <w:shd w:val="clear" w:color="auto" w:fill="FFFFFF"/>
        </w:rPr>
        <w:fldChar w:fldCharType="separate"/>
      </w:r>
      <w:r w:rsidRPr="00FD408F">
        <w:rPr>
          <w:rFonts w:ascii="Garamond" w:hAnsi="Garamond"/>
          <w:noProof/>
          <w:sz w:val="24"/>
          <w:szCs w:val="24"/>
          <w:shd w:val="clear" w:color="auto" w:fill="FFFFFF"/>
        </w:rPr>
        <w:t>Alsahliy et al., 2020; Hemrit, 2020.</w:t>
      </w:r>
      <w:r w:rsidRPr="00FD408F">
        <w:rPr>
          <w:rFonts w:ascii="Garamond" w:hAnsi="Garamond"/>
          <w:sz w:val="24"/>
          <w:szCs w:val="24"/>
          <w:shd w:val="clear" w:color="auto" w:fill="FFFFFF"/>
        </w:rPr>
        <w:fldChar w:fldCharType="end"/>
      </w:r>
      <w:r w:rsidRPr="00FD408F">
        <w:rPr>
          <w:rFonts w:ascii="Garamond" w:hAnsi="Garamond"/>
          <w:sz w:val="24"/>
          <w:szCs w:val="24"/>
          <w:shd w:val="clear" w:color="auto" w:fill="FFFFFF"/>
        </w:rPr>
        <w:t xml:space="preserve"> </w:t>
      </w:r>
      <w:r w:rsidRPr="00FD408F">
        <w:rPr>
          <w:rFonts w:ascii="Garamond" w:hAnsi="Garamond"/>
          <w:sz w:val="24"/>
          <w:szCs w:val="24"/>
          <w:shd w:val="clear" w:color="auto" w:fill="FFFFFF"/>
        </w:rPr>
        <w:fldChar w:fldCharType="begin" w:fldLock="1"/>
      </w:r>
      <w:r w:rsidRPr="00FD408F">
        <w:rPr>
          <w:rFonts w:ascii="Garamond" w:hAnsi="Garamond"/>
          <w:sz w:val="24"/>
          <w:szCs w:val="24"/>
          <w:shd w:val="clear" w:color="auto" w:fill="FFFFFF"/>
        </w:rPr>
        <w:instrText>ADDIN CSL_CITATION {"citationItems":[{"id":"ITEM-1","itemData":{"DOI":"10.1108/JIABR-06-2020-0194","ISSN":"17590825","abstract":"Purpose: This study aims to determine antecedents of market discipline. A model was constructed by extending the theory of planned behavior (TPB) to explore the cognitive, psychological and social factors that influence the market discipline in the form of withdrawal behavior. Design/methodology/approach: This study applied a quantitative approach by surveying 181 Indonesian retail investors in Sharia mutual funds, which were represented by civil servants. The samples were collected using the purposive sampling technique. This study used the partial least square–structural equation model to analyze the data. Findings: The results revealed that the Islamic financial literacy, the attitudes toward withdrawal, the subjective norms and the perceived behavioral control had a positive significant effect on the withdrawal intention, whereas financial risk tolerance had an insignificant impact. Then, all the exogenous variables and intention to withdraw had a significant contribution in explaining market discipline. Contrary to the proposed hypothesis, the attitude toward withdrawal had a negative impact on market discipline. The structural model indicated that the TPB could be extended by adding some exogenous variables (i.e. Islamic financial literacy and financial risk tolerance) in determining the intention to withdraw and withdrawal behavior, which indicated the market discipline in Sharia mutual funds. Research limitations/implications: This study was limited to individual investors who work as civil servants. This study did not accommodate different demographic factors such as age and gender, which influence fund withdrawal behavior. Practical implications: The government must focus on the inclusion of market discipline in Sharia mutual funds’ regulation to encourage the risk management disclosure, specifically that related to Sharia compliance. Originality/value: Previous studies applied a traditional finance theory to predict market discipline, but this study contributes to filling the theoretical gap by explaining the market discipline from a behavioral finance perspective that was found in Sharia mutual funds.","author":[{"dropping-particle":"","family":"Widyastuti","given":"Umi","non-dropping-particle":"","parse-names":false,"suffix":""},{"dropping-particle":"","family":"Febrian","given":"Erie","non-dropping-particle":"","parse-names":false,"suffix":""},{"dropping-particle":"","family":"Sutisna","given":"Sutisna","non-dropping-particle":"","parse-names":false,"suffix":""},{"dropping-particle":"","family":"Fitrijanti","given":"Tettet","non-dropping-particle":"","parse-names":false,"suffix":""}],"container-title":"Journal of Islamic Accounting and Business Research","id":"ITEM-1","issue":"1","issued":{"date-parts":[["2021","1","1"]]},"page":"114-140","publisher":"Emerald Publishing Limited","title":"Market discipline in the behavioral finance perspective: a case of Sharia mutual funds in Indonesia","type":"article-journal","volume":"13"},"uris":["http://www.mendeley.com/documents/?uuid=e5b3ef0b-68cc-474a-93ee-3344b8ae19a4"]}],"mendeley":{"formattedCitation":"(Widyastuti et al., 2021)","manualFormatting":"Widyastuti et al., 2022","plainTextFormattedCitation":"(Widyastuti et al., 2021)","previouslyFormattedCitation":"(Widyastuti et al., 2022)"},"properties":{"noteIndex":0},"schema":"https://github.com/citation-style-language/schema/raw/master/csl-citation.json"}</w:instrText>
      </w:r>
      <w:r w:rsidRPr="00FD408F">
        <w:rPr>
          <w:rFonts w:ascii="Garamond" w:hAnsi="Garamond"/>
          <w:sz w:val="24"/>
          <w:szCs w:val="24"/>
          <w:shd w:val="clear" w:color="auto" w:fill="FFFFFF"/>
        </w:rPr>
        <w:fldChar w:fldCharType="separate"/>
      </w:r>
      <w:r w:rsidRPr="00FD408F">
        <w:rPr>
          <w:rFonts w:ascii="Garamond" w:hAnsi="Garamond"/>
          <w:noProof/>
          <w:sz w:val="24"/>
          <w:szCs w:val="24"/>
          <w:shd w:val="clear" w:color="auto" w:fill="FFFFFF"/>
        </w:rPr>
        <w:t>Widyastuti et al., 2022</w:t>
      </w:r>
      <w:r w:rsidRPr="00FD408F">
        <w:rPr>
          <w:rFonts w:ascii="Garamond" w:hAnsi="Garamond"/>
          <w:sz w:val="24"/>
          <w:szCs w:val="24"/>
          <w:shd w:val="clear" w:color="auto" w:fill="FFFFFF"/>
        </w:rPr>
        <w:fldChar w:fldCharType="end"/>
      </w:r>
      <w:r w:rsidRPr="00FD408F">
        <w:rPr>
          <w:rFonts w:ascii="Garamond" w:hAnsi="Garamond"/>
          <w:sz w:val="24"/>
          <w:szCs w:val="24"/>
          <w:shd w:val="clear" w:color="auto" w:fill="FFFFFF"/>
        </w:rPr>
        <w:t xml:space="preserve"> conducted research on the intention to invest in the Islamic capital market. </w:t>
      </w:r>
      <w:r w:rsidRPr="00FD408F">
        <w:rPr>
          <w:rFonts w:ascii="Garamond" w:hAnsi="Garamond"/>
          <w:sz w:val="24"/>
          <w:szCs w:val="24"/>
          <w:shd w:val="clear" w:color="auto" w:fill="FFFFFF"/>
        </w:rPr>
        <w:fldChar w:fldCharType="begin" w:fldLock="1"/>
      </w:r>
      <w:r w:rsidRPr="00FD408F">
        <w:rPr>
          <w:rFonts w:ascii="Garamond" w:hAnsi="Garamond"/>
          <w:sz w:val="24"/>
          <w:szCs w:val="24"/>
          <w:shd w:val="clear" w:color="auto" w:fill="FFFFFF"/>
        </w:rPr>
        <w:instrText>ADDIN CSL_CITATION {"citationItems":[{"id":"ITEM-1","itemData":{"DOI":"10.1108/IMEFM-05-2017-0134","ISSN":"17538408","abstract":"Purpose: The purpose of this paper is to empirically examine the factors that affect Muslim customers’ participation in using Baitul Maal wat Tamwil (BMT). The decomposed theory of planned behaviour (DTPB) was used as the research framework. Design/methodology/approach: The paper uses primary data collected by self-administered questionnaires involving a sample of 405 respondents from selected BMTs in five different regencies in East Java. Structural equation modelling was used in the analysis. Findings: This study revealed that among the three main beliefs, only perceived behavioural control towards BMT was found to have positive and significant impact on clients’ participation towards BMT. With regards to antecedents’ influence on their main beliefs, only perceived compatibility, perceived complexity and uncertainty and facilitating condition were not significant. Research limitations/implications: As the data collected are existing clients of BMT, behavioural intention is excluded from the study, and as a result, the study may lack comprehensive results. Therefore, future study will be very useful if it includes behavioural intention as the variables. Practical implications: The finding of the present study could help BMT to better manage by focussing on relative advantage and behavioural control to build client relationships. Originality/value: The paper may be first study to apply DTPB to client behaviours in the area of Islamic microfinance in Indonesia.","author":[{"dropping-particle":"","family":"Maulana","given":"Hartomi","non-dropping-particle":"","parse-names":false,"suffix":""},{"dropping-particle":"","family":"Razak","given":"Dzuljastri Abdul","non-dropping-particle":"","parse-names":false,"suffix":""},{"dropping-particle":"","family":"Adeyemi","given":"Adewale Abideen","non-dropping-particle":"","parse-names":false,"suffix":""}],"container-title":"International Journal of Islamic and Middle Eastern Finance and Management","id":"ITEM-1","issue":"1","issued":{"date-parts":[["2018"]]},"note":"Cited By (since 2018): 11","page":"109-130","title":"Factors influencing behaviour to participate in Islamic microfinance","type":"article-journal","volume":"11"},"uris":["http://www.mendeley.com/documents/?uuid=5f58cc91-3c14-46f7-9e60-9e947f7126c0"]},{"id":"ITEM-2","itemData":{"DOI":"10.1108/JIABR-03-2016-0035","ISSN":"17590825","abstract":"Purpose: Islamic microfinance schemes are designed and developed with the primary intention of poverty alleviation and fulfillment of the Islamic law requirements. The purpose of this study is to investigate the effects of religiosity, religious leader’s endorsement, social influence and income on the intention to apply for Islamic microfinance among Muslims in Malaysia. Design/methodology/approach: This study is based on a public survey to collect primary data from various states in Malaysia. Then, structural equation modelling (SEM) was used to analyse the data set. Findings: The results of SEM indicate significant roles for religiosity and religious leader’s endorsement as religion-based factors on intention to apply for microfinance products. Moreover, social influence (peer-pressure) is influential on the financial decision-making process. The authors also examined the moderation effect of gender on these relations and found that females, in comparison to males, tend to be more influenced by religious leader’s endorsement and social influence. On the other hand, male with higher religiosity tend to favour Islamic microfinance products more than females. Originality/value: Findings of this study are new in many aspects, most importantly as it sheds light into the role of religiosity and religious leader’s endorsement on the decision-making process in microfinancing services.","author":[{"dropping-particle":"","family":"Mansori","given":"Shaheen","non-dropping-particle":"","parse-names":false,"suffix":""},{"dropping-particle":"","family":"Safari","given":"Meysam","non-dropping-particle":"","parse-names":false,"suffix":""},{"dropping-particle":"","family":"Mohd Ismail","given":"Zarina Mizam","non-dropping-particle":"","parse-names":false,"suffix":""}],"container-title":"Journal of Islamic Accounting and Business Research","id":"ITEM-2","issue":"2","issued":{"date-parts":[["2020"]]},"note":"Cited By (since 2020): 1","page":"361-376","title":"An analysis of the religious, social factors and income’s influence on the decision making in Islamic microfinance schemes","type":"article-journal","volume":"11"},"uris":["http://www.mendeley.com/documents/?uuid=e17a2d16-4a9a-4c9a-b61f-781863a690dc"]},{"id":"ITEM-3","itemData":{"DOI":"10.1108/JIMA-12-2019-0267","ISSN":"17590841","abstract":"Purpose: The study aims to identify a gap within the extant literature on the inadequacy of earlier extension of the theory of reasoned action (TRA) and theory of planned behavior (TPB) to accommodate the peculiarity of Muslims majority countries that experiencing poverty growth in modeling the factors influencing the acceptability of Islamic financial products and services. To address this gap, this study expands the aforementioned theories through the integration of customer financial condition through the analyzes of both direct and indirect effects. Design/methodology/approach: The quantitative research design was deployed through data, which was collected from samples of microentrepreneurs within the agricultural sector of northwestern Nigeria. The data from this sample was analyzed through hierarchical regression analysis. Findings: The findings confirmed significant direct effects of all the original TPB variables; attitude, subjective norms and perceived behavioral control on acceptance intention of Islamic microfinance. More pioneering, the study established a significant direct negative effect of customer financial condition on the acceptance of Islamic microfinance among agribusiness customers. It further established the indirect (moderating) effects of customer financial condition on the influence of subject norms and perceived behavioral control on acceptance intention of Islamic microfinance, however, such indirect effect was not established in relation to the influence of attitude. Research limitations/implications: The findings implied that the providers of Islamic financial products and services should target Nigeria’s frontier market as a potential avenue for expanding their existing market share. More specifically, the agricultural sector of northwestern Nigeria could be given focus in such a marketing strategy. In terms of social impact, providing necessary finances to the agricultural sector will further enhance employment creation and reduce poverty in the northwestern region. Originality/value: Despite several extensions of TRA and TPB in various settings, this could the first study which examined both direct and indirect effects of customer financial condition not only in relation to the acceptance of Islamic microfinance but also all other Islamic financial products and services.","author":[{"dropping-particle":"","family":"Umar","given":"Umar Bello","non-dropping-particle":"","parse-names":false,"suffix":""},{"dropping-particle":"","family":"Masud","given":"Abdulsalam","non-dropping-particle":"","parse-names":false,"suffix":""},{"dropping-particle":"","family":"Matazu","given":"Sadisu Abdulazeez","non-dropping-particle":"","parse-names":false,"suffix":""}],"container-title":"Journal of Islamic Marketing","id":"ITEM-3","issued":{"date-parts":[["2021"]]},"title":"Direct and indirect effects of customer financial condition in the acceptance of Islamic microfinance in a frontier market","type":"article-journal"},"uris":["http://www.mendeley.com/documents/?uuid=fe1da597-c63a-4ee6-b48f-75b33cd2192a"]},{"id":"ITEM-4","itemData":{"DOI":"10.22452/IJIE.vol13no2.4","ISSN":"22321349","abstract":"The present study investigates the behavioural intention of prospective customers towards Islamic microfinance services in Bangladesh based on demographic factors such as gender, age, education, and family size. This study uses a self-administered survey questionnaire to determine the intention of prospective customers towards Islamic microfinance services based on five variables, namely subjective norms, attitude towards behaviour, behavioural intention, normative belief, and behavioural belief. A total of 450 questionnaires were distributed, out of which 326 responses were received (72.44%). The findings of this study indicate that male respondents have a higher behavioural intention towards Islamic microfinance services than female respondents. On the other hand, female respondents have a higher behavioural belief towards Islamic microfinance services compared to their male counterparts. The findings also indicate that those respondents who studied up to secondary school level would like to receive opinions from family members and friends about the use of Islamic microfinance services. The present research findings have important implications for Islamic microfinance institutions, practitioners and policy makers. The findings of this study are expected to reflect suggestive steps to increase the behavioural attitude in the use of Islamic microfinance services.","author":[{"dropping-particle":"","family":"Ahmed","given":"Selim","non-dropping-particle":"","parse-names":false,"suffix":""},{"dropping-particle":"","family":"Islam","given":"Rafikul","non-dropping-particle":"","parse-names":false,"suffix":""},{"dropping-particle":"","family":"Al-Asheq","given":"Ahmed","non-dropping-particle":"","parse-names":false,"suffix":""}],"container-title":"Institutions and Economies","id":"ITEM-4","issue":"2","issued":{"date-parts":[["2021"]]},"page":"101-123","title":"Prospective customers’ behavioural intention towards islamic microfinance services in Bangladesh","type":"article-journal","volume":"13"},"uris":["http://www.mendeley.com/documents/?uuid=4f9393a0-a50a-4b01-8b04-69be0f8e699d"]}],"mendeley":{"formattedCitation":"(Ahmed et al., 2021; Mansori et al., 2020; Maulana et al., 2018; Umar et al., 2021)","manualFormatting":"Maulana, 2018; Ahmed, 2021; Mansori, 2020; Umar, 2021","plainTextFormattedCitation":"(Ahmed et al., 2021; Mansori et al., 2020; Maulana et al., 2018; Umar et al., 2021)","previouslyFormattedCitation":"(Ahmed, 2021; Mansori, 2020; Maulana, 2018; Umar, 2021)"},"properties":{"noteIndex":0},"schema":"https://github.com/citation-style-language/schema/raw/master/csl-citation.json"}</w:instrText>
      </w:r>
      <w:r w:rsidRPr="00FD408F">
        <w:rPr>
          <w:rFonts w:ascii="Garamond" w:hAnsi="Garamond"/>
          <w:sz w:val="24"/>
          <w:szCs w:val="24"/>
          <w:shd w:val="clear" w:color="auto" w:fill="FFFFFF"/>
        </w:rPr>
        <w:fldChar w:fldCharType="separate"/>
      </w:r>
      <w:r w:rsidRPr="00FD408F">
        <w:rPr>
          <w:rFonts w:ascii="Garamond" w:hAnsi="Garamond"/>
          <w:noProof/>
          <w:sz w:val="24"/>
          <w:szCs w:val="24"/>
          <w:shd w:val="clear" w:color="auto" w:fill="FFFFFF"/>
        </w:rPr>
        <w:t>Maulana, 2018; Ahmed, 2021; Mansori, 2020; Umar, 2021</w:t>
      </w:r>
      <w:r w:rsidRPr="00FD408F">
        <w:rPr>
          <w:rFonts w:ascii="Garamond" w:hAnsi="Garamond"/>
          <w:sz w:val="24"/>
          <w:szCs w:val="24"/>
          <w:shd w:val="clear" w:color="auto" w:fill="FFFFFF"/>
        </w:rPr>
        <w:fldChar w:fldCharType="end"/>
      </w:r>
      <w:r w:rsidRPr="00FD408F">
        <w:rPr>
          <w:rFonts w:ascii="Garamond" w:hAnsi="Garamond"/>
          <w:sz w:val="24"/>
          <w:szCs w:val="24"/>
          <w:shd w:val="clear" w:color="auto" w:fill="FFFFFF"/>
        </w:rPr>
        <w:t xml:space="preserve">  have conducted research on the intention to use Islamic financial institution products.</w:t>
      </w:r>
    </w:p>
    <w:p w14:paraId="0514426E" w14:textId="77777777" w:rsidR="00FD408F" w:rsidRPr="00FD408F" w:rsidRDefault="00FD408F" w:rsidP="00FD408F">
      <w:pPr>
        <w:ind w:firstLine="720"/>
        <w:jc w:val="both"/>
        <w:rPr>
          <w:rFonts w:ascii="Garamond" w:hAnsi="Garamond"/>
          <w:sz w:val="24"/>
          <w:szCs w:val="24"/>
          <w:shd w:val="clear" w:color="auto" w:fill="FFFFFF"/>
        </w:rPr>
      </w:pPr>
      <w:r w:rsidRPr="00FD408F">
        <w:rPr>
          <w:rFonts w:ascii="Garamond" w:hAnsi="Garamond"/>
          <w:sz w:val="24"/>
          <w:szCs w:val="24"/>
          <w:shd w:val="clear" w:color="auto" w:fill="FFFFFF"/>
        </w:rPr>
        <w:t>Some studies, such</w:t>
      </w:r>
      <w:r w:rsidRPr="00FD408F">
        <w:rPr>
          <w:rFonts w:ascii="Garamond" w:hAnsi="Garamond"/>
          <w:noProof/>
          <w:sz w:val="24"/>
          <w:szCs w:val="24"/>
          <w:shd w:val="clear" w:color="auto" w:fill="FFFFFF"/>
        </w:rPr>
        <w:fldChar w:fldCharType="begin" w:fldLock="1"/>
      </w:r>
      <w:r w:rsidRPr="00FD408F">
        <w:rPr>
          <w:rFonts w:ascii="Garamond" w:hAnsi="Garamond"/>
          <w:noProof/>
          <w:sz w:val="24"/>
          <w:szCs w:val="24"/>
          <w:shd w:val="clear" w:color="auto" w:fill="FFFFFF"/>
        </w:rPr>
        <w:instrText>ADDIN CSL_CITATION {"citationItems":[{"id":"ITEM-1","itemData":{"ISSN":"2146-4138","abstract":"As there is an increasing trend of Muslims and non-Muslims accepting Islamic banking, it is crucial to reconnoiter customers’ intention to use Islamic banking products. Such rationale is based on theoretical foundation and empirical evidence that customers’ perception towards a particular product would lead to their intention to choose that product. The purpose of this study is to examine the determinants of intention to use Islamic banking products in an emerging and vibrant market. 200 copies of questionnaires were distributed, 131 usable copies were subsequently collected. The data were then analyzed using partial least squares-structural equation modeling. The findings show that attitude, government support, and social influence possess explanatory and predictive capacity to envisage customers’ intention to use Islamic banking products. As banking service is localized to better serve the customers, this study extends the literature by providing insights into the subject matter in emerging markets","author":[{"dropping-particle":"","family":"Lajuni","given":"Nelson","non-dropping-particle":"","parse-names":false,"suffix":""},{"dropping-particle":"","family":"Wong","given":"Winnie","non-dropping-particle":"","parse-names":false,"suffix":""},{"dropping-particle":"","family":"Ming","given":"Poh","non-dropping-particle":"","parse-names":false,"suffix":""},{"dropping-particle":"","family":"Yacob","given":"Yusman","non-dropping-particle":"","parse-names":false,"suffix":""},{"dropping-particle":"","family":"Ting","given":"Hiram","non-dropping-particle":"","parse-names":false,"suffix":""},{"dropping-particle":"","family":"Jausin","given":"Alfera","non-dropping-particle":"","parse-names":false,"suffix":""}],"container-title":"International Journal of Economics and Financial Issues","id":"ITEM-1","issue":"1","issued":{"date-parts":[["2017"]]},"page":"329-333","publisher":"Econjournals","title":"Intention to Use Islamic Banking Products and Its Determinants","type":"article-journal","volume":"7"},"uris":["http://www.mendeley.com/documents/?uuid=27b3757c-68a0-4ac2-8467-3854f09aca00"]},{"id":"ITEM-2","itemData":{"DOI":"10.1108/01409171211238271","ISSN":"20408269","abstract":"Purpose: The purpose of this paper is to analyze the probability of Islamic credit card usage intention among Islamic banks' customers. Financial cost, knowledge of Islamic credit card, attitude, financial recommendation and demographic items were examined in order to determine whether these factors are influencing the Islamic credit card usage intention or not. Design/methodology/approach: Drawing upon the theory of reasoned action (TRA), this study proposes a conceptual model to examine the factors determining the Islamic credit card usage intention. The research model is evaluated using survey data from 354 respondents with the help of a questionnaire. Findings: The results reveal that \"financial recommendation\", \"knowledge on Islamic credit card\", \"age (young)\", \"marital status\", \"religion\" and \"education level\" are significantly affecting the Islamic credit card usage intention. The research also concludes that \"attitude on Islamic credit card\" appears to have no effect on the Islamic credit card usage intention. Research limitations/implications: The research has two limitations. The limitations however provide support for future researches in the area of Islamic credit card. Despite the limitations, the study contributes to the body of academic knowledge by shedding more light onto the factors affecting Islamic credit card usage intention. Practical implications: Insights reported from this study are of particular importance to bank managers, providing them with an improved understanding pertaining to the Malaysian bank customers' usage intentions for Islamic credit cards. The research helps them to better plan for Islamic credit card facilities, in order to cater for the financial needs of Malaysia bank customers. Originality/value: The contribution of the research lies in achieving a more profound understanding of Malaysia bank customers' usage intentions for Islamic credit cards. The research manages to discover the factors which particularly determine the use of Islamic credit cards. It also expands the literature on Islamic credit cards. © Emerald Group Publishing Limited.","author":[{"dropping-particle":"","family":"Amin","given":"Hanudin","non-dropping-particle":"","parse-names":false,"suffix":""}],"container-title":"Management Research Review","id":"ITEM-2","issue":"6","issued":{"date-parts":[["2012","1","1"]]},"page":"512-530","publisher":"Emerald Group Publishing Limited","title":"Patronage factors of Malaysian local customers toward Islamic credit cards","type":"article-journal","volume":"35"},"uris":["http://www.mendeley.com/documents/?uuid=57f48817-d7bb-49b4-b97b-fb473db24106"]}],"mendeley":{"formattedCitation":"(Amin, 2012; Lajuni et al., 2017)","manualFormatting":" Lajuni et al., 2017;","plainTextFormattedCitation":"(Amin, 2012; Lajuni et al., 2017)","previouslyFormattedCitation":"(Amin, 2012; Lajuni et al., 2017)"},"properties":{"noteIndex":0},"schema":"https://github.com/citation-style-language/schema/raw/master/csl-citation.json"}</w:instrText>
      </w:r>
      <w:r w:rsidRPr="00FD408F">
        <w:rPr>
          <w:rFonts w:ascii="Garamond" w:hAnsi="Garamond"/>
          <w:noProof/>
          <w:sz w:val="24"/>
          <w:szCs w:val="24"/>
          <w:shd w:val="clear" w:color="auto" w:fill="FFFFFF"/>
        </w:rPr>
        <w:fldChar w:fldCharType="separate"/>
      </w:r>
      <w:r w:rsidRPr="00FD408F">
        <w:rPr>
          <w:rFonts w:ascii="Garamond" w:hAnsi="Garamond"/>
          <w:noProof/>
          <w:sz w:val="24"/>
          <w:szCs w:val="24"/>
          <w:shd w:val="clear" w:color="auto" w:fill="FFFFFF"/>
        </w:rPr>
        <w:t xml:space="preserve"> Lajuni et al., 2017;</w:t>
      </w:r>
      <w:r w:rsidRPr="00FD408F">
        <w:rPr>
          <w:rFonts w:ascii="Garamond" w:hAnsi="Garamond"/>
          <w:noProof/>
          <w:sz w:val="24"/>
          <w:szCs w:val="24"/>
          <w:shd w:val="clear" w:color="auto" w:fill="FFFFFF"/>
        </w:rPr>
        <w:fldChar w:fldCharType="end"/>
      </w:r>
      <w:r w:rsidRPr="00FD408F">
        <w:rPr>
          <w:rFonts w:ascii="Garamond" w:hAnsi="Garamond"/>
          <w:noProof/>
          <w:sz w:val="24"/>
          <w:szCs w:val="24"/>
          <w:shd w:val="clear" w:color="auto" w:fill="FFFFFF"/>
        </w:rPr>
        <w:t xml:space="preserve"> </w:t>
      </w:r>
      <w:r w:rsidRPr="00FD408F">
        <w:rPr>
          <w:rFonts w:ascii="Garamond" w:hAnsi="Garamond"/>
          <w:sz w:val="24"/>
          <w:szCs w:val="24"/>
          <w:shd w:val="clear" w:color="auto" w:fill="FFFFFF"/>
        </w:rPr>
        <w:fldChar w:fldCharType="begin" w:fldLock="1"/>
      </w:r>
      <w:r w:rsidRPr="00FD408F">
        <w:rPr>
          <w:rFonts w:ascii="Garamond" w:hAnsi="Garamond"/>
          <w:sz w:val="24"/>
          <w:szCs w:val="24"/>
          <w:shd w:val="clear" w:color="auto" w:fill="FFFFFF"/>
        </w:rPr>
        <w:instrText>ADDIN CSL_CITATION {"citationItems":[{"id":"ITEM-1","itemData":{"DOI":"10.1108/IJOEM-05-2018-0218","ISSN":"17468817","abstract":"Purpose: Several research models have been proposed in the existing literature to understand the intention to use Islamic banking where conventional bank customers are not primarily addressed. Upon measuring the level of Islamic financial literacy (IFL) among the customers of conventional banks in the UAE, the purpose of this paper is to examine the direct and indirect effects of IFL, awareness, cost and benefit, reputation and attitude towards Islamic banking on the intention of potential customers to use Islamic banking. Design/methodology/approach: Using judgmental sampling techniques, questionnaires were distributed to working individuals who did not have accounts with Islamic banks. A total of 350 completed and usable questionnaires were received and used for further analysis. The SmartPLS 3.0 software was used to analyse the data. Findings: The results revealed that the level of IFL was high across the respondents and differed significantly as a function of gender, income level and years of work experience. The findings showed that IFL, awareness, reputation and attitude towards Islamic banking significantly influenced the intention to use Islamic banking, while cost and benefit appear not to. Interestingly, IFL was negatively correlated with the intention to use Islamic banking, but when the attitude towards Islamic banking mediated the relationship between IFL and the intention to use Islamic banking it then became positive. Research limitations/implications: Future research should consider looking at non-Muslim economies, which might be more vulnerable to IFL. In addition, a comparison between the current customers of Islamic banks and potential customers might be relevant to see whether the IFL of the current customers differs from the new customers. Practical implications: The implications of the research are twofold. First the study suggests that IFL is crucial for an Islamic bank’s potential new customers. Islamic bank managers should design and focus their policies toward enriching the knowledge of the public about Islamic banks and their products. Second, IFL alone does not lead to a higher level of intention to use Islamic banks unless there is a positive attitude towards such banks. Originality/value: To the authors’ knowledge, this is one of the first studies to consider the IFL measure used in this paper. Therefore, this study will be the foundation for future research on IFL.","author":[{"dropping-particle":"","family":"Albaity","given":"Mohamed","non-dropping-particle":"","parse-names":false,"suffix":""},{"dropping-particle":"","family":"Rahman","given":"Mahfuzur","non-dropping-particle":"","parse-names":false,"suffix":""}],"container-title":"International Journal of Emerging Markets","id":"ITEM-1","issue":"5","issued":{"date-parts":[["2019"]]},"page":"988-1012","publisher":"Emerald Publishing Limited","title":"The intention to use Islamic banking: an exploratory study to measure Islamic financial literacy","type":"article-journal","volume":"14"},"uris":["http://www.mendeley.com/documents/?uuid=13020dbc-4dc2-4ffc-bbcc-d9a3a4310380"]}],"mendeley":{"formattedCitation":"(Albaity &amp; Rahman, 2019)","manualFormatting":"Albaity &amp; Rahman, 2019;","plainTextFormattedCitation":"(Albaity &amp; Rahman, 2019)","previouslyFormattedCitation":"(Albaity &amp; Rahman, 2019)"},"properties":{"noteIndex":0},"schema":"https://github.com/citation-style-language/schema/raw/master/csl-citation.json"}</w:instrText>
      </w:r>
      <w:r w:rsidRPr="00FD408F">
        <w:rPr>
          <w:rFonts w:ascii="Garamond" w:hAnsi="Garamond"/>
          <w:sz w:val="24"/>
          <w:szCs w:val="24"/>
          <w:shd w:val="clear" w:color="auto" w:fill="FFFFFF"/>
        </w:rPr>
        <w:fldChar w:fldCharType="separate"/>
      </w:r>
      <w:r w:rsidRPr="00FD408F">
        <w:rPr>
          <w:rFonts w:ascii="Garamond" w:hAnsi="Garamond"/>
          <w:noProof/>
          <w:sz w:val="24"/>
          <w:szCs w:val="24"/>
          <w:shd w:val="clear" w:color="auto" w:fill="FFFFFF"/>
        </w:rPr>
        <w:t>Albaity &amp; Rahman, 2019;</w:t>
      </w:r>
      <w:r w:rsidRPr="00FD408F">
        <w:rPr>
          <w:rFonts w:ascii="Garamond" w:hAnsi="Garamond"/>
          <w:sz w:val="24"/>
          <w:szCs w:val="24"/>
          <w:shd w:val="clear" w:color="auto" w:fill="FFFFFF"/>
        </w:rPr>
        <w:fldChar w:fldCharType="end"/>
      </w:r>
      <w:r w:rsidRPr="00FD408F">
        <w:rPr>
          <w:rFonts w:ascii="Garamond" w:hAnsi="Garamond"/>
          <w:sz w:val="24"/>
          <w:szCs w:val="24"/>
          <w:shd w:val="clear" w:color="auto" w:fill="FFFFFF"/>
        </w:rPr>
        <w:t xml:space="preserve"> </w:t>
      </w:r>
      <w:r w:rsidRPr="00FD408F">
        <w:rPr>
          <w:rFonts w:ascii="Garamond" w:hAnsi="Garamond"/>
          <w:sz w:val="24"/>
          <w:szCs w:val="24"/>
        </w:rPr>
        <w:fldChar w:fldCharType="begin" w:fldLock="1"/>
      </w:r>
      <w:r w:rsidRPr="00FD408F">
        <w:rPr>
          <w:rFonts w:ascii="Garamond" w:hAnsi="Garamond"/>
          <w:sz w:val="24"/>
          <w:szCs w:val="24"/>
        </w:rPr>
        <w:instrText>ADDIN CSL_CITATION {"citationItems":[{"id":"ITEM-1","itemData":{"DOI":"10.1108/IJSE-01-2019-0011","ISSN":"03068293","abstract":"Purpose: Since the establishment of Islamic banks in Malaysia since the 1980s, the banking system has undergone rampant development within the financial industry. It has resulted in a positive competitive challenge for the conventional banks and able to attract not just the Muslim customers, but also those non-Muslim customers. At the same time, understanding the customers' knowledge of Islamic banking products is an interesting issue to explore. This issue is raised because the Islamic bank products are often packaged using Arabic terms, even though it is marketed in non-Arabic countries like Malaysia. Therefore, this study aims to examine the factors that influence the intention of the Islamic banking customers as the result of relying on some information produced by Malaysian Islamic banks. Design/methodology/approach: This study is conducted using the existing underpinning theory of planned behaviour (TPB). A total of 300 questionnaires were analysed using the structural equation modelling (SEM). Findings: The results indicated that perceived behavioural control, attitude and subjective norms of the Islamic banking depositors are positively influenced by the intention of the depositors to learn about Islamic banking. Research limitations/implications: One of the main issues faced in this study is the result cannot be generalised. It is not possible to know based on the collected data if the sample is representative, other than the fact that all of the respondents are Islamic bank depositors. Nevertheless, it can still be a catalyst for further research as a link to existing findings in the area. There might be a bias on the understanding of the respondents about Islamic banking. This is due to the fact that Malaysia is a multi-racial population. Malay people might have a better understanding and basic knowledge about Islamic banking than the Chinese, Indians and other races. This cultural bias could be overcome in future studies by identifying respondents who have experiences in dealing with Islamic banking. Originality/value: This study provides interesting insights of the Malaysian banking industry in terms of the multi-racial customers' intention to learn about Islamic banking, which is scarcely discussed in the extant literature. Peer review: The peer review history for this article is available at: https://publons.com/publon/10.1108/IJSE-01-2019-0011.","author":[{"dropping-particle":"","family":"Ganesan","given":"Yuvaraj","non-dropping-particle":"","parse-names":false,"suffix":""},{"dropping-particle":"Bin","family":"Allah Pitchay","given":"Anwar","non-dropping-particle":"","parse-names":false,"suffix":""},{"dropping-particle":"","family":"Mohd Nasser","given":"Mohd Aliff","non-dropping-particle":"","parse-names":false,"suffix":""}],"container-title":"International Journal of Social Economics","id":"ITEM-1","issue":"5","issued":{"date-parts":[["2020","1","1"]]},"page":"675-690","publisher":"Emerald Publishing Limited","title":"Does intention influence the financial literacy of depositors of Islamic banking? A case of Malaysia","type":"article-journal","volume":"47"},"uris":["http://www.mendeley.com/documents/?uuid=f11af5f7-e981-469d-8ba5-b1bb4a340eba"]}],"mendeley":{"formattedCitation":"(Ganesan et al., 2020)","manualFormatting":"Ganesan et al., 2020;","plainTextFormattedCitation":"(Ganesan et al., 2020)","previouslyFormattedCitation":"(Ganesan et al., 2020)"},"properties":{"noteIndex":0},"schema":"https://github.com/citation-style-language/schema/raw/master/csl-citation.json"}</w:instrText>
      </w:r>
      <w:r w:rsidRPr="00FD408F">
        <w:rPr>
          <w:rFonts w:ascii="Garamond" w:hAnsi="Garamond"/>
          <w:sz w:val="24"/>
          <w:szCs w:val="24"/>
        </w:rPr>
        <w:fldChar w:fldCharType="separate"/>
      </w:r>
      <w:r w:rsidRPr="00FD408F">
        <w:rPr>
          <w:rFonts w:ascii="Garamond" w:hAnsi="Garamond"/>
          <w:noProof/>
          <w:sz w:val="24"/>
          <w:szCs w:val="24"/>
        </w:rPr>
        <w:t>Ganesan et al., 2020;</w:t>
      </w:r>
      <w:r w:rsidRPr="00FD408F">
        <w:rPr>
          <w:rFonts w:ascii="Garamond" w:hAnsi="Garamond"/>
          <w:sz w:val="24"/>
          <w:szCs w:val="24"/>
        </w:rPr>
        <w:fldChar w:fldCharType="end"/>
      </w:r>
      <w:r w:rsidRPr="00FD408F">
        <w:rPr>
          <w:rFonts w:ascii="Garamond" w:hAnsi="Garamond"/>
          <w:sz w:val="24"/>
          <w:szCs w:val="24"/>
        </w:rPr>
        <w:t xml:space="preserve"> </w:t>
      </w:r>
      <w:r w:rsidRPr="00FD408F">
        <w:rPr>
          <w:rFonts w:ascii="Garamond" w:hAnsi="Garamond"/>
          <w:sz w:val="24"/>
          <w:szCs w:val="24"/>
        </w:rPr>
        <w:fldChar w:fldCharType="begin" w:fldLock="1"/>
      </w:r>
      <w:r w:rsidRPr="00FD408F">
        <w:rPr>
          <w:rFonts w:ascii="Garamond" w:hAnsi="Garamond"/>
          <w:sz w:val="24"/>
          <w:szCs w:val="24"/>
        </w:rPr>
        <w:instrText>ADDIN CSL_CITATION {"citationItems":[{"id":"ITEM-1","itemData":{"DOI":"10.5430/ijfr.v11n2p128","ISSN":"19234031","abstract":"This study aims to examine the effect of knowledge, promotion, and religiosity on the interest in using Islamic banking services. The purpose of the next research is to examine the effect of knowledge on religiosity. In addition, this study also examines the effect of educational background and age on saving interest in Islamic banks. The population in this study are customers of Bank Syariah Mandiri, Brebes, Central Java, Indonesia. Ninety-nine research samples were obtained. The data collection method used was questionnaires. The data analysis method used was SEM-PLS. The results showed that only promotion proved to have a positive and significant effect on interest in using the services of Islamic banks. Knowledge and religiosity have not been proven to have a significant effect on interest in using services of Islamic banks. Likewise, background and gender do not have a significant effect. The next research result is that there is a positive and significant influence of knowledge on religiosity; there is also a positive and significant influence on the promotion of knowledge. This study recommends the importance of continuing socialization and education from Islamic banking stakeholders in Indonesia to continue introducing Islamic banks to the public.","author":[{"dropping-particle":"","family":"Kardoyo","given":"","non-dropping-particle":"","parse-names":false,"suffix":""},{"dropping-particle":"","family":"Nurkhin","given":"Ahmad","non-dropping-particle":"","parse-names":false,"suffix":""},{"dropping-particle":"","family":"Muhsin","given":"","non-dropping-particle":"","parse-names":false,"suffix":""},{"dropping-particle":"","family":"Mukhibad","given":"Hasan","non-dropping-particle":"","parse-names":false,"suffix":""},{"dropping-particle":"","family":"Aprilia","given":"Fatmala Dewi","non-dropping-particle":"","parse-names":false,"suffix":""}],"container-title":"International Journal of Financial Research","id":"ITEM-1","issue":"2","issued":{"date-parts":[["2020"]]},"page":"85-92","publisher":"Faculty of Business &amp; Economics, Universitas Islam Indonesia","title":"The effect of knowledge, promotion, and religiosity on intention to use Islamic banking sendees","type":"article-journal","volume":"11"},"uris":["http://www.mendeley.com/documents/?uuid=36020f04-6e77-49fa-8e61-32cf5c4e0535"]}],"mendeley":{"formattedCitation":"(Kardoyo et al., 2020)","manualFormatting":"Kardoyo et al., 2020","plainTextFormattedCitation":"(Kardoyo et al., 2020)","previouslyFormattedCitation":"(Kardoyo et al., 2020)"},"properties":{"noteIndex":0},"schema":"https://github.com/citation-style-language/schema/raw/master/csl-citation.json"}</w:instrText>
      </w:r>
      <w:r w:rsidRPr="00FD408F">
        <w:rPr>
          <w:rFonts w:ascii="Garamond" w:hAnsi="Garamond"/>
          <w:sz w:val="24"/>
          <w:szCs w:val="24"/>
        </w:rPr>
        <w:fldChar w:fldCharType="separate"/>
      </w:r>
      <w:r w:rsidRPr="00FD408F">
        <w:rPr>
          <w:rFonts w:ascii="Garamond" w:hAnsi="Garamond"/>
          <w:noProof/>
          <w:sz w:val="24"/>
          <w:szCs w:val="24"/>
        </w:rPr>
        <w:t>Kardoyo et al., 2020</w:t>
      </w:r>
      <w:r w:rsidRPr="00FD408F">
        <w:rPr>
          <w:rFonts w:ascii="Garamond" w:hAnsi="Garamond"/>
          <w:sz w:val="24"/>
          <w:szCs w:val="24"/>
        </w:rPr>
        <w:fldChar w:fldCharType="end"/>
      </w:r>
      <w:r w:rsidRPr="00FD408F">
        <w:rPr>
          <w:rFonts w:ascii="Garamond" w:hAnsi="Garamond"/>
          <w:sz w:val="24"/>
          <w:szCs w:val="24"/>
          <w:shd w:val="clear" w:color="auto" w:fill="FFFFFF"/>
        </w:rPr>
        <w:t xml:space="preserve"> showed that literacy is an influential determinant on the intention to purchase Islamic financial institution products. The most recent research focuses on the impact of religion on Muslims' purchasing intentions for Islamic banking, capital markets, and insurance products in general </w:t>
      </w:r>
      <w:r w:rsidRPr="00FD408F">
        <w:rPr>
          <w:rFonts w:ascii="Garamond" w:hAnsi="Garamond"/>
          <w:noProof/>
          <w:sz w:val="24"/>
          <w:szCs w:val="24"/>
          <w:shd w:val="clear" w:color="auto" w:fill="FFFFFF"/>
        </w:rPr>
        <w:fldChar w:fldCharType="begin" w:fldLock="1"/>
      </w:r>
      <w:r w:rsidRPr="00FD408F">
        <w:rPr>
          <w:rFonts w:ascii="Garamond" w:hAnsi="Garamond"/>
          <w:noProof/>
          <w:sz w:val="24"/>
          <w:szCs w:val="24"/>
          <w:shd w:val="clear" w:color="auto" w:fill="FFFFFF"/>
        </w:rPr>
        <w:instrText>ADDIN CSL_CITATION {"citationItems":[{"id":"ITEM-1","itemData":{"DOI":"10.1108/IJIF-02-2018-0020","ISBN":"1363-0539","ISSN":"22894365","abstract":"Purpose: Small and medium enterprises’ (SMEs) capital structure and financial policies are important areas of policy concern. Only a limited number of studies on capital structure have, however, been conducted on SMEs, and this deficiency is particularly evident when investigating what influences funding decisions around Islamic finance. This paper accordingly aims to investigate whether Omani SME owner-managers’ intention to adopt Islamic finance is influenced by their knowledge of Islamic finance, their own characteristics and/or their firms’ characteristics. Design/methodology/approach: The authors administered a questionnaire survey via face-to-face interviews to 385 SME owner-managers operating in Muscat, Oman’s capital city. The Kruskal–Wallis one-way analysis of variance (ANOVA) non-parametric test was used to analyse the questionnaire survey data. Findings: The findings indicate that while SME owner-managers’ Islamic financial knowledge and personal characteristics do influence their intention to adopt Islamic finance, their firms’ characteristics have no significant influence on SME owner-managers’ decisions to accede to Islamic financing. Research limitations/implications: The research’s first limitation is that it gathered data from SME owner-managers in Muscat only. Future studies could survey a wider sample of Omani SME owner-managers. Second, the study’s findings cannot be generalised to large and public firms, as the sample includes owner-managers of SMEs only. Finally, there is a need to investigate other factors such as nonfinancial and behavioural factors, which were not explored in the present study, but which may influence SME owner-managers’ Islamic financial decisions. Originality/value: Theoretical and empirical studies on capital structure have focused primarily on large listed firms. Only a few studies have paid attention to the capital structure of SMEs, particularly in the context of an emerging market such as Oman. This gap in the literature is mostly evident when investigating the factors that influence the funding decision towards Islamic financing in a country, such as Oman, where Islamic finance represents a new banking sector offering.","author":[{"dropping-particle":"","family":"Balushi","given":"Yasmeen","non-dropping-particle":"Al","parse-names":false,"suffix":""},{"dropping-particle":"","family":"Locke","given":"Stuart","non-dropping-particle":"","parse-names":false,"suffix":""},{"dropping-particle":"","family":"Boulanouar","given":"Zakaria","non-dropping-particle":"","parse-names":false,"suffix":""}],"container-title":"ISRA International Journal of Islamic Finance","id":"ITEM-1","issue":"1","issued":{"date-parts":[["2019"]]},"note":"From Duplicate 3 (Determinants of the decision to adopt Islamic finance: evidence from Oman - Balushi, Y Al)\n\nCited By (since 2019): 6\n\nFrom Duplicate 4 (Muslim religiosity and purchase intention of different categories of Islamic financial products - Newaz, F T)\n\nCited By (since 2016): 18\n\nFrom Duplicate 5 (Effect of religiosity on luxury consumer behavior: the case of the Tunisian Muslim - Dekhil, F)\n\nCited By (since 2017): 20","page":"6-26","title":"Determinants of the decision to adopt Islamic finance: evidence from Oman","type":"article-journal","volume":"11"},"uris":["http://www.mendeley.com/documents/?uuid=ca3e6d76-5ba8-4766-9b4f-d4ec0a80c487"]}],"mendeley":{"formattedCitation":"(Al Balushi et al., 2019b)","plainTextFormattedCitation":"(Al Balushi et al., 2019b)","previouslyFormattedCitation":"(Dekhil et al., 2017)"},"properties":{"noteIndex":0},"schema":"https://github.com/citation-style-language/schema/raw/master/csl-citation.json"}</w:instrText>
      </w:r>
      <w:r w:rsidRPr="00FD408F">
        <w:rPr>
          <w:rFonts w:ascii="Garamond" w:hAnsi="Garamond"/>
          <w:noProof/>
          <w:sz w:val="24"/>
          <w:szCs w:val="24"/>
          <w:shd w:val="clear" w:color="auto" w:fill="FFFFFF"/>
        </w:rPr>
        <w:fldChar w:fldCharType="separate"/>
      </w:r>
      <w:r w:rsidRPr="00FD408F">
        <w:rPr>
          <w:rFonts w:ascii="Garamond" w:hAnsi="Garamond"/>
          <w:noProof/>
          <w:sz w:val="24"/>
          <w:szCs w:val="24"/>
          <w:shd w:val="clear" w:color="auto" w:fill="FFFFFF"/>
        </w:rPr>
        <w:t>(Al Balushi et al., 2019b)</w:t>
      </w:r>
      <w:r w:rsidRPr="00FD408F">
        <w:rPr>
          <w:rFonts w:ascii="Garamond" w:hAnsi="Garamond"/>
          <w:noProof/>
          <w:sz w:val="24"/>
          <w:szCs w:val="24"/>
          <w:shd w:val="clear" w:color="auto" w:fill="FFFFFF"/>
        </w:rPr>
        <w:fldChar w:fldCharType="end"/>
      </w:r>
      <w:r w:rsidRPr="00FD408F">
        <w:rPr>
          <w:rFonts w:ascii="Garamond" w:hAnsi="Garamond"/>
          <w:sz w:val="24"/>
          <w:szCs w:val="24"/>
          <w:shd w:val="clear" w:color="auto" w:fill="FFFFFF"/>
        </w:rPr>
        <w:t>. However, no comprehensive studies examine the impact of literacy on the intention to use the products of non-bank Islamic financial institutions has been conducted. Consequently, there has not been any research on the impact of literacy on the intention of generations Y and Z to use Islamic non-bank financial institution products.</w:t>
      </w:r>
    </w:p>
    <w:p w14:paraId="75452B75" w14:textId="77777777" w:rsidR="00FD408F" w:rsidRPr="00FD408F" w:rsidRDefault="00FD408F" w:rsidP="00FD408F">
      <w:pPr>
        <w:ind w:firstLine="720"/>
        <w:jc w:val="both"/>
        <w:rPr>
          <w:rFonts w:ascii="Garamond" w:hAnsi="Garamond"/>
          <w:sz w:val="24"/>
          <w:szCs w:val="24"/>
        </w:rPr>
      </w:pPr>
      <w:r w:rsidRPr="00FD408F">
        <w:rPr>
          <w:rFonts w:ascii="Garamond" w:hAnsi="Garamond"/>
          <w:sz w:val="24"/>
          <w:szCs w:val="24"/>
        </w:rPr>
        <w:t>The operation of financial institutions that cannot be separated from elements prohibited by Islamic sharia such as financing haram goods and services, using interest instruments (</w:t>
      </w:r>
      <w:proofErr w:type="spellStart"/>
      <w:r w:rsidRPr="00FD408F">
        <w:rPr>
          <w:rFonts w:ascii="Garamond" w:hAnsi="Garamond"/>
          <w:i/>
          <w:sz w:val="24"/>
          <w:szCs w:val="24"/>
        </w:rPr>
        <w:t>riba</w:t>
      </w:r>
      <w:proofErr w:type="spellEnd"/>
      <w:r w:rsidRPr="00FD408F">
        <w:rPr>
          <w:rFonts w:ascii="Garamond" w:hAnsi="Garamond"/>
          <w:sz w:val="24"/>
          <w:szCs w:val="24"/>
        </w:rPr>
        <w:t>), gambling (</w:t>
      </w:r>
      <w:proofErr w:type="spellStart"/>
      <w:r w:rsidRPr="00FD408F">
        <w:rPr>
          <w:rFonts w:ascii="Garamond" w:hAnsi="Garamond"/>
          <w:i/>
          <w:sz w:val="24"/>
          <w:szCs w:val="24"/>
        </w:rPr>
        <w:t>maysir</w:t>
      </w:r>
      <w:proofErr w:type="spellEnd"/>
      <w:r w:rsidRPr="00FD408F">
        <w:rPr>
          <w:rFonts w:ascii="Garamond" w:hAnsi="Garamond"/>
          <w:sz w:val="24"/>
          <w:szCs w:val="24"/>
        </w:rPr>
        <w:t>), uncertainty (</w:t>
      </w:r>
      <w:proofErr w:type="spellStart"/>
      <w:r w:rsidRPr="00FD408F">
        <w:rPr>
          <w:rFonts w:ascii="Garamond" w:hAnsi="Garamond"/>
          <w:i/>
          <w:sz w:val="24"/>
          <w:szCs w:val="24"/>
        </w:rPr>
        <w:t>gharar</w:t>
      </w:r>
      <w:proofErr w:type="spellEnd"/>
      <w:r w:rsidRPr="00FD408F">
        <w:rPr>
          <w:rFonts w:ascii="Garamond" w:hAnsi="Garamond"/>
          <w:sz w:val="24"/>
          <w:szCs w:val="24"/>
        </w:rPr>
        <w:t xml:space="preserve">), and other prohibited elements is the main issue that Muslims commonly elevate against conventional financial institutions </w:t>
      </w:r>
      <w:r w:rsidRPr="00FD408F">
        <w:rPr>
          <w:rFonts w:ascii="Garamond" w:hAnsi="Garamond"/>
          <w:sz w:val="24"/>
          <w:szCs w:val="24"/>
        </w:rPr>
        <w:fldChar w:fldCharType="begin" w:fldLock="1"/>
      </w:r>
      <w:r w:rsidRPr="00FD408F">
        <w:rPr>
          <w:rFonts w:ascii="Garamond" w:hAnsi="Garamond"/>
          <w:sz w:val="24"/>
          <w:szCs w:val="24"/>
        </w:rPr>
        <w:instrText>ADDIN CSL_CITATION {"citationItems":[{"id":"ITEM-1","itemData":{"abstract":"The purpose of this study is to examine the relation between corporate governance and Shariah governance, and how those gover- nance concepts are handled at Islamic financial institutions. Although using the same word “governance,” Western corporate governance and Islamic Shariah governance may be different. The main research question is how different or similar are governance at conven- tional banks and Shariah governance at Islamic banks? We would like to find an answer to this question by undertaking a comparative analy- sis of widely accepted guidelines. There is limited analytical work in the existing literature on this simple question. This study is unique in that it presents a critical comparative analyticalpurpose of understanding the degree of non-compliant risk, three cases of Shariah compliant risk are analyzed. Lastly, we explain the current development of governance in West- ern countries. Governance has evolved from passive to active. An expanded interpretation of corporate governance has become popular particularly in the context of corporate social responsibility (CSR). New concepts such as creating shared value (CSV) and Impact Investing have been increasingly recognized. In this context, while it has become evident that Western capitalism is trying to find ways to realize social justice and welfare, but neither of which has been its main purpose. On the contrary, Shariah governance is narrowly focused on Shariah compli- ance, and its function at financial institutions looks passive perspectives of a veteran practitioner in the Western banking industry2, 3 . In order to clarify the relationship of several governance concepts, we first review the concept of corporate governance that originated in Organization of Economic Cooperation and Development (OECD). Then, we explain how the corporate governance concept was forwarded to the conventional banking industry and then how it is introduced to the Islamic banking industry. Following that, we examine the Shariah governance concept at Islamic banks. The analytical findings show that Shariah governance is a concept that comes first at Islamic banks. Our analysis shows that actual Shariah governance practice, however, looks to be limited to exercising Shariah compliance. Furthermore, for the 1.","author":[{"dropping-particle":"","family":"Mizushima","given":"Tadashi","non-dropping-particle":"","parse-names":false,"suffix":""}],"container-title":"Reitaku Journal of Interdisciplinary Studies","id":"ITEM-1","issue":"1","issued":{"date-parts":[["2013"]]},"page":"59-84","title":"Corporate Governance and Shariah Governance at Islamic Financial Institutions : Assessing from Current Practice in Malaysia","type":"article-journal","volume":"22"},"uris":["http://www.mendeley.com/documents/?uuid=12ede123-cd44-44f0-8873-d4895525de6a"]},{"id":"ITEM-2","itemData":{"DOI":"10.5829/idosi.mejsr.2013.13.1885","ISSN":"19909233","abstract":"There has been variation in the objectives of Islamic economics. It is also assumed that the objectives of Islamic economics are supposed to guide the objective of Islamic banking and Finance. Over the years, there seem to be widening gap between the two Islamic disciplines in terms of their objectives. There are hardly any studies that have formally documented the issues that have contributed to the widening gap between the two disciplines and whether these differences are reconcilable. This paper therefore is a critical survey of the literature on the subject, using Maqasid al-Shariah as a benchmark for examining the variations and relationship between both disciplines. The issues of theories versus practice was given due emphasis. The study, which is exploratory in nature, adopted content analysis and inductive method to achieve its objectives aforementioned. The study has concluded from the observation of the selected literatures that the five elements of Maqasid al-Shariah were fully observed in the objectives of Islamic economics and Islamic bank. However, it is also found that the objectives of Islamic banks mostly aimed towards profit-oriented entity rather than social-based entity. Thus, it is suggested that Islamic banks' objectives should promote the objectives of Islamic economics thus inculcating as well Maqasid al-Shariah in its holistic direction.","author":[{"dropping-particle":"","family":"Mohammad","given":"Mustafa Omar","non-dropping-particle":"","parse-names":false,"suffix":""},{"dropping-particle":"","family":"Shahwan","given":"Syahidawati","non-dropping-particle":"","parse-names":false,"suffix":""}],"container-title":"Middle East Journal of Scientific Research","id":"ITEM-2","issue":"SPLISSUE","issued":{"date-parts":[["2013"]]},"page":"75-84","title":"The objective of islamic economic and islamic banking in light of maqasid al-shariah: A critical review","type":"article-journal","volume":"13"},"uris":["http://www.mendeley.com/documents/?uuid=9f173104-2f62-4ce9-b343-b55b58b994b1"]},{"id":"ITEM-3","itemData":{"DOI":"10.4197/Islec.28-2.10","ISSN":"16584244","abstract":"The purpose of this study is to critically analyze existing literature on behavioral finance and to draw conclusions and recommendations for future studies in this area. The study is based on a critical review of the literature of Islamic and conventional behavioral finance. The findings reveal that investors are affected by psychological and social factors toward their financial decision-making process with respect to investment and choosing a particular financial product. The paper concludes that Islamic behavioral finance is a relatively new and efforts are needed to advance work in this area compared with the more advanced conventional behavioral finance. Behavioral issues are, however, gaining considerable attention from a broad spectrum of investors, especially those in the Muslim world.","author":[{"dropping-particle":"","family":"Musse","given":"Osman Sayid Hassan","non-dropping-particle":"","parse-names":false,"suffix":""},{"dropping-particle":"","family":"Echchabi","given":"Abdelghani","non-dropping-particle":"","parse-names":false,"suffix":""},{"dropping-particle":"","family":"Aziz","given":"Hassanuddeen Abdul","non-dropping-particle":"","parse-names":false,"suffix":""}],"container-title":"Journal of King Abdulaziz University, Islamic Economics","id":"ITEM-3","issue":"2","issued":{"date-parts":[["2015"]]},"page":"249-266","title":"Islamic and conventional behavioral finance: A critical review of literature","type":"article-journal","volume":"28"},"uris":["http://www.mendeley.com/documents/?uuid=08b99f45-193c-4e80-8d54-f0d36c001021"]},{"id":"ITEM-4","itemData":{"DOI":"10.1142/S1793993316500034","ISSN":"17939941","abstract":"Islamic finance has started to grow in international finance across the globe, with some concentration in few countries. Nearly 20% annual growth of Islamic finance in recent years seems to point to its resilience and broad appeal, partly owing to principles that govern Islamic financial activities, including equity, participation, and ownership. In theory, Islamic finance is resilient to shocks because of its emphasis on risk sharing, limits on excessive risk taking, and strong link to real activities. Empirical evidence on the stability of Islamic banks (IBs), however, is so far mixed. While these banks face similar risks as conventional banks (CBs) do, they are also exposed to idiosyncratic risks, necessitating a tailoring of current risk management practices. The macroeconomic policy implications of the rapid expansion of Islamic finance are far reaching and need careful considerations.","author":[{"dropping-particle":"","family":"Hussain","given":"Mumtaz","non-dropping-particle":"","parse-names":false,"suffix":""},{"dropping-particle":"","family":"Shahmoradi","given":"Asghar","non-dropping-particle":"","parse-names":false,"suffix":""},{"dropping-particle":"","family":"Turk","given":"Rima","non-dropping-particle":"","parse-names":false,"suffix":""}],"container-title":"Journal of International Commerce, Economics and Policy","id":"ITEM-4","issue":"1","issued":{"date-parts":[["2016"]]},"note":"Cited By (since 2016): 23","title":"An Overview of Islamic Finance","type":"article-journal","volume":"7"},"uris":["http://www.mendeley.com/documents/?uuid=25931960-f7b4-435d-a6a9-1e1fddd23f77"]},{"id":"ITEM-5","itemData":{"author":[{"dropping-particle":"","family":"Hayat","given":"Usman","non-dropping-particle":"","parse-names":false,"suffix":""},{"dropping-particle":"","family":"Malik","given":"Adeel","non-dropping-particle":"","parse-names":false,"suffix":""}],"id":"ITEM-5","issued":{"date-parts":[["2014"]]},"page":"1-6","title":"Islamic Finance : Ethics , Concepts , Practice ( a summary )","type":"article-journal"},"uris":["http://www.mendeley.com/documents/?uuid=23b56806-1611-4f2a-a01d-100f2e03191b"]}],"mendeley":{"formattedCitation":"(Hayat &amp; Malik, 2014; Hussain et al., 2016; Mizushima, 2013; Mohammad &amp; Shahwan, 2013; Musse et al., 2015)","plainTextFormattedCitation":"(Hayat &amp; Malik, 2014; Hussain et al., 2016; Mizushima, 2013; Mohammad &amp; Shahwan, 2013; Musse et al., 2015)","previouslyFormattedCitation":"(Hayat &amp; Malik, 2014; Hussain et al., 2016; Mizushima, 2013; Mohammad &amp; Shahwan, 2013; Musse et al., 2015)"},"properties":{"noteIndex":0},"schema":"https://github.com/citation-style-language/schema/raw/master/csl-citation.json"}</w:instrText>
      </w:r>
      <w:r w:rsidRPr="00FD408F">
        <w:rPr>
          <w:rFonts w:ascii="Garamond" w:hAnsi="Garamond"/>
          <w:sz w:val="24"/>
          <w:szCs w:val="24"/>
        </w:rPr>
        <w:fldChar w:fldCharType="separate"/>
      </w:r>
      <w:r w:rsidRPr="00FD408F">
        <w:rPr>
          <w:rFonts w:ascii="Garamond" w:hAnsi="Garamond"/>
          <w:noProof/>
          <w:sz w:val="24"/>
          <w:szCs w:val="24"/>
        </w:rPr>
        <w:t>(Hayat &amp; Malik, 2014; Hussain et al., 2016; Mizushima, 2013; Mohammad &amp; Shahwan, 2013; Musse et al., 2015)</w:t>
      </w:r>
      <w:r w:rsidRPr="00FD408F">
        <w:rPr>
          <w:rFonts w:ascii="Garamond" w:hAnsi="Garamond"/>
          <w:sz w:val="24"/>
          <w:szCs w:val="24"/>
        </w:rPr>
        <w:fldChar w:fldCharType="end"/>
      </w:r>
      <w:r w:rsidRPr="00FD408F">
        <w:rPr>
          <w:rFonts w:ascii="Garamond" w:hAnsi="Garamond"/>
          <w:sz w:val="24"/>
          <w:szCs w:val="24"/>
        </w:rPr>
        <w:t xml:space="preserve">. Moral hazard and conflict of interest issues in traditional financial institutions have also aggravated the situation </w:t>
      </w:r>
      <w:r w:rsidRPr="00FD408F">
        <w:rPr>
          <w:rFonts w:ascii="Garamond" w:hAnsi="Garamond"/>
          <w:sz w:val="24"/>
          <w:szCs w:val="24"/>
        </w:rPr>
        <w:fldChar w:fldCharType="begin" w:fldLock="1"/>
      </w:r>
      <w:r w:rsidRPr="00FD408F">
        <w:rPr>
          <w:rFonts w:ascii="Garamond" w:hAnsi="Garamond"/>
          <w:sz w:val="24"/>
          <w:szCs w:val="24"/>
        </w:rPr>
        <w:instrText>ADDIN CSL_CITATION {"citationItems":[{"id":"ITEM-1","itemData":{"DOI":"10.1108/JEFAS-02-2017-0027","ISSN":"22180648","abstract":"Purpose: This paper aims to present an analysis of the role of financial incentives, moral hazard and conflicts of interests leading up to the 2008 financial crisis. Design/methodology/approach: The study’s analysis has identified common structural flaws throughout the securitization food chain. These structural flaws include inappropriate incentives, the absence of punishment, moral hazard and conflicts of interest. This research sees the full impact of these structural flaws when considering their co-occurrence throughout the financial system. The authors address systemic defects in the securitization food chain and examine the inter-relationships among homeowners, mortgage originators, investment banks and investors. The authors also address the role of exogenous factors, including the SEC, AIG, the credit rating agencies, Congress, business academia and the business media. Findings: The study argues that the lack of criminal prosecutions of key financial executives has been a key factor in creating moral hazard. Eight years after the Great Recession ended in the USA, the financial services industry continues to suffer from a crisis of trust with society. Practical implications: An overwhelming majority of Americans, 89 per cent, believe that the federal government does a poor job of regulating the financial services industry (Puzzanghera, 2014). A study argues that the current corporate lobbying framework undermines societal expectations of political equality and consent (Alzola, 2013). The authors believe the Singapore model may be a useful starting point to restructure regulatory agencies so that they are more responsive to societal concerns and less responsive to special interests. Finally, the widespread perception is that the financial services sector, in particular, is ethically challenged (Ferguson, 2012); perhaps there would be some benefit from the implementation of ethical climate monitoring in firms that have been subject to deferred prosecution agreements for serious ethical violations (Arnaud, 2010). Originality/value: The authors believe the paper makes a truly original contribution. They provide new insights via their analysis of the role of financial incentives, moral hazard and conflicts of interests leading up to the 2008 financial crisis.","author":[{"dropping-particle":"","family":"Murray","given":"Noel","non-dropping-particle":"","parse-names":false,"suffix":""},{"dropping-particle":"","family":"Manrai","given":"Ajay K.","non-dropping-particle":"","parse-names":false,"suffix":""},{"dropping-particle":"","family":"Manrai","given":"Lalita Ajay","non-dropping-particle":"","parse-names":false,"suffix":""}],"container-title":"Journal of Economics, Finance and Administrative Science","id":"ITEM-1","issue":"43","issued":{"date-parts":[["2017","1","1"]]},"page":"168-190","publisher":"Emerald Publishing Limited","title":"The financial services industry and society: The role of incentives/punishments, moral hazard, and conflicts of interests in the 2008 financial crisis","type":"article-journal","volume":"22"},"uris":["http://www.mendeley.com/documents/?uuid=ce4b3a96-633c-489c-9f8b-6df830e53bf8"]},{"id":"ITEM-2","itemData":{"DOI":"10.1108/JIABR-03-2012-0015","ISBN":"1759-0817","ISSN":"17590825","abstract":"Purpose – This paper aims to critically analyze the opinions of Islamic economists about the global financial crisis to examine: their views on the causes of the crisis, the juristic and economic assessment they make of these causes and the lessons learned and the way forward. Design/methodology/approach – The paper critically reviews selected writings of prominent Islamic economics on the recent financial crisis. Findings – Most of the authors reviewed acknowledged the technical mistakes put forth by many conventional analysts as causes of the crisis. However, they have showed that the adoption of the principles of Islamic finance would have prevented most of those mistakes. The way forward, therefore, for both Islamic and conventional finance is, inter alia, greater reliance on risk sharing to inject more discipline in the system; the establishment of a strong and comprehensive regulatory body to safeguard the resilience of the system; and the integration of Zakat, Awqaf and other voluntary institutions into the financial system to cater for the financial needs of the poor. Practical implications – The importance of integrating the voluntary institutions into the financial system is to make it more inclusive and more equitable. Originality/value – This paper is the most comprehensive literature review on Islamic finance and the global financial crisis.","author":[{"dropping-particle":"","family":"DIAW","given":"Abdou","non-dropping-particle":"","parse-names":false,"suffix":""}],"container-title":"Journal of Islamic Accounting and Business Research","id":"ITEM-2","issue":"1","issued":{"date-parts":[["2015"]]},"note":"Cited By (since 2015): 15","page":"94-106","title":"The global financial crisis and Islamic finance: a review of selected literature","type":"article","volume":"6"},"uris":["http://www.mendeley.com/documents/?uuid=a5e53010-da21-4f99-81a0-839a2f7c8997"]},{"id":"ITEM-3","itemData":{"DOI":"10.1111/amet.12063","ISSN":"00940496","abstract":"Proponents of Islamic finance are working to make Kuala Lumpur the \"New York of the Muslim World\": the central node in a global Islamic alternative to the conventional financial system. Amidst this ambitious project, I document how Islamic finance experts represent economic rationality as an object of reflection and I examine their responses to the economism intrinsic to market reason. Islamic finance is not wholly opposed to economic rationality, but the market calculations endemic to what experts term \"conventional finance\" serve as an unavoidable point of reference, comparison, and differentiation. I refer to reflection on economic rationality as \"economy in practice,\" a conceptualization that seeks to illuminate the various techniques through which humans are made economic subjects. © 2014 by the American Anthropological Association.","author":[{"dropping-particle":"","family":"Rudnyckyj","given":"Daromir","non-dropping-particle":"","parse-names":false,"suffix":""}],"container-title":"American Ethnologist","id":"ITEM-3","issue":"1","issued":{"date-parts":[["2014"]]},"note":"Cited By (since 2014): 31","page":"110-127","title":"Economy in practice: Islamic finance and the problem of market reason","type":"article-journal","volume":"41"},"uris":["http://www.mendeley.com/documents/?uuid=6cbd75aa-946c-43b6-9f76-722729fac5ad"]},{"id":"ITEM-4","itemData":{"DOI":"10.4337/9781783475728","ISBN":"9781783475728","abstract":"Mankind is faced with a number of serious problems that demand an effective solution. The prevalence of injustice and the frequency of financial crises are two of the most serious of these problems. Consisting of an in-depth introduction along with a selection of eight of Muhammad Umer Chapra's essays-four on Islamic economics and four on Islamic finance-this timely book raises the question of what can be done to not only minimize the frequency and severity of the financial crises, but also make the financial system more equitable.","author":[{"dropping-particle":"","family":"Chapra","given":"Muhammad Umer","non-dropping-particle":"","parse-names":false,"suffix":""}],"container-title":"Morality and Justice in Islamic Economics and Finance","id":"ITEM-4","issued":{"date-parts":[["2014"]]},"note":"Cited By (since 2014): 16","number-of-pages":"1-278","title":"Morality and justice in Islamic economics and finance","type":"book"},"uris":["http://www.mendeley.com/documents/?uuid=052282dc-bf0b-443c-bf58-5e521c92b8ef"]}],"mendeley":{"formattedCitation":"(Chapra, 2014; DIAW, 2015; Murray et al., 2017; Rudnyckyj, 2014)","plainTextFormattedCitation":"(Chapra, 2014; DIAW, 2015; Murray et al., 2017; Rudnyckyj, 2014)","previouslyFormattedCitation":"(Chapra, 2014; DIAW, 2015; Murray et al., 2017; Rudnyckyj, 2014)"},"properties":{"noteIndex":0},"schema":"https://github.com/citation-style-language/schema/raw/master/csl-citation.json"}</w:instrText>
      </w:r>
      <w:r w:rsidRPr="00FD408F">
        <w:rPr>
          <w:rFonts w:ascii="Garamond" w:hAnsi="Garamond"/>
          <w:sz w:val="24"/>
          <w:szCs w:val="24"/>
        </w:rPr>
        <w:fldChar w:fldCharType="separate"/>
      </w:r>
      <w:r w:rsidRPr="00FD408F">
        <w:rPr>
          <w:rFonts w:ascii="Garamond" w:hAnsi="Garamond"/>
          <w:noProof/>
          <w:sz w:val="24"/>
          <w:szCs w:val="24"/>
        </w:rPr>
        <w:t>(Chapra, 2014; DIAW, 2015; Murray et al., 2017; Rudnyckyj, 2014)</w:t>
      </w:r>
      <w:r w:rsidRPr="00FD408F">
        <w:rPr>
          <w:rFonts w:ascii="Garamond" w:hAnsi="Garamond"/>
          <w:sz w:val="24"/>
          <w:szCs w:val="24"/>
        </w:rPr>
        <w:fldChar w:fldCharType="end"/>
      </w:r>
      <w:r w:rsidRPr="00FD408F">
        <w:rPr>
          <w:rFonts w:ascii="Garamond" w:hAnsi="Garamond"/>
          <w:sz w:val="24"/>
          <w:szCs w:val="24"/>
        </w:rPr>
        <w:t xml:space="preserve">. </w:t>
      </w:r>
    </w:p>
    <w:p w14:paraId="79A11BDD" w14:textId="77777777" w:rsidR="00FD408F" w:rsidRPr="00FD408F" w:rsidRDefault="00FD408F" w:rsidP="00FD408F">
      <w:pPr>
        <w:ind w:firstLine="720"/>
        <w:jc w:val="both"/>
        <w:rPr>
          <w:rFonts w:ascii="Garamond" w:hAnsi="Garamond"/>
          <w:sz w:val="24"/>
          <w:szCs w:val="24"/>
        </w:rPr>
      </w:pPr>
      <w:r w:rsidRPr="00FD408F">
        <w:rPr>
          <w:rFonts w:ascii="Garamond" w:hAnsi="Garamond"/>
          <w:sz w:val="24"/>
          <w:szCs w:val="24"/>
        </w:rPr>
        <w:t xml:space="preserve">This situation necessitates a paradigm shift in how financial institutions are implemented in practice </w:t>
      </w:r>
      <w:r w:rsidRPr="00FD408F">
        <w:rPr>
          <w:rFonts w:ascii="Garamond" w:hAnsi="Garamond"/>
          <w:sz w:val="24"/>
          <w:szCs w:val="24"/>
        </w:rPr>
        <w:fldChar w:fldCharType="begin" w:fldLock="1"/>
      </w:r>
      <w:r w:rsidRPr="00FD408F">
        <w:rPr>
          <w:rFonts w:ascii="Garamond" w:hAnsi="Garamond"/>
          <w:sz w:val="24"/>
          <w:szCs w:val="24"/>
        </w:rPr>
        <w:instrText>ADDIN CSL_CITATION {"citationItems":[{"id":"ITEM-1","itemData":{"DOI":"10.1108/sef.2010.31827baa.001","ISSN":"10867376","author":[{"dropping-particle":"","family":"Mollah","given":"Sabur","non-dropping-particle":"","parse-names":false,"suffix":""}],"container-title":"Studies in Economics and Finance","id":"ITEM-1","issue":"2","issued":{"date-parts":[["2010","1","1"]]},"publisher":"Emerald Group Publishing Limited","title":"Financial crisis: Is there a need for paradigm shift?","type":"article-journal","volume":"27"},"uris":["http://www.mendeley.com/documents/?uuid=a9a61623-b4b8-4507-a949-c56516238762"]}],"mendeley":{"formattedCitation":"(Mollah, 2010)","plainTextFormattedCitation":"(Mollah, 2010)","previouslyFormattedCitation":"(Mollah, 2010)"},"properties":{"noteIndex":0},"schema":"https://github.com/citation-style-language/schema/raw/master/csl-citation.json"}</w:instrText>
      </w:r>
      <w:r w:rsidRPr="00FD408F">
        <w:rPr>
          <w:rFonts w:ascii="Garamond" w:hAnsi="Garamond"/>
          <w:sz w:val="24"/>
          <w:szCs w:val="24"/>
        </w:rPr>
        <w:fldChar w:fldCharType="separate"/>
      </w:r>
      <w:r w:rsidRPr="00FD408F">
        <w:rPr>
          <w:rFonts w:ascii="Garamond" w:hAnsi="Garamond"/>
          <w:noProof/>
          <w:sz w:val="24"/>
          <w:szCs w:val="24"/>
        </w:rPr>
        <w:t>(Mollah, 2010)</w:t>
      </w:r>
      <w:r w:rsidRPr="00FD408F">
        <w:rPr>
          <w:rFonts w:ascii="Garamond" w:hAnsi="Garamond"/>
          <w:sz w:val="24"/>
          <w:szCs w:val="24"/>
        </w:rPr>
        <w:fldChar w:fldCharType="end"/>
      </w:r>
      <w:r w:rsidRPr="00FD408F">
        <w:rPr>
          <w:rFonts w:ascii="Garamond" w:hAnsi="Garamond"/>
          <w:sz w:val="24"/>
          <w:szCs w:val="24"/>
        </w:rPr>
        <w:t xml:space="preserve">. Muslims are urged to employ Islamic financial institution products that are compatible with their religious beliefs </w:t>
      </w:r>
      <w:r w:rsidRPr="00FD408F">
        <w:rPr>
          <w:rFonts w:ascii="Garamond" w:hAnsi="Garamond"/>
          <w:sz w:val="24"/>
          <w:szCs w:val="24"/>
        </w:rPr>
        <w:fldChar w:fldCharType="begin" w:fldLock="1"/>
      </w:r>
      <w:r w:rsidRPr="00FD408F">
        <w:rPr>
          <w:rFonts w:ascii="Garamond" w:hAnsi="Garamond"/>
          <w:sz w:val="24"/>
          <w:szCs w:val="24"/>
        </w:rPr>
        <w:instrText>ADDIN CSL_CITATION {"citationItems":[{"id":"ITEM-1","itemData":{"DOI":"10.1017/S0021911813001630","ISSN":"00219118","abstract":"Malaysia's plans to become a transnational hub for Islamic finance represent an effort to mobilize religion to create new global networks for the circulation of capital. This article first contextualizes such efforts within the broader contours of Malaysia's political history, addressing the classification of ethnicity and religion by both the colonial and postcolonial states. The article describes how Islamic finance is defined by practitioners in Malaysia and explains the key features they invoke to distinguish it from what they call conventional finance. Finally, it identifies the steps undertaken by the state to make the country a global center of Islamic finance. As the recent financial crises have shaken confidence in North Atlantic financial systems, Malaysia is geographically and culturally well-positioned between two emergent economic regions currently at the forefront of global economic growth. Copyright © 2013 The Association for Asian Studies, Inc.","author":[{"dropping-particle":"","family":"Rudnyckyj","given":"Daromir","non-dropping-particle":"","parse-names":false,"suffix":""}],"container-title":"Journal of Asian Studies","id":"ITEM-1","issue":"4","issued":{"date-parts":[["2013"]]},"note":"Cited By (since 2013): 18","page":"831-848","title":"From wall street to Halal street: Malaysia and the globalization of Islamic Finance","type":"article-journal","volume":"72"},"uris":["http://www.mendeley.com/documents/?uuid=c267370d-ac1d-4008-9537-167cc970debc"]},{"id":"ITEM-2","itemData":{"DOI":"10.1108/IJIF-02-2018-0020","ISBN":"1363-0539","ISSN":"22894365","abstract":"Purpose: Small and medium enterprises’ (SMEs) capital structure and financial policies are important areas of policy concern. Only a limited number of studies on capital structure have, however, been conducted on SMEs, and this deficiency is particularly evident when investigating what influences funding decisions around Islamic finance. This paper accordingly aims to investigate whether Omani SME owner-managers’ intention to adopt Islamic finance is influenced by their knowledge of Islamic finance, their own characteristics and/or their firms’ characteristics. Design/methodology/approach: The authors administered a questionnaire survey via face-to-face interviews to 385 SME owner-managers operating in Muscat, Oman’s capital city. The Kruskal–Wallis one-way analysis of variance (ANOVA) non-parametric test was used to analyse the questionnaire survey data. Findings: The findings indicate that while SME owner-managers’ Islamic financial knowledge and personal characteristics do influence their intention to adopt Islamic finance, their firms’ characteristics have no significant influence on SME owner-managers’ decisions to accede to Islamic financing. Research limitations/implications: The research’s first limitation is that it gathered data from SME owner-managers in Muscat only. Future studies could survey a wider sample of Omani SME owner-managers. Second, the study’s findings cannot be generalised to large and public firms, as the sample includes owner-managers of SMEs only. Finally, there is a need to investigate other factors such as nonfinancial and behavioural factors, which were not explored in the present study, but which may influence SME owner-managers’ Islamic financial decisions. Originality/value: Theoretical and empirical studies on capital structure have focused primarily on large listed firms. Only a few studies have paid attention to the capital structure of SMEs, particularly in the context of an emerging market such as Oman. This gap in the literature is mostly evident when investigating the factors that influence the funding decision towards Islamic financing in a country, such as Oman, where Islamic finance represents a new banking sector offering.","author":[{"dropping-particle":"","family":"Balushi","given":"Yasmeen","non-dropping-particle":"Al","parse-names":false,"suffix":""},{"dropping-particle":"","family":"Locke","given":"Stuart","non-dropping-particle":"","parse-names":false,"suffix":""},{"dropping-particle":"","family":"Boulanouar","given":"Zakaria","non-dropping-particle":"","parse-names":false,"suffix":""}],"container-title":"ISRA International Journal of Islamic Finance","id":"ITEM-2","issue":"1","issued":{"date-parts":[["2019"]]},"note":"From Duplicate 3 (Determinants of the decision to adopt Islamic finance: evidence from Oman - Balushi, Y Al)\n\nCited By (since 2019): 6\n\nFrom Duplicate 4 (Muslim religiosity and purchase intention of different categories of Islamic financial products - Newaz, F T)\n\nCited By (since 2016): 18\n\nFrom Duplicate 5 (Effect of religiosity on luxury consumer behavior: the case of the Tunisian Muslim - Dekhil, F)\n\nCited By (since 2017): 20","page":"6-26","title":"Determinants of the decision to adopt Islamic finance: evidence from Oman","type":"article-journal","volume":"11"},"uris":["http://www.mendeley.com/documents/?uuid=ca3e6d76-5ba8-4766-9b4f-d4ec0a80c487"]}],"mendeley":{"formattedCitation":"(Al Balushi et al., 2019b; Rudnyckyj, 2013)","plainTextFormattedCitation":"(Al Balushi et al., 2019b; Rudnyckyj, 2013)","previouslyFormattedCitation":"(Dekhil et al., 2017; Rudnyckyj, 2013)"},"properties":{"noteIndex":0},"schema":"https://github.com/citation-style-language/schema/raw/master/csl-citation.json"}</w:instrText>
      </w:r>
      <w:r w:rsidRPr="00FD408F">
        <w:rPr>
          <w:rFonts w:ascii="Garamond" w:hAnsi="Garamond"/>
          <w:sz w:val="24"/>
          <w:szCs w:val="24"/>
        </w:rPr>
        <w:fldChar w:fldCharType="separate"/>
      </w:r>
      <w:r w:rsidRPr="00FD408F">
        <w:rPr>
          <w:rFonts w:ascii="Garamond" w:hAnsi="Garamond"/>
          <w:noProof/>
          <w:sz w:val="24"/>
          <w:szCs w:val="24"/>
        </w:rPr>
        <w:t>(Al Balushi et al., 2019b; Rudnyckyj, 2013)</w:t>
      </w:r>
      <w:r w:rsidRPr="00FD408F">
        <w:rPr>
          <w:rFonts w:ascii="Garamond" w:hAnsi="Garamond"/>
          <w:sz w:val="24"/>
          <w:szCs w:val="24"/>
        </w:rPr>
        <w:fldChar w:fldCharType="end"/>
      </w:r>
      <w:r w:rsidRPr="00FD408F">
        <w:rPr>
          <w:rFonts w:ascii="Garamond" w:hAnsi="Garamond"/>
          <w:sz w:val="24"/>
          <w:szCs w:val="24"/>
        </w:rPr>
        <w:t>. In terms of using Islamic finance in Indonesia, the Indonesian government has committed to incorporating Islamic economic values into the country's national economic recovery strategy (</w:t>
      </w:r>
      <w:proofErr w:type="spellStart"/>
      <w:r w:rsidRPr="00FD408F">
        <w:rPr>
          <w:rFonts w:ascii="Garamond" w:hAnsi="Garamond"/>
          <w:sz w:val="24"/>
          <w:szCs w:val="24"/>
        </w:rPr>
        <w:t>Antaranews</w:t>
      </w:r>
      <w:proofErr w:type="spellEnd"/>
      <w:r w:rsidRPr="00FD408F">
        <w:rPr>
          <w:rFonts w:ascii="Garamond" w:hAnsi="Garamond"/>
          <w:sz w:val="24"/>
          <w:szCs w:val="24"/>
        </w:rPr>
        <w:t>, 2021). As a result, one of the most significant factors that must be improved in order to attract individuals in Indonesia to adopt non- Bank Islamic Financial Institution products is literacy.</w:t>
      </w:r>
    </w:p>
    <w:p w14:paraId="34B6F0EF" w14:textId="77777777" w:rsidR="00FD408F" w:rsidRPr="00FD408F" w:rsidRDefault="00FD408F" w:rsidP="00FD408F">
      <w:pPr>
        <w:pStyle w:val="ADICParagraph"/>
        <w:ind w:firstLine="720"/>
        <w:rPr>
          <w:rFonts w:ascii="Garamond" w:eastAsia="Georgia" w:hAnsi="Garamond" w:cs="Georgia"/>
          <w:sz w:val="24"/>
          <w:szCs w:val="24"/>
        </w:rPr>
      </w:pPr>
      <w:r w:rsidRPr="00FD408F">
        <w:rPr>
          <w:rFonts w:ascii="Garamond" w:hAnsi="Garamond"/>
          <w:sz w:val="24"/>
          <w:szCs w:val="24"/>
        </w:rPr>
        <w:t>This article was intended to support research on Muslims' intention to use non-Bank Islamic Financial Institutions' products in Indonesia, particularly among the younger generation segment in the generation Z and generation Y age groups. This study is necessary in order to raise the market share of non-Bank Islamic financial institutions, which is currently low, and to target the younger population. In the financial services industry, the younger generation is a key target market (Lewis &amp; Bingham, 1991). This article aims to determine whether Islamic non-bank financial institution literacy can improve generations Z and Y's intention to use Islamic non-bank financial institution products in Indonesia.</w:t>
      </w:r>
    </w:p>
    <w:p w14:paraId="7474E037" w14:textId="77777777" w:rsidR="00FD408F" w:rsidRPr="00856240" w:rsidRDefault="00FD408F" w:rsidP="005163B0">
      <w:pPr>
        <w:spacing w:line="276" w:lineRule="auto"/>
        <w:ind w:firstLine="720"/>
        <w:jc w:val="both"/>
        <w:rPr>
          <w:rFonts w:ascii="Garamond" w:hAnsi="Garamond"/>
          <w:color w:val="000000" w:themeColor="text1"/>
          <w:sz w:val="24"/>
          <w:szCs w:val="24"/>
          <w:lang w:eastAsia="en-GB"/>
        </w:rPr>
      </w:pPr>
    </w:p>
    <w:p w14:paraId="06A14B45" w14:textId="719DFEB0" w:rsidR="005524E2" w:rsidRDefault="00E31958" w:rsidP="005163B0">
      <w:pPr>
        <w:pStyle w:val="Subhead1"/>
        <w:spacing w:line="276" w:lineRule="auto"/>
        <w:outlineLvl w:val="0"/>
        <w:rPr>
          <w:rFonts w:ascii="Garamond" w:hAnsi="Garamond" w:cs="Times New Roman"/>
          <w:caps w:val="0"/>
          <w:color w:val="000000" w:themeColor="text1"/>
        </w:rPr>
      </w:pPr>
      <w:r w:rsidRPr="00856240">
        <w:rPr>
          <w:rFonts w:ascii="Garamond" w:hAnsi="Garamond" w:cs="Times New Roman"/>
          <w:caps w:val="0"/>
          <w:color w:val="000000" w:themeColor="text1"/>
        </w:rPr>
        <w:t>METHODS</w:t>
      </w:r>
    </w:p>
    <w:p w14:paraId="7887D922" w14:textId="77777777" w:rsidR="007F001A" w:rsidRPr="007F001A" w:rsidRDefault="007F001A" w:rsidP="007F001A">
      <w:pPr>
        <w:ind w:firstLine="720"/>
        <w:jc w:val="both"/>
        <w:rPr>
          <w:rFonts w:ascii="Garamond" w:hAnsi="Garamond"/>
          <w:sz w:val="24"/>
          <w:szCs w:val="24"/>
        </w:rPr>
      </w:pPr>
      <w:r w:rsidRPr="007F001A">
        <w:rPr>
          <w:rFonts w:ascii="Garamond" w:hAnsi="Garamond"/>
          <w:sz w:val="24"/>
          <w:szCs w:val="24"/>
        </w:rPr>
        <w:t xml:space="preserve">The Young Muslim Generation, aged 18 to 40, was the subject of this study, which took place in North Sumatra in October 2021, with a total of 138 participants. Validity and reliability of the questionnaire instrument were assessed. A validity test is performed using SPSS to calculate the product-moment correlation. The questionnaire has 20 questions, all of which have been determined to be valid. The reliability coefficient of the intention questionnaire instrument employing the NBFIs product was 0.945, indicating a very high level of dependability, indicating that the questionnaire satisfies necessary features to be used in research. When it comes to </w:t>
      </w:r>
      <w:r w:rsidRPr="007F001A">
        <w:rPr>
          <w:rFonts w:ascii="Garamond" w:hAnsi="Garamond"/>
          <w:sz w:val="24"/>
          <w:szCs w:val="24"/>
        </w:rPr>
        <w:lastRenderedPageBreak/>
        <w:t>questionnaire reliability standards, this means that the statement items will produce the same findings when tested on different individuals.</w:t>
      </w:r>
    </w:p>
    <w:p w14:paraId="0EA1DC53" w14:textId="77777777" w:rsidR="007F001A" w:rsidRPr="007F001A" w:rsidRDefault="007F001A" w:rsidP="007F001A">
      <w:pPr>
        <w:ind w:firstLine="720"/>
        <w:jc w:val="both"/>
        <w:rPr>
          <w:rFonts w:ascii="Garamond" w:hAnsi="Garamond"/>
          <w:sz w:val="24"/>
          <w:szCs w:val="24"/>
        </w:rPr>
      </w:pPr>
      <w:r w:rsidRPr="007F001A">
        <w:rPr>
          <w:rFonts w:ascii="Garamond" w:hAnsi="Garamond"/>
          <w:sz w:val="24"/>
          <w:szCs w:val="24"/>
        </w:rPr>
        <w:t xml:space="preserve">Simple Regression Analysis was utilized to analyze the data in this study. Using the NBFIS (Dependent) product, this technique was chosen to see how much influence the literacy variable (Independent) has on the Intention variable. The data in this study is cross-sectional, and the data was collected using a questionnaire with a </w:t>
      </w:r>
      <w:proofErr w:type="spellStart"/>
      <w:r w:rsidRPr="007F001A">
        <w:rPr>
          <w:rFonts w:ascii="Garamond" w:hAnsi="Garamond"/>
          <w:sz w:val="24"/>
          <w:szCs w:val="24"/>
        </w:rPr>
        <w:t>Likert</w:t>
      </w:r>
      <w:proofErr w:type="spellEnd"/>
      <w:r w:rsidRPr="007F001A">
        <w:rPr>
          <w:rFonts w:ascii="Garamond" w:hAnsi="Garamond"/>
          <w:sz w:val="24"/>
          <w:szCs w:val="24"/>
        </w:rPr>
        <w:t xml:space="preserve"> scale of 1 to 5. SPSS was used to perform simple linear regression with the software (Statistical Product and Service Solution).</w:t>
      </w:r>
    </w:p>
    <w:p w14:paraId="728E1013" w14:textId="77777777" w:rsidR="007F001A" w:rsidRPr="007F001A" w:rsidRDefault="007F001A" w:rsidP="007F001A">
      <w:pPr>
        <w:ind w:firstLine="720"/>
        <w:jc w:val="both"/>
        <w:rPr>
          <w:rFonts w:ascii="Garamond" w:hAnsi="Garamond"/>
          <w:sz w:val="24"/>
          <w:szCs w:val="24"/>
        </w:rPr>
      </w:pPr>
      <w:r w:rsidRPr="007F001A">
        <w:rPr>
          <w:rFonts w:ascii="Garamond" w:hAnsi="Garamond"/>
          <w:sz w:val="24"/>
          <w:szCs w:val="24"/>
        </w:rPr>
        <w:t>The following questions are included in the literacy questionnaires for Islamic non-bank financial institutions:</w:t>
      </w:r>
    </w:p>
    <w:p w14:paraId="4F0BA462" w14:textId="77777777" w:rsidR="007F001A" w:rsidRPr="007F001A" w:rsidRDefault="007F001A" w:rsidP="007F001A">
      <w:pPr>
        <w:ind w:firstLine="720"/>
        <w:jc w:val="center"/>
        <w:rPr>
          <w:rFonts w:ascii="Garamond" w:hAnsi="Garamond"/>
          <w:sz w:val="24"/>
          <w:szCs w:val="24"/>
        </w:rPr>
      </w:pPr>
      <w:proofErr w:type="gramStart"/>
      <w:r w:rsidRPr="007F001A">
        <w:rPr>
          <w:rFonts w:ascii="Garamond" w:hAnsi="Garamond"/>
          <w:sz w:val="24"/>
          <w:szCs w:val="24"/>
        </w:rPr>
        <w:t>Table 1.</w:t>
      </w:r>
      <w:proofErr w:type="gramEnd"/>
      <w:r w:rsidRPr="007F001A">
        <w:rPr>
          <w:rFonts w:ascii="Garamond" w:hAnsi="Garamond"/>
          <w:sz w:val="24"/>
          <w:szCs w:val="24"/>
        </w:rPr>
        <w:t xml:space="preserve"> Questionnaires for NBFIs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8636"/>
      </w:tblGrid>
      <w:tr w:rsidR="007F001A" w:rsidRPr="007F001A" w14:paraId="52FDE45A" w14:textId="77777777" w:rsidTr="00F67176">
        <w:tc>
          <w:tcPr>
            <w:tcW w:w="570" w:type="dxa"/>
          </w:tcPr>
          <w:p w14:paraId="0CAE2AA2" w14:textId="77777777" w:rsidR="007F001A" w:rsidRPr="007F001A" w:rsidRDefault="007F001A" w:rsidP="003C3C5F">
            <w:pPr>
              <w:jc w:val="center"/>
              <w:rPr>
                <w:rFonts w:ascii="Garamond" w:hAnsi="Garamond" w:cs="Times New Roman"/>
                <w:b/>
                <w:sz w:val="24"/>
                <w:szCs w:val="24"/>
              </w:rPr>
            </w:pPr>
            <w:r w:rsidRPr="007F001A">
              <w:rPr>
                <w:rFonts w:ascii="Garamond" w:hAnsi="Garamond" w:cs="Times New Roman"/>
                <w:b/>
                <w:sz w:val="24"/>
                <w:szCs w:val="24"/>
              </w:rPr>
              <w:t>No.</w:t>
            </w:r>
          </w:p>
        </w:tc>
        <w:tc>
          <w:tcPr>
            <w:tcW w:w="8780" w:type="dxa"/>
          </w:tcPr>
          <w:p w14:paraId="10A632F7" w14:textId="77777777" w:rsidR="007F001A" w:rsidRPr="007F001A" w:rsidRDefault="007F001A" w:rsidP="003C3C5F">
            <w:pPr>
              <w:jc w:val="center"/>
              <w:rPr>
                <w:rFonts w:ascii="Garamond" w:hAnsi="Garamond" w:cs="Times New Roman"/>
                <w:b/>
                <w:sz w:val="24"/>
                <w:szCs w:val="24"/>
              </w:rPr>
            </w:pPr>
            <w:r w:rsidRPr="007F001A">
              <w:rPr>
                <w:rFonts w:ascii="Garamond" w:hAnsi="Garamond" w:cs="Times New Roman"/>
                <w:b/>
                <w:sz w:val="24"/>
                <w:szCs w:val="24"/>
              </w:rPr>
              <w:t>Questionnaires</w:t>
            </w:r>
          </w:p>
        </w:tc>
      </w:tr>
      <w:tr w:rsidR="007F001A" w:rsidRPr="007F001A" w14:paraId="72483239" w14:textId="77777777" w:rsidTr="00F67176">
        <w:tc>
          <w:tcPr>
            <w:tcW w:w="570" w:type="dxa"/>
          </w:tcPr>
          <w:p w14:paraId="712E3A7E" w14:textId="77777777" w:rsidR="007F001A" w:rsidRPr="007F001A" w:rsidRDefault="007F001A" w:rsidP="003C3C5F">
            <w:pPr>
              <w:jc w:val="both"/>
              <w:rPr>
                <w:rFonts w:ascii="Garamond" w:hAnsi="Garamond" w:cs="Times New Roman"/>
                <w:sz w:val="24"/>
                <w:szCs w:val="24"/>
              </w:rPr>
            </w:pPr>
            <w:r w:rsidRPr="007F001A">
              <w:rPr>
                <w:rFonts w:ascii="Garamond" w:hAnsi="Garamond" w:cs="Times New Roman"/>
                <w:sz w:val="24"/>
                <w:szCs w:val="24"/>
              </w:rPr>
              <w:t>1</w:t>
            </w:r>
          </w:p>
        </w:tc>
        <w:tc>
          <w:tcPr>
            <w:tcW w:w="8780" w:type="dxa"/>
          </w:tcPr>
          <w:p w14:paraId="1586DFE6" w14:textId="77777777" w:rsidR="007F001A" w:rsidRPr="007F001A" w:rsidRDefault="007F001A" w:rsidP="003C3C5F">
            <w:pPr>
              <w:jc w:val="both"/>
              <w:rPr>
                <w:rFonts w:ascii="Garamond" w:hAnsi="Garamond" w:cs="Times New Roman"/>
                <w:sz w:val="24"/>
                <w:szCs w:val="24"/>
              </w:rPr>
            </w:pPr>
            <w:r w:rsidRPr="007F001A">
              <w:rPr>
                <w:rFonts w:ascii="Garamond" w:hAnsi="Garamond" w:cs="Times New Roman"/>
                <w:sz w:val="24"/>
                <w:szCs w:val="24"/>
              </w:rPr>
              <w:t>I understand what and how Islamic finance in general</w:t>
            </w:r>
          </w:p>
        </w:tc>
      </w:tr>
      <w:tr w:rsidR="007F001A" w:rsidRPr="007F001A" w14:paraId="7ED5ED1C" w14:textId="77777777" w:rsidTr="00F67176">
        <w:tc>
          <w:tcPr>
            <w:tcW w:w="570" w:type="dxa"/>
          </w:tcPr>
          <w:p w14:paraId="56BBB356" w14:textId="77777777" w:rsidR="007F001A" w:rsidRPr="007F001A" w:rsidRDefault="007F001A" w:rsidP="003C3C5F">
            <w:pPr>
              <w:jc w:val="both"/>
              <w:rPr>
                <w:rFonts w:ascii="Garamond" w:hAnsi="Garamond" w:cs="Times New Roman"/>
                <w:sz w:val="24"/>
                <w:szCs w:val="24"/>
              </w:rPr>
            </w:pPr>
            <w:r w:rsidRPr="007F001A">
              <w:rPr>
                <w:rFonts w:ascii="Garamond" w:hAnsi="Garamond" w:cs="Times New Roman"/>
                <w:sz w:val="24"/>
                <w:szCs w:val="24"/>
              </w:rPr>
              <w:t>2</w:t>
            </w:r>
          </w:p>
        </w:tc>
        <w:tc>
          <w:tcPr>
            <w:tcW w:w="8780" w:type="dxa"/>
          </w:tcPr>
          <w:p w14:paraId="79DBC307" w14:textId="77777777" w:rsidR="007F001A" w:rsidRPr="007F001A" w:rsidRDefault="007F001A" w:rsidP="003C3C5F">
            <w:pPr>
              <w:jc w:val="both"/>
              <w:rPr>
                <w:rFonts w:ascii="Garamond" w:hAnsi="Garamond" w:cs="Times New Roman"/>
                <w:sz w:val="24"/>
                <w:szCs w:val="24"/>
              </w:rPr>
            </w:pPr>
            <w:r w:rsidRPr="007F001A">
              <w:rPr>
                <w:rFonts w:ascii="Garamond" w:hAnsi="Garamond" w:cs="Times New Roman"/>
                <w:sz w:val="24"/>
                <w:szCs w:val="24"/>
              </w:rPr>
              <w:t>Other than Islamic banks, I know of other Islamic financial institutions.</w:t>
            </w:r>
          </w:p>
        </w:tc>
      </w:tr>
      <w:tr w:rsidR="007F001A" w:rsidRPr="007F001A" w14:paraId="30FAEFA0" w14:textId="77777777" w:rsidTr="00F67176">
        <w:tc>
          <w:tcPr>
            <w:tcW w:w="570" w:type="dxa"/>
          </w:tcPr>
          <w:p w14:paraId="6FF637E4" w14:textId="77777777" w:rsidR="007F001A" w:rsidRPr="007F001A" w:rsidRDefault="007F001A" w:rsidP="003C3C5F">
            <w:pPr>
              <w:jc w:val="both"/>
              <w:rPr>
                <w:rFonts w:ascii="Garamond" w:hAnsi="Garamond" w:cs="Times New Roman"/>
                <w:sz w:val="24"/>
                <w:szCs w:val="24"/>
              </w:rPr>
            </w:pPr>
            <w:r w:rsidRPr="007F001A">
              <w:rPr>
                <w:rFonts w:ascii="Garamond" w:hAnsi="Garamond" w:cs="Times New Roman"/>
                <w:sz w:val="24"/>
                <w:szCs w:val="24"/>
              </w:rPr>
              <w:t>3</w:t>
            </w:r>
          </w:p>
        </w:tc>
        <w:tc>
          <w:tcPr>
            <w:tcW w:w="8780" w:type="dxa"/>
          </w:tcPr>
          <w:p w14:paraId="53CB153F" w14:textId="77777777" w:rsidR="007F001A" w:rsidRPr="007F001A" w:rsidRDefault="007F001A" w:rsidP="003C3C5F">
            <w:pPr>
              <w:jc w:val="both"/>
              <w:rPr>
                <w:rFonts w:ascii="Garamond" w:hAnsi="Garamond" w:cs="Times New Roman"/>
                <w:sz w:val="24"/>
                <w:szCs w:val="24"/>
              </w:rPr>
            </w:pPr>
            <w:r w:rsidRPr="007F001A">
              <w:rPr>
                <w:rFonts w:ascii="Garamond" w:hAnsi="Garamond" w:cs="Times New Roman"/>
                <w:sz w:val="24"/>
                <w:szCs w:val="24"/>
              </w:rPr>
              <w:t xml:space="preserve">I am convinced that Islamic Financial Institutions strictly utilize </w:t>
            </w:r>
            <w:proofErr w:type="spellStart"/>
            <w:r w:rsidRPr="007F001A">
              <w:rPr>
                <w:rFonts w:ascii="Garamond" w:hAnsi="Garamond" w:cs="Times New Roman"/>
                <w:sz w:val="24"/>
                <w:szCs w:val="24"/>
              </w:rPr>
              <w:t>shariah</w:t>
            </w:r>
            <w:proofErr w:type="spellEnd"/>
            <w:r w:rsidRPr="007F001A">
              <w:rPr>
                <w:rFonts w:ascii="Garamond" w:hAnsi="Garamond" w:cs="Times New Roman"/>
                <w:sz w:val="24"/>
                <w:szCs w:val="24"/>
              </w:rPr>
              <w:t>-compliant contracts and avoid the sale of prohibited products and services, usury, and gambling.</w:t>
            </w:r>
          </w:p>
        </w:tc>
      </w:tr>
      <w:tr w:rsidR="007F001A" w:rsidRPr="007F001A" w14:paraId="010B70C8" w14:textId="77777777" w:rsidTr="00F67176">
        <w:tc>
          <w:tcPr>
            <w:tcW w:w="570" w:type="dxa"/>
          </w:tcPr>
          <w:p w14:paraId="25C78985" w14:textId="77777777" w:rsidR="007F001A" w:rsidRPr="007F001A" w:rsidRDefault="007F001A" w:rsidP="003C3C5F">
            <w:pPr>
              <w:jc w:val="both"/>
              <w:rPr>
                <w:rFonts w:ascii="Garamond" w:hAnsi="Garamond" w:cs="Times New Roman"/>
                <w:sz w:val="24"/>
                <w:szCs w:val="24"/>
              </w:rPr>
            </w:pPr>
            <w:r w:rsidRPr="007F001A">
              <w:rPr>
                <w:rFonts w:ascii="Garamond" w:hAnsi="Garamond" w:cs="Times New Roman"/>
                <w:sz w:val="24"/>
                <w:szCs w:val="24"/>
              </w:rPr>
              <w:t>4</w:t>
            </w:r>
          </w:p>
        </w:tc>
        <w:tc>
          <w:tcPr>
            <w:tcW w:w="8780" w:type="dxa"/>
          </w:tcPr>
          <w:p w14:paraId="72F37639" w14:textId="77777777" w:rsidR="007F001A" w:rsidRPr="007F001A" w:rsidRDefault="007F001A" w:rsidP="003C3C5F">
            <w:pPr>
              <w:jc w:val="both"/>
              <w:rPr>
                <w:rFonts w:ascii="Garamond" w:hAnsi="Garamond" w:cs="Times New Roman"/>
                <w:sz w:val="24"/>
                <w:szCs w:val="24"/>
              </w:rPr>
            </w:pPr>
            <w:r w:rsidRPr="007F001A">
              <w:rPr>
                <w:rFonts w:ascii="Garamond" w:hAnsi="Garamond" w:cs="Times New Roman"/>
                <w:sz w:val="24"/>
                <w:szCs w:val="24"/>
              </w:rPr>
              <w:t>I am convinced that the Islamic capital market only invests in business activities and institutions that comply with sharia principles</w:t>
            </w:r>
          </w:p>
        </w:tc>
      </w:tr>
      <w:tr w:rsidR="007F001A" w:rsidRPr="007F001A" w14:paraId="03B440F2" w14:textId="77777777" w:rsidTr="00F67176">
        <w:tc>
          <w:tcPr>
            <w:tcW w:w="570" w:type="dxa"/>
          </w:tcPr>
          <w:p w14:paraId="2EF256BD" w14:textId="77777777" w:rsidR="007F001A" w:rsidRPr="007F001A" w:rsidRDefault="007F001A" w:rsidP="003C3C5F">
            <w:pPr>
              <w:jc w:val="both"/>
              <w:rPr>
                <w:rFonts w:ascii="Garamond" w:hAnsi="Garamond" w:cs="Times New Roman"/>
                <w:sz w:val="24"/>
                <w:szCs w:val="24"/>
              </w:rPr>
            </w:pPr>
            <w:r w:rsidRPr="007F001A">
              <w:rPr>
                <w:rFonts w:ascii="Garamond" w:hAnsi="Garamond" w:cs="Times New Roman"/>
                <w:sz w:val="24"/>
                <w:szCs w:val="24"/>
              </w:rPr>
              <w:t>5</w:t>
            </w:r>
          </w:p>
        </w:tc>
        <w:tc>
          <w:tcPr>
            <w:tcW w:w="8780" w:type="dxa"/>
          </w:tcPr>
          <w:p w14:paraId="21F65F57" w14:textId="77777777" w:rsidR="007F001A" w:rsidRPr="007F001A" w:rsidRDefault="007F001A" w:rsidP="003C3C5F">
            <w:pPr>
              <w:jc w:val="both"/>
              <w:rPr>
                <w:rFonts w:ascii="Garamond" w:hAnsi="Garamond" w:cs="Times New Roman"/>
                <w:sz w:val="24"/>
                <w:szCs w:val="24"/>
              </w:rPr>
            </w:pPr>
            <w:r w:rsidRPr="007F001A">
              <w:rPr>
                <w:rFonts w:ascii="Garamond" w:hAnsi="Garamond" w:cs="Times New Roman"/>
                <w:sz w:val="24"/>
                <w:szCs w:val="24"/>
              </w:rPr>
              <w:t>I am convinced that the Islamic capital market invests only in sharia-compliant businesses and institutions.</w:t>
            </w:r>
          </w:p>
        </w:tc>
      </w:tr>
      <w:tr w:rsidR="007F001A" w:rsidRPr="007F001A" w14:paraId="6DFF7E57" w14:textId="77777777" w:rsidTr="00F67176">
        <w:tc>
          <w:tcPr>
            <w:tcW w:w="570" w:type="dxa"/>
          </w:tcPr>
          <w:p w14:paraId="352C45D1" w14:textId="77777777" w:rsidR="007F001A" w:rsidRPr="007F001A" w:rsidRDefault="007F001A" w:rsidP="003C3C5F">
            <w:pPr>
              <w:jc w:val="both"/>
              <w:rPr>
                <w:rFonts w:ascii="Garamond" w:hAnsi="Garamond" w:cs="Times New Roman"/>
                <w:sz w:val="24"/>
                <w:szCs w:val="24"/>
              </w:rPr>
            </w:pPr>
            <w:r w:rsidRPr="007F001A">
              <w:rPr>
                <w:rFonts w:ascii="Garamond" w:hAnsi="Garamond" w:cs="Times New Roman"/>
                <w:sz w:val="24"/>
                <w:szCs w:val="24"/>
              </w:rPr>
              <w:t>6</w:t>
            </w:r>
          </w:p>
        </w:tc>
        <w:tc>
          <w:tcPr>
            <w:tcW w:w="8780" w:type="dxa"/>
          </w:tcPr>
          <w:p w14:paraId="7E7F201A" w14:textId="77777777" w:rsidR="007F001A" w:rsidRPr="007F001A" w:rsidRDefault="007F001A" w:rsidP="003C3C5F">
            <w:pPr>
              <w:jc w:val="both"/>
              <w:rPr>
                <w:rFonts w:ascii="Garamond" w:hAnsi="Garamond" w:cs="Times New Roman"/>
                <w:sz w:val="24"/>
                <w:szCs w:val="24"/>
              </w:rPr>
            </w:pPr>
            <w:r w:rsidRPr="007F001A">
              <w:rPr>
                <w:rFonts w:ascii="Garamond" w:hAnsi="Garamond" w:cs="Times New Roman"/>
                <w:sz w:val="24"/>
                <w:szCs w:val="24"/>
              </w:rPr>
              <w:t xml:space="preserve">I understand that </w:t>
            </w:r>
            <w:proofErr w:type="spellStart"/>
            <w:r w:rsidRPr="007F001A">
              <w:rPr>
                <w:rFonts w:ascii="Garamond" w:hAnsi="Garamond" w:cs="Times New Roman"/>
                <w:sz w:val="24"/>
                <w:szCs w:val="24"/>
              </w:rPr>
              <w:t>Shariah</w:t>
            </w:r>
            <w:proofErr w:type="spellEnd"/>
            <w:r w:rsidRPr="007F001A">
              <w:rPr>
                <w:rFonts w:ascii="Garamond" w:hAnsi="Garamond" w:cs="Times New Roman"/>
                <w:sz w:val="24"/>
                <w:szCs w:val="24"/>
              </w:rPr>
              <w:t xml:space="preserve"> Stocks, </w:t>
            </w:r>
            <w:proofErr w:type="spellStart"/>
            <w:r w:rsidRPr="007F001A">
              <w:rPr>
                <w:rFonts w:ascii="Garamond" w:hAnsi="Garamond" w:cs="Times New Roman"/>
                <w:sz w:val="24"/>
                <w:szCs w:val="24"/>
              </w:rPr>
              <w:t>Sukuk</w:t>
            </w:r>
            <w:proofErr w:type="spellEnd"/>
            <w:r w:rsidRPr="007F001A">
              <w:rPr>
                <w:rFonts w:ascii="Garamond" w:hAnsi="Garamond" w:cs="Times New Roman"/>
                <w:sz w:val="24"/>
                <w:szCs w:val="24"/>
              </w:rPr>
              <w:t xml:space="preserve">, and </w:t>
            </w:r>
            <w:proofErr w:type="spellStart"/>
            <w:r w:rsidRPr="007F001A">
              <w:rPr>
                <w:rFonts w:ascii="Garamond" w:hAnsi="Garamond" w:cs="Times New Roman"/>
                <w:sz w:val="24"/>
                <w:szCs w:val="24"/>
              </w:rPr>
              <w:t>Shariah</w:t>
            </w:r>
            <w:proofErr w:type="spellEnd"/>
            <w:r w:rsidRPr="007F001A">
              <w:rPr>
                <w:rFonts w:ascii="Garamond" w:hAnsi="Garamond" w:cs="Times New Roman"/>
                <w:sz w:val="24"/>
                <w:szCs w:val="24"/>
              </w:rPr>
              <w:t xml:space="preserve"> Mutual Funds are Islamic Capital Market investment products.</w:t>
            </w:r>
          </w:p>
        </w:tc>
      </w:tr>
      <w:tr w:rsidR="007F001A" w:rsidRPr="007F001A" w14:paraId="41FC10F7" w14:textId="77777777" w:rsidTr="00F67176">
        <w:tc>
          <w:tcPr>
            <w:tcW w:w="570" w:type="dxa"/>
          </w:tcPr>
          <w:p w14:paraId="7D9EBF9F" w14:textId="77777777" w:rsidR="007F001A" w:rsidRPr="007F001A" w:rsidRDefault="007F001A" w:rsidP="003C3C5F">
            <w:pPr>
              <w:jc w:val="both"/>
              <w:rPr>
                <w:rFonts w:ascii="Garamond" w:hAnsi="Garamond" w:cs="Times New Roman"/>
                <w:sz w:val="24"/>
                <w:szCs w:val="24"/>
              </w:rPr>
            </w:pPr>
            <w:r w:rsidRPr="007F001A">
              <w:rPr>
                <w:rFonts w:ascii="Garamond" w:hAnsi="Garamond" w:cs="Times New Roman"/>
                <w:sz w:val="24"/>
                <w:szCs w:val="24"/>
              </w:rPr>
              <w:t>7</w:t>
            </w:r>
          </w:p>
        </w:tc>
        <w:tc>
          <w:tcPr>
            <w:tcW w:w="8780" w:type="dxa"/>
          </w:tcPr>
          <w:p w14:paraId="4E2A25E1" w14:textId="77777777" w:rsidR="007F001A" w:rsidRPr="007F001A" w:rsidRDefault="007F001A" w:rsidP="003C3C5F">
            <w:pPr>
              <w:jc w:val="both"/>
              <w:rPr>
                <w:rFonts w:ascii="Garamond" w:hAnsi="Garamond" w:cs="Times New Roman"/>
                <w:sz w:val="24"/>
                <w:szCs w:val="24"/>
              </w:rPr>
            </w:pPr>
            <w:r w:rsidRPr="007F001A">
              <w:rPr>
                <w:rFonts w:ascii="Garamond" w:hAnsi="Garamond" w:cs="Times New Roman"/>
                <w:sz w:val="24"/>
                <w:szCs w:val="24"/>
              </w:rPr>
              <w:t>Sharia pawnshops, as far as I'm aware, offer a variety of financial services, including pawn services, remittances, business capital, and gold purchase installments.</w:t>
            </w:r>
          </w:p>
        </w:tc>
      </w:tr>
      <w:tr w:rsidR="007F001A" w:rsidRPr="007F001A" w14:paraId="0B550F80" w14:textId="77777777" w:rsidTr="00F67176">
        <w:tc>
          <w:tcPr>
            <w:tcW w:w="570" w:type="dxa"/>
          </w:tcPr>
          <w:p w14:paraId="7E23A09A" w14:textId="77777777" w:rsidR="007F001A" w:rsidRPr="007F001A" w:rsidRDefault="007F001A" w:rsidP="003C3C5F">
            <w:pPr>
              <w:jc w:val="both"/>
              <w:rPr>
                <w:rFonts w:ascii="Garamond" w:hAnsi="Garamond" w:cs="Times New Roman"/>
                <w:sz w:val="24"/>
                <w:szCs w:val="24"/>
              </w:rPr>
            </w:pPr>
            <w:r w:rsidRPr="007F001A">
              <w:rPr>
                <w:rFonts w:ascii="Garamond" w:hAnsi="Garamond" w:cs="Times New Roman"/>
                <w:sz w:val="24"/>
                <w:szCs w:val="24"/>
              </w:rPr>
              <w:t>8</w:t>
            </w:r>
          </w:p>
        </w:tc>
        <w:tc>
          <w:tcPr>
            <w:tcW w:w="8780" w:type="dxa"/>
          </w:tcPr>
          <w:p w14:paraId="37D54216" w14:textId="77777777" w:rsidR="007F001A" w:rsidRPr="007F001A" w:rsidRDefault="007F001A" w:rsidP="003C3C5F">
            <w:pPr>
              <w:jc w:val="both"/>
              <w:rPr>
                <w:rFonts w:ascii="Garamond" w:hAnsi="Garamond" w:cs="Times New Roman"/>
                <w:sz w:val="24"/>
                <w:szCs w:val="24"/>
              </w:rPr>
            </w:pPr>
            <w:r w:rsidRPr="007F001A">
              <w:rPr>
                <w:rFonts w:ascii="Garamond" w:hAnsi="Garamond" w:cs="Times New Roman"/>
                <w:sz w:val="24"/>
                <w:szCs w:val="24"/>
              </w:rPr>
              <w:t>I'm aware that Islamic Financial Institution Pension Funds offer pension fund products to the public in accordance with Sharia Law.</w:t>
            </w:r>
          </w:p>
        </w:tc>
      </w:tr>
      <w:tr w:rsidR="007F001A" w:rsidRPr="007F001A" w14:paraId="7947F68E" w14:textId="77777777" w:rsidTr="00F67176">
        <w:tc>
          <w:tcPr>
            <w:tcW w:w="570" w:type="dxa"/>
          </w:tcPr>
          <w:p w14:paraId="59405C3E" w14:textId="77777777" w:rsidR="007F001A" w:rsidRPr="007F001A" w:rsidRDefault="007F001A" w:rsidP="003C3C5F">
            <w:pPr>
              <w:jc w:val="both"/>
              <w:rPr>
                <w:rFonts w:ascii="Garamond" w:hAnsi="Garamond" w:cs="Times New Roman"/>
                <w:sz w:val="24"/>
                <w:szCs w:val="24"/>
              </w:rPr>
            </w:pPr>
            <w:r w:rsidRPr="007F001A">
              <w:rPr>
                <w:rFonts w:ascii="Garamond" w:hAnsi="Garamond" w:cs="Times New Roman"/>
                <w:sz w:val="24"/>
                <w:szCs w:val="24"/>
              </w:rPr>
              <w:t>9</w:t>
            </w:r>
          </w:p>
        </w:tc>
        <w:tc>
          <w:tcPr>
            <w:tcW w:w="8780" w:type="dxa"/>
          </w:tcPr>
          <w:p w14:paraId="151F9FF3" w14:textId="77777777" w:rsidR="007F001A" w:rsidRPr="007F001A" w:rsidRDefault="007F001A" w:rsidP="003C3C5F">
            <w:pPr>
              <w:jc w:val="both"/>
              <w:rPr>
                <w:rFonts w:ascii="Garamond" w:hAnsi="Garamond" w:cs="Times New Roman"/>
                <w:sz w:val="24"/>
                <w:szCs w:val="24"/>
              </w:rPr>
            </w:pPr>
            <w:r w:rsidRPr="007F001A">
              <w:rPr>
                <w:rFonts w:ascii="Garamond" w:hAnsi="Garamond" w:cs="Times New Roman"/>
                <w:sz w:val="24"/>
                <w:szCs w:val="24"/>
              </w:rPr>
              <w:t>I'm aware that Sharia Financing Companies provide Sharia-compliant financing services such as leasing, factoring, and consumer financing.</w:t>
            </w:r>
          </w:p>
        </w:tc>
      </w:tr>
      <w:tr w:rsidR="007F001A" w:rsidRPr="007F001A" w14:paraId="6700723E" w14:textId="77777777" w:rsidTr="00F67176">
        <w:tc>
          <w:tcPr>
            <w:tcW w:w="570" w:type="dxa"/>
          </w:tcPr>
          <w:p w14:paraId="58CA9826" w14:textId="77777777" w:rsidR="007F001A" w:rsidRPr="007F001A" w:rsidRDefault="007F001A" w:rsidP="003C3C5F">
            <w:pPr>
              <w:jc w:val="both"/>
              <w:rPr>
                <w:rFonts w:ascii="Garamond" w:hAnsi="Garamond" w:cs="Times New Roman"/>
                <w:sz w:val="24"/>
                <w:szCs w:val="24"/>
              </w:rPr>
            </w:pPr>
            <w:r w:rsidRPr="007F001A">
              <w:rPr>
                <w:rFonts w:ascii="Garamond" w:hAnsi="Garamond" w:cs="Times New Roman"/>
                <w:sz w:val="24"/>
                <w:szCs w:val="24"/>
              </w:rPr>
              <w:t>10</w:t>
            </w:r>
          </w:p>
        </w:tc>
        <w:tc>
          <w:tcPr>
            <w:tcW w:w="8780" w:type="dxa"/>
          </w:tcPr>
          <w:p w14:paraId="6F3BDFAA" w14:textId="77777777" w:rsidR="007F001A" w:rsidRPr="007F001A" w:rsidRDefault="007F001A" w:rsidP="003C3C5F">
            <w:pPr>
              <w:jc w:val="both"/>
              <w:rPr>
                <w:rFonts w:ascii="Garamond" w:hAnsi="Garamond" w:cs="Times New Roman"/>
                <w:sz w:val="24"/>
                <w:szCs w:val="24"/>
              </w:rPr>
            </w:pPr>
            <w:r w:rsidRPr="007F001A">
              <w:rPr>
                <w:rFonts w:ascii="Garamond" w:hAnsi="Garamond" w:cs="Times New Roman"/>
                <w:sz w:val="24"/>
                <w:szCs w:val="24"/>
              </w:rPr>
              <w:t xml:space="preserve">I understand that </w:t>
            </w:r>
            <w:proofErr w:type="spellStart"/>
            <w:r w:rsidRPr="007F001A">
              <w:rPr>
                <w:rFonts w:ascii="Garamond" w:hAnsi="Garamond" w:cs="Times New Roman"/>
                <w:sz w:val="24"/>
                <w:szCs w:val="24"/>
              </w:rPr>
              <w:t>Baitul</w:t>
            </w:r>
            <w:proofErr w:type="spellEnd"/>
            <w:r w:rsidRPr="007F001A">
              <w:rPr>
                <w:rFonts w:ascii="Garamond" w:hAnsi="Garamond" w:cs="Times New Roman"/>
                <w:sz w:val="24"/>
                <w:szCs w:val="24"/>
              </w:rPr>
              <w:t xml:space="preserve"> Mal </w:t>
            </w:r>
            <w:proofErr w:type="spellStart"/>
            <w:r w:rsidRPr="007F001A">
              <w:rPr>
                <w:rFonts w:ascii="Garamond" w:hAnsi="Garamond" w:cs="Times New Roman"/>
                <w:sz w:val="24"/>
                <w:szCs w:val="24"/>
              </w:rPr>
              <w:t>Wat</w:t>
            </w:r>
            <w:proofErr w:type="spellEnd"/>
            <w:r w:rsidRPr="007F001A">
              <w:rPr>
                <w:rFonts w:ascii="Garamond" w:hAnsi="Garamond" w:cs="Times New Roman"/>
                <w:sz w:val="24"/>
                <w:szCs w:val="24"/>
              </w:rPr>
              <w:t xml:space="preserve"> </w:t>
            </w:r>
            <w:proofErr w:type="spellStart"/>
            <w:r w:rsidRPr="007F001A">
              <w:rPr>
                <w:rFonts w:ascii="Garamond" w:hAnsi="Garamond" w:cs="Times New Roman"/>
                <w:sz w:val="24"/>
                <w:szCs w:val="24"/>
              </w:rPr>
              <w:t>Tamwil</w:t>
            </w:r>
            <w:proofErr w:type="spellEnd"/>
            <w:r w:rsidRPr="007F001A">
              <w:rPr>
                <w:rFonts w:ascii="Garamond" w:hAnsi="Garamond" w:cs="Times New Roman"/>
                <w:sz w:val="24"/>
                <w:szCs w:val="24"/>
              </w:rPr>
              <w:t xml:space="preserve"> and Sharia Cooperatives are microfinance institutions that provide Sharia-compliant savings products, financing, and other microfinance services.</w:t>
            </w:r>
          </w:p>
        </w:tc>
      </w:tr>
    </w:tbl>
    <w:p w14:paraId="172BAD89" w14:textId="77777777" w:rsidR="007F001A" w:rsidRPr="007F001A" w:rsidRDefault="007F001A" w:rsidP="007F001A">
      <w:pPr>
        <w:jc w:val="both"/>
        <w:rPr>
          <w:rFonts w:ascii="Garamond" w:hAnsi="Garamond"/>
          <w:sz w:val="24"/>
          <w:szCs w:val="24"/>
        </w:rPr>
      </w:pPr>
    </w:p>
    <w:p w14:paraId="01AD21A9" w14:textId="77777777" w:rsidR="007F001A" w:rsidRPr="007F001A" w:rsidRDefault="007F001A" w:rsidP="007F001A">
      <w:pPr>
        <w:ind w:firstLine="720"/>
        <w:jc w:val="both"/>
        <w:rPr>
          <w:rFonts w:ascii="Garamond" w:hAnsi="Garamond"/>
          <w:sz w:val="24"/>
          <w:szCs w:val="24"/>
        </w:rPr>
      </w:pPr>
      <w:r w:rsidRPr="007F001A">
        <w:rPr>
          <w:rFonts w:ascii="Garamond" w:hAnsi="Garamond"/>
          <w:sz w:val="24"/>
          <w:szCs w:val="24"/>
        </w:rPr>
        <w:t xml:space="preserve">The impact of literacy on the young generation's intention to use Islamic non-bank financial institution products is predicted using regression analysis. It is required to assess for normality and homogeneity before performing regression analysis. Y = a + </w:t>
      </w:r>
      <w:proofErr w:type="spellStart"/>
      <w:r w:rsidRPr="007F001A">
        <w:rPr>
          <w:rFonts w:ascii="Garamond" w:hAnsi="Garamond"/>
          <w:sz w:val="24"/>
          <w:szCs w:val="24"/>
        </w:rPr>
        <w:t>bX</w:t>
      </w:r>
      <w:proofErr w:type="spellEnd"/>
      <w:r w:rsidRPr="007F001A">
        <w:rPr>
          <w:rFonts w:ascii="Garamond" w:hAnsi="Garamond"/>
          <w:sz w:val="24"/>
          <w:szCs w:val="24"/>
        </w:rPr>
        <w:t xml:space="preserve"> is the usual basic regression equation utilized, where Y is the expected dependent variable's Subject. The independent variable, which has a specific value, is the subject of the X. </w:t>
      </w:r>
      <w:proofErr w:type="gramStart"/>
      <w:r w:rsidRPr="007F001A">
        <w:rPr>
          <w:rFonts w:ascii="Garamond" w:hAnsi="Garamond"/>
          <w:sz w:val="24"/>
          <w:szCs w:val="24"/>
        </w:rPr>
        <w:t>When X equals 0, a represents the price of Y. (constant price).</w:t>
      </w:r>
      <w:proofErr w:type="gramEnd"/>
      <w:r w:rsidRPr="007F001A">
        <w:rPr>
          <w:rFonts w:ascii="Garamond" w:hAnsi="Garamond"/>
          <w:sz w:val="24"/>
          <w:szCs w:val="24"/>
        </w:rPr>
        <w:t xml:space="preserve"> Meanwhile, b stands for the direction number, also known as the regression coefficient. The regressed data is then presented in accordance with the responses of the respondents.</w:t>
      </w:r>
    </w:p>
    <w:p w14:paraId="597F72F3" w14:textId="77777777" w:rsidR="00823CDC" w:rsidRDefault="00823CDC" w:rsidP="005163B0">
      <w:pPr>
        <w:spacing w:line="276" w:lineRule="auto"/>
        <w:ind w:firstLine="720"/>
        <w:jc w:val="both"/>
        <w:rPr>
          <w:rFonts w:ascii="Garamond" w:hAnsi="Garamond"/>
          <w:color w:val="000000" w:themeColor="text1"/>
          <w:sz w:val="24"/>
          <w:szCs w:val="24"/>
          <w:lang w:eastAsia="en-GB"/>
        </w:rPr>
      </w:pPr>
    </w:p>
    <w:p w14:paraId="0969B743" w14:textId="039168E5" w:rsidR="002430A3" w:rsidRDefault="00F75DDB" w:rsidP="005163B0">
      <w:pPr>
        <w:spacing w:line="276" w:lineRule="auto"/>
        <w:jc w:val="both"/>
        <w:rPr>
          <w:rFonts w:ascii="Garamond" w:hAnsi="Garamond"/>
          <w:b/>
          <w:color w:val="000000" w:themeColor="text1"/>
          <w:sz w:val="24"/>
          <w:szCs w:val="24"/>
          <w:lang w:eastAsia="en-GB"/>
        </w:rPr>
      </w:pPr>
      <w:r w:rsidRPr="00856240">
        <w:rPr>
          <w:rFonts w:ascii="Garamond" w:hAnsi="Garamond"/>
          <w:b/>
          <w:color w:val="000000" w:themeColor="text1"/>
          <w:sz w:val="24"/>
          <w:szCs w:val="24"/>
          <w:lang w:eastAsia="en-GB"/>
        </w:rPr>
        <w:t>RESULT AND DISCUSSION</w:t>
      </w:r>
      <w:r w:rsidR="00091C9D">
        <w:rPr>
          <w:rFonts w:ascii="Garamond" w:hAnsi="Garamond"/>
          <w:b/>
          <w:color w:val="000000" w:themeColor="text1"/>
          <w:sz w:val="24"/>
          <w:szCs w:val="24"/>
          <w:lang w:eastAsia="en-GB"/>
        </w:rPr>
        <w:t>S</w:t>
      </w:r>
    </w:p>
    <w:p w14:paraId="0CAE5347" w14:textId="77777777" w:rsidR="00D50C5D" w:rsidRPr="00B06A20" w:rsidRDefault="00D50C5D" w:rsidP="00D50C5D">
      <w:pPr>
        <w:jc w:val="both"/>
        <w:rPr>
          <w:rFonts w:ascii="Garamond" w:hAnsi="Garamond"/>
          <w:b/>
          <w:bCs/>
          <w:i/>
          <w:sz w:val="24"/>
          <w:szCs w:val="24"/>
        </w:rPr>
      </w:pPr>
      <w:r w:rsidRPr="00B06A20">
        <w:rPr>
          <w:rFonts w:ascii="Garamond" w:hAnsi="Garamond"/>
          <w:b/>
          <w:bCs/>
          <w:i/>
          <w:sz w:val="24"/>
          <w:szCs w:val="24"/>
        </w:rPr>
        <w:t>Characteristics of Respondents</w:t>
      </w:r>
    </w:p>
    <w:p w14:paraId="16BD89BC" w14:textId="77777777" w:rsidR="00D50C5D" w:rsidRPr="00D50C5D" w:rsidRDefault="00D50C5D" w:rsidP="00D50C5D">
      <w:pPr>
        <w:jc w:val="center"/>
        <w:rPr>
          <w:rFonts w:ascii="Garamond" w:hAnsi="Garamond"/>
          <w:sz w:val="24"/>
          <w:szCs w:val="24"/>
        </w:rPr>
      </w:pPr>
      <w:proofErr w:type="gramStart"/>
      <w:r w:rsidRPr="00D50C5D">
        <w:rPr>
          <w:rFonts w:ascii="Garamond" w:hAnsi="Garamond"/>
          <w:sz w:val="24"/>
          <w:szCs w:val="24"/>
        </w:rPr>
        <w:t>Table 2.</w:t>
      </w:r>
      <w:proofErr w:type="gramEnd"/>
      <w:r w:rsidRPr="00D50C5D">
        <w:rPr>
          <w:rFonts w:ascii="Garamond" w:hAnsi="Garamond"/>
          <w:sz w:val="24"/>
          <w:szCs w:val="24"/>
        </w:rPr>
        <w:t xml:space="preserve"> Characteristics of Respondents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4704"/>
        <w:gridCol w:w="1634"/>
        <w:gridCol w:w="1403"/>
      </w:tblGrid>
      <w:tr w:rsidR="00D50C5D" w:rsidRPr="00D50C5D" w14:paraId="32AFB2C6" w14:textId="77777777" w:rsidTr="0094687E">
        <w:trPr>
          <w:jc w:val="center"/>
        </w:trPr>
        <w:tc>
          <w:tcPr>
            <w:tcW w:w="678" w:type="dxa"/>
          </w:tcPr>
          <w:p w14:paraId="0059BAF5"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 xml:space="preserve">No. </w:t>
            </w:r>
          </w:p>
        </w:tc>
        <w:tc>
          <w:tcPr>
            <w:tcW w:w="4704" w:type="dxa"/>
          </w:tcPr>
          <w:p w14:paraId="0D65EB53"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 xml:space="preserve"> Description</w:t>
            </w:r>
          </w:p>
        </w:tc>
        <w:tc>
          <w:tcPr>
            <w:tcW w:w="1291" w:type="dxa"/>
          </w:tcPr>
          <w:p w14:paraId="1A0189FA" w14:textId="77777777" w:rsidR="00D50C5D" w:rsidRPr="00D50C5D" w:rsidRDefault="00D50C5D" w:rsidP="003C3C5F">
            <w:pPr>
              <w:jc w:val="center"/>
              <w:rPr>
                <w:rFonts w:ascii="Garamond" w:hAnsi="Garamond" w:cs="Times New Roman"/>
                <w:sz w:val="24"/>
                <w:szCs w:val="24"/>
              </w:rPr>
            </w:pPr>
            <w:r w:rsidRPr="00D50C5D">
              <w:rPr>
                <w:rFonts w:ascii="Garamond" w:hAnsi="Garamond" w:cs="Times New Roman"/>
                <w:sz w:val="24"/>
                <w:szCs w:val="24"/>
              </w:rPr>
              <w:t>Frequency</w:t>
            </w:r>
          </w:p>
        </w:tc>
        <w:tc>
          <w:tcPr>
            <w:tcW w:w="1403" w:type="dxa"/>
          </w:tcPr>
          <w:p w14:paraId="4816EDDB" w14:textId="77777777" w:rsidR="00D50C5D" w:rsidRPr="00D50C5D" w:rsidRDefault="00D50C5D" w:rsidP="003C3C5F">
            <w:pPr>
              <w:jc w:val="center"/>
              <w:rPr>
                <w:rFonts w:ascii="Garamond" w:hAnsi="Garamond" w:cs="Times New Roman"/>
                <w:sz w:val="24"/>
                <w:szCs w:val="24"/>
              </w:rPr>
            </w:pPr>
            <w:r w:rsidRPr="00D50C5D">
              <w:rPr>
                <w:rFonts w:ascii="Garamond" w:hAnsi="Garamond" w:cs="Times New Roman"/>
                <w:sz w:val="24"/>
                <w:szCs w:val="24"/>
              </w:rPr>
              <w:t>Percentage</w:t>
            </w:r>
          </w:p>
        </w:tc>
      </w:tr>
      <w:tr w:rsidR="00D50C5D" w:rsidRPr="00D50C5D" w14:paraId="684C7474" w14:textId="77777777" w:rsidTr="0094687E">
        <w:trPr>
          <w:jc w:val="center"/>
        </w:trPr>
        <w:tc>
          <w:tcPr>
            <w:tcW w:w="678" w:type="dxa"/>
          </w:tcPr>
          <w:p w14:paraId="196A152C"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1.</w:t>
            </w:r>
          </w:p>
        </w:tc>
        <w:tc>
          <w:tcPr>
            <w:tcW w:w="4704" w:type="dxa"/>
          </w:tcPr>
          <w:p w14:paraId="15BAF827"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Gender</w:t>
            </w:r>
          </w:p>
          <w:p w14:paraId="40CEA85D"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Male</w:t>
            </w:r>
          </w:p>
          <w:p w14:paraId="531DDA77"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Female</w:t>
            </w:r>
          </w:p>
        </w:tc>
        <w:tc>
          <w:tcPr>
            <w:tcW w:w="1291" w:type="dxa"/>
          </w:tcPr>
          <w:p w14:paraId="3B52E989" w14:textId="77777777" w:rsidR="00D50C5D" w:rsidRPr="00D50C5D" w:rsidRDefault="00D50C5D" w:rsidP="003C3C5F">
            <w:pPr>
              <w:jc w:val="both"/>
              <w:rPr>
                <w:rFonts w:ascii="Garamond" w:hAnsi="Garamond" w:cs="Times New Roman"/>
                <w:sz w:val="24"/>
                <w:szCs w:val="24"/>
              </w:rPr>
            </w:pPr>
          </w:p>
          <w:p w14:paraId="76D61298"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46 </w:t>
            </w:r>
          </w:p>
          <w:p w14:paraId="0D944BA8"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92 </w:t>
            </w:r>
          </w:p>
        </w:tc>
        <w:tc>
          <w:tcPr>
            <w:tcW w:w="1403" w:type="dxa"/>
          </w:tcPr>
          <w:p w14:paraId="0D2717DE" w14:textId="77777777" w:rsidR="00D50C5D" w:rsidRPr="00D50C5D" w:rsidRDefault="00D50C5D" w:rsidP="003C3C5F">
            <w:pPr>
              <w:jc w:val="both"/>
              <w:rPr>
                <w:rFonts w:ascii="Garamond" w:hAnsi="Garamond" w:cs="Times New Roman"/>
                <w:sz w:val="24"/>
                <w:szCs w:val="24"/>
              </w:rPr>
            </w:pPr>
          </w:p>
          <w:p w14:paraId="2FCB5D17"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33,3 %</w:t>
            </w:r>
          </w:p>
          <w:p w14:paraId="27BF1319"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66,7%</w:t>
            </w:r>
          </w:p>
        </w:tc>
      </w:tr>
      <w:tr w:rsidR="00D50C5D" w:rsidRPr="00D50C5D" w14:paraId="75018B1E" w14:textId="77777777" w:rsidTr="0094687E">
        <w:trPr>
          <w:jc w:val="center"/>
        </w:trPr>
        <w:tc>
          <w:tcPr>
            <w:tcW w:w="678" w:type="dxa"/>
          </w:tcPr>
          <w:p w14:paraId="581C8631"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 xml:space="preserve">2. </w:t>
            </w:r>
          </w:p>
        </w:tc>
        <w:tc>
          <w:tcPr>
            <w:tcW w:w="4704" w:type="dxa"/>
          </w:tcPr>
          <w:p w14:paraId="5954EFE6"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 xml:space="preserve">Age </w:t>
            </w:r>
          </w:p>
          <w:p w14:paraId="2A842C30"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15 -24 Years old</w:t>
            </w:r>
          </w:p>
          <w:p w14:paraId="2B9FFAEA"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25- 40 Years old</w:t>
            </w:r>
          </w:p>
        </w:tc>
        <w:tc>
          <w:tcPr>
            <w:tcW w:w="1291" w:type="dxa"/>
          </w:tcPr>
          <w:p w14:paraId="3369B5CE" w14:textId="77777777" w:rsidR="00D50C5D" w:rsidRPr="00D50C5D" w:rsidRDefault="00D50C5D" w:rsidP="003C3C5F">
            <w:pPr>
              <w:jc w:val="both"/>
              <w:rPr>
                <w:rFonts w:ascii="Garamond" w:hAnsi="Garamond" w:cs="Times New Roman"/>
                <w:sz w:val="24"/>
                <w:szCs w:val="24"/>
              </w:rPr>
            </w:pPr>
          </w:p>
          <w:p w14:paraId="79706EA8"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90 </w:t>
            </w:r>
          </w:p>
          <w:p w14:paraId="69522687"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48 </w:t>
            </w:r>
          </w:p>
        </w:tc>
        <w:tc>
          <w:tcPr>
            <w:tcW w:w="1403" w:type="dxa"/>
          </w:tcPr>
          <w:p w14:paraId="0F9D00DB" w14:textId="77777777" w:rsidR="00D50C5D" w:rsidRPr="00D50C5D" w:rsidRDefault="00D50C5D" w:rsidP="003C3C5F">
            <w:pPr>
              <w:jc w:val="both"/>
              <w:rPr>
                <w:rFonts w:ascii="Garamond" w:hAnsi="Garamond" w:cs="Times New Roman"/>
                <w:sz w:val="24"/>
                <w:szCs w:val="24"/>
              </w:rPr>
            </w:pPr>
          </w:p>
          <w:p w14:paraId="1536960C"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65,3%</w:t>
            </w:r>
          </w:p>
          <w:p w14:paraId="6A26FE95"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34,7%</w:t>
            </w:r>
          </w:p>
        </w:tc>
      </w:tr>
      <w:tr w:rsidR="00D50C5D" w:rsidRPr="00D50C5D" w14:paraId="3047D33A" w14:textId="77777777" w:rsidTr="0094687E">
        <w:trPr>
          <w:jc w:val="center"/>
        </w:trPr>
        <w:tc>
          <w:tcPr>
            <w:tcW w:w="678" w:type="dxa"/>
          </w:tcPr>
          <w:p w14:paraId="5742FACE"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lastRenderedPageBreak/>
              <w:t xml:space="preserve">3. </w:t>
            </w:r>
          </w:p>
        </w:tc>
        <w:tc>
          <w:tcPr>
            <w:tcW w:w="4704" w:type="dxa"/>
          </w:tcPr>
          <w:p w14:paraId="3F9C82E2"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Education</w:t>
            </w:r>
          </w:p>
          <w:p w14:paraId="7255EDF7"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Junior High School</w:t>
            </w:r>
          </w:p>
          <w:p w14:paraId="65972313"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Senior High School</w:t>
            </w:r>
          </w:p>
          <w:p w14:paraId="722983F7"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Undergraduate</w:t>
            </w:r>
          </w:p>
          <w:p w14:paraId="3DB8826F"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Magister</w:t>
            </w:r>
          </w:p>
        </w:tc>
        <w:tc>
          <w:tcPr>
            <w:tcW w:w="1291" w:type="dxa"/>
          </w:tcPr>
          <w:p w14:paraId="6A709EC9" w14:textId="77777777" w:rsidR="00D50C5D" w:rsidRPr="00D50C5D" w:rsidRDefault="00D50C5D" w:rsidP="003C3C5F">
            <w:pPr>
              <w:jc w:val="both"/>
              <w:rPr>
                <w:rFonts w:ascii="Garamond" w:hAnsi="Garamond" w:cs="Times New Roman"/>
                <w:sz w:val="24"/>
                <w:szCs w:val="24"/>
              </w:rPr>
            </w:pPr>
          </w:p>
          <w:p w14:paraId="7D886347"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4 </w:t>
            </w:r>
          </w:p>
          <w:p w14:paraId="745587F6"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112 </w:t>
            </w:r>
          </w:p>
          <w:p w14:paraId="104DDB3C"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16 </w:t>
            </w:r>
          </w:p>
          <w:p w14:paraId="15E051CF"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6 </w:t>
            </w:r>
          </w:p>
        </w:tc>
        <w:tc>
          <w:tcPr>
            <w:tcW w:w="1403" w:type="dxa"/>
          </w:tcPr>
          <w:p w14:paraId="59AF30D7" w14:textId="77777777" w:rsidR="00D50C5D" w:rsidRPr="00D50C5D" w:rsidRDefault="00D50C5D" w:rsidP="003C3C5F">
            <w:pPr>
              <w:jc w:val="both"/>
              <w:rPr>
                <w:rFonts w:ascii="Garamond" w:hAnsi="Garamond" w:cs="Times New Roman"/>
                <w:sz w:val="24"/>
                <w:szCs w:val="24"/>
              </w:rPr>
            </w:pPr>
          </w:p>
          <w:p w14:paraId="30F17C40"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2,9%</w:t>
            </w:r>
          </w:p>
          <w:p w14:paraId="3B387C6A"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81,2%</w:t>
            </w:r>
          </w:p>
          <w:p w14:paraId="0109CE32"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11,6</w:t>
            </w:r>
          </w:p>
          <w:p w14:paraId="703805EA"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4,3%</w:t>
            </w:r>
          </w:p>
        </w:tc>
      </w:tr>
      <w:tr w:rsidR="00D50C5D" w:rsidRPr="00D50C5D" w14:paraId="763A10CA" w14:textId="77777777" w:rsidTr="0094687E">
        <w:trPr>
          <w:jc w:val="center"/>
        </w:trPr>
        <w:tc>
          <w:tcPr>
            <w:tcW w:w="678" w:type="dxa"/>
          </w:tcPr>
          <w:p w14:paraId="4E7F289E"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 xml:space="preserve">4. </w:t>
            </w:r>
          </w:p>
        </w:tc>
        <w:tc>
          <w:tcPr>
            <w:tcW w:w="4704" w:type="dxa"/>
          </w:tcPr>
          <w:p w14:paraId="7F461959"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Occupation</w:t>
            </w:r>
          </w:p>
          <w:p w14:paraId="3F477760"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University Student</w:t>
            </w:r>
          </w:p>
          <w:p w14:paraId="33BB6415"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Student</w:t>
            </w:r>
          </w:p>
          <w:p w14:paraId="36FB5B09"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Employee</w:t>
            </w:r>
          </w:p>
          <w:p w14:paraId="63E04734"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Civil Servant</w:t>
            </w:r>
          </w:p>
          <w:p w14:paraId="2E18750D"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Self-Employee</w:t>
            </w:r>
          </w:p>
        </w:tc>
        <w:tc>
          <w:tcPr>
            <w:tcW w:w="1291" w:type="dxa"/>
          </w:tcPr>
          <w:p w14:paraId="7B4F416C" w14:textId="77777777" w:rsidR="00D50C5D" w:rsidRPr="00D50C5D" w:rsidRDefault="00D50C5D" w:rsidP="003C3C5F">
            <w:pPr>
              <w:jc w:val="both"/>
              <w:rPr>
                <w:rFonts w:ascii="Garamond" w:hAnsi="Garamond" w:cs="Times New Roman"/>
                <w:sz w:val="24"/>
                <w:szCs w:val="24"/>
              </w:rPr>
            </w:pPr>
          </w:p>
          <w:p w14:paraId="2A8DB3F0"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105 </w:t>
            </w:r>
          </w:p>
          <w:p w14:paraId="193CC0A7"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4 </w:t>
            </w:r>
          </w:p>
          <w:p w14:paraId="4AB77E90"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16 </w:t>
            </w:r>
          </w:p>
          <w:p w14:paraId="7C7F477B"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8 </w:t>
            </w:r>
          </w:p>
          <w:p w14:paraId="39E62C79"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4 </w:t>
            </w:r>
          </w:p>
        </w:tc>
        <w:tc>
          <w:tcPr>
            <w:tcW w:w="1403" w:type="dxa"/>
          </w:tcPr>
          <w:p w14:paraId="4E450249" w14:textId="77777777" w:rsidR="00D50C5D" w:rsidRPr="00D50C5D" w:rsidRDefault="00D50C5D" w:rsidP="003C3C5F">
            <w:pPr>
              <w:jc w:val="both"/>
              <w:rPr>
                <w:rFonts w:ascii="Garamond" w:hAnsi="Garamond" w:cs="Times New Roman"/>
                <w:sz w:val="24"/>
                <w:szCs w:val="24"/>
              </w:rPr>
            </w:pPr>
          </w:p>
          <w:p w14:paraId="48758CAD"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76,4%</w:t>
            </w:r>
          </w:p>
          <w:p w14:paraId="60A2A0BD"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3,1%</w:t>
            </w:r>
          </w:p>
          <w:p w14:paraId="59FD4EF8"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11,7%</w:t>
            </w:r>
          </w:p>
          <w:p w14:paraId="65CB77E7"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6 %</w:t>
            </w:r>
          </w:p>
          <w:p w14:paraId="49C3C3C4"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2,8%</w:t>
            </w:r>
          </w:p>
        </w:tc>
      </w:tr>
      <w:tr w:rsidR="00D50C5D" w:rsidRPr="00D50C5D" w14:paraId="093E8ED3" w14:textId="77777777" w:rsidTr="0094687E">
        <w:trPr>
          <w:jc w:val="center"/>
        </w:trPr>
        <w:tc>
          <w:tcPr>
            <w:tcW w:w="678" w:type="dxa"/>
          </w:tcPr>
          <w:p w14:paraId="2CA30660"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 xml:space="preserve">5.  </w:t>
            </w:r>
          </w:p>
        </w:tc>
        <w:tc>
          <w:tcPr>
            <w:tcW w:w="4704" w:type="dxa"/>
          </w:tcPr>
          <w:p w14:paraId="0538676C"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Income</w:t>
            </w:r>
          </w:p>
          <w:p w14:paraId="5FE445D7"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Less than </w:t>
            </w:r>
            <w:proofErr w:type="spellStart"/>
            <w:r w:rsidRPr="00D50C5D">
              <w:rPr>
                <w:rFonts w:ascii="Garamond" w:hAnsi="Garamond"/>
                <w:sz w:val="24"/>
                <w:szCs w:val="24"/>
              </w:rPr>
              <w:t>Rp</w:t>
            </w:r>
            <w:proofErr w:type="spellEnd"/>
            <w:r w:rsidRPr="00D50C5D">
              <w:rPr>
                <w:rFonts w:ascii="Garamond" w:hAnsi="Garamond"/>
                <w:sz w:val="24"/>
                <w:szCs w:val="24"/>
              </w:rPr>
              <w:t>. 1.000.000</w:t>
            </w:r>
          </w:p>
          <w:p w14:paraId="53583E5E" w14:textId="77777777" w:rsidR="00D50C5D" w:rsidRPr="00D50C5D" w:rsidRDefault="00D50C5D" w:rsidP="00D50C5D">
            <w:pPr>
              <w:pStyle w:val="ListParagraph"/>
              <w:numPr>
                <w:ilvl w:val="0"/>
                <w:numId w:val="2"/>
              </w:numPr>
              <w:contextualSpacing/>
              <w:jc w:val="both"/>
              <w:rPr>
                <w:rFonts w:ascii="Garamond" w:hAnsi="Garamond"/>
                <w:sz w:val="24"/>
                <w:szCs w:val="24"/>
              </w:rPr>
            </w:pPr>
            <w:proofErr w:type="spellStart"/>
            <w:r w:rsidRPr="00D50C5D">
              <w:rPr>
                <w:rFonts w:ascii="Garamond" w:hAnsi="Garamond"/>
                <w:sz w:val="24"/>
                <w:szCs w:val="24"/>
              </w:rPr>
              <w:t>Rp</w:t>
            </w:r>
            <w:proofErr w:type="spellEnd"/>
            <w:r w:rsidRPr="00D50C5D">
              <w:rPr>
                <w:rFonts w:ascii="Garamond" w:hAnsi="Garamond"/>
                <w:sz w:val="24"/>
                <w:szCs w:val="24"/>
              </w:rPr>
              <w:t xml:space="preserve">. 1.100.000 s/d </w:t>
            </w:r>
            <w:proofErr w:type="spellStart"/>
            <w:r w:rsidRPr="00D50C5D">
              <w:rPr>
                <w:rFonts w:ascii="Garamond" w:hAnsi="Garamond"/>
                <w:sz w:val="24"/>
                <w:szCs w:val="24"/>
              </w:rPr>
              <w:t>Rp</w:t>
            </w:r>
            <w:proofErr w:type="spellEnd"/>
            <w:r w:rsidRPr="00D50C5D">
              <w:rPr>
                <w:rFonts w:ascii="Garamond" w:hAnsi="Garamond"/>
                <w:sz w:val="24"/>
                <w:szCs w:val="24"/>
              </w:rPr>
              <w:t>. 3.000.000</w:t>
            </w:r>
          </w:p>
          <w:p w14:paraId="7B5D8040" w14:textId="77777777" w:rsidR="00D50C5D" w:rsidRPr="00D50C5D" w:rsidRDefault="00D50C5D" w:rsidP="00D50C5D">
            <w:pPr>
              <w:pStyle w:val="ListParagraph"/>
              <w:numPr>
                <w:ilvl w:val="0"/>
                <w:numId w:val="2"/>
              </w:numPr>
              <w:contextualSpacing/>
              <w:jc w:val="both"/>
              <w:rPr>
                <w:rFonts w:ascii="Garamond" w:hAnsi="Garamond"/>
                <w:sz w:val="24"/>
                <w:szCs w:val="24"/>
              </w:rPr>
            </w:pPr>
            <w:proofErr w:type="spellStart"/>
            <w:r w:rsidRPr="00D50C5D">
              <w:rPr>
                <w:rFonts w:ascii="Garamond" w:hAnsi="Garamond"/>
                <w:sz w:val="24"/>
                <w:szCs w:val="24"/>
              </w:rPr>
              <w:t>Rp</w:t>
            </w:r>
            <w:proofErr w:type="spellEnd"/>
            <w:r w:rsidRPr="00D50C5D">
              <w:rPr>
                <w:rFonts w:ascii="Garamond" w:hAnsi="Garamond"/>
                <w:sz w:val="24"/>
                <w:szCs w:val="24"/>
              </w:rPr>
              <w:t xml:space="preserve"> 3.100.000 s/d </w:t>
            </w:r>
            <w:proofErr w:type="spellStart"/>
            <w:r w:rsidRPr="00D50C5D">
              <w:rPr>
                <w:rFonts w:ascii="Garamond" w:hAnsi="Garamond"/>
                <w:sz w:val="24"/>
                <w:szCs w:val="24"/>
              </w:rPr>
              <w:t>Rp</w:t>
            </w:r>
            <w:proofErr w:type="spellEnd"/>
            <w:r w:rsidRPr="00D50C5D">
              <w:rPr>
                <w:rFonts w:ascii="Garamond" w:hAnsi="Garamond"/>
                <w:sz w:val="24"/>
                <w:szCs w:val="24"/>
              </w:rPr>
              <w:t>. 5.000.000</w:t>
            </w:r>
          </w:p>
          <w:p w14:paraId="4D0E0ADD"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More than </w:t>
            </w:r>
            <w:proofErr w:type="spellStart"/>
            <w:r w:rsidRPr="00D50C5D">
              <w:rPr>
                <w:rFonts w:ascii="Garamond" w:hAnsi="Garamond"/>
                <w:sz w:val="24"/>
                <w:szCs w:val="24"/>
              </w:rPr>
              <w:t>Rp</w:t>
            </w:r>
            <w:proofErr w:type="spellEnd"/>
            <w:r w:rsidRPr="00D50C5D">
              <w:rPr>
                <w:rFonts w:ascii="Garamond" w:hAnsi="Garamond"/>
                <w:sz w:val="24"/>
                <w:szCs w:val="24"/>
              </w:rPr>
              <w:t>. 5.100.000</w:t>
            </w:r>
          </w:p>
        </w:tc>
        <w:tc>
          <w:tcPr>
            <w:tcW w:w="1291" w:type="dxa"/>
          </w:tcPr>
          <w:p w14:paraId="2EC3A49E" w14:textId="77777777" w:rsidR="00D50C5D" w:rsidRPr="00D50C5D" w:rsidRDefault="00D50C5D" w:rsidP="003C3C5F">
            <w:pPr>
              <w:jc w:val="both"/>
              <w:rPr>
                <w:rFonts w:ascii="Garamond" w:hAnsi="Garamond" w:cs="Times New Roman"/>
                <w:sz w:val="24"/>
                <w:szCs w:val="24"/>
              </w:rPr>
            </w:pPr>
          </w:p>
          <w:p w14:paraId="228EFD31"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91 </w:t>
            </w:r>
          </w:p>
          <w:p w14:paraId="629418B1"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29 </w:t>
            </w:r>
          </w:p>
          <w:p w14:paraId="66841A9C"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10 </w:t>
            </w:r>
          </w:p>
          <w:p w14:paraId="74FDCA7B"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8 </w:t>
            </w:r>
          </w:p>
        </w:tc>
        <w:tc>
          <w:tcPr>
            <w:tcW w:w="1403" w:type="dxa"/>
          </w:tcPr>
          <w:p w14:paraId="474DBB88" w14:textId="77777777" w:rsidR="00D50C5D" w:rsidRPr="00D50C5D" w:rsidRDefault="00D50C5D" w:rsidP="003C3C5F">
            <w:pPr>
              <w:jc w:val="both"/>
              <w:rPr>
                <w:rFonts w:ascii="Garamond" w:hAnsi="Garamond" w:cs="Times New Roman"/>
                <w:sz w:val="24"/>
                <w:szCs w:val="24"/>
              </w:rPr>
            </w:pPr>
          </w:p>
          <w:p w14:paraId="0C202AFF"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66%</w:t>
            </w:r>
          </w:p>
          <w:p w14:paraId="491E4344"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20,8%</w:t>
            </w:r>
          </w:p>
          <w:p w14:paraId="29075E3F"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7,5%</w:t>
            </w:r>
          </w:p>
          <w:p w14:paraId="1AB768DC"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5,7%</w:t>
            </w:r>
          </w:p>
        </w:tc>
      </w:tr>
      <w:tr w:rsidR="00D50C5D" w:rsidRPr="00D50C5D" w14:paraId="6F483910" w14:textId="77777777" w:rsidTr="0094687E">
        <w:trPr>
          <w:jc w:val="center"/>
        </w:trPr>
        <w:tc>
          <w:tcPr>
            <w:tcW w:w="678" w:type="dxa"/>
          </w:tcPr>
          <w:p w14:paraId="3FF9F265"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6.</w:t>
            </w:r>
          </w:p>
        </w:tc>
        <w:tc>
          <w:tcPr>
            <w:tcW w:w="4704" w:type="dxa"/>
          </w:tcPr>
          <w:p w14:paraId="72D4D9F1" w14:textId="77777777" w:rsidR="00D50C5D" w:rsidRPr="00D50C5D" w:rsidRDefault="00D50C5D" w:rsidP="003C3C5F">
            <w:pPr>
              <w:jc w:val="both"/>
              <w:rPr>
                <w:rFonts w:ascii="Garamond" w:hAnsi="Garamond" w:cs="Times New Roman"/>
                <w:spacing w:val="2"/>
                <w:sz w:val="24"/>
                <w:szCs w:val="24"/>
                <w:shd w:val="clear" w:color="auto" w:fill="FFFFFF"/>
              </w:rPr>
            </w:pPr>
            <w:r w:rsidRPr="00D50C5D">
              <w:rPr>
                <w:rFonts w:ascii="Garamond" w:hAnsi="Garamond" w:cs="Times New Roman"/>
                <w:spacing w:val="2"/>
                <w:sz w:val="24"/>
                <w:szCs w:val="24"/>
                <w:shd w:val="clear" w:color="auto" w:fill="FFFFFF"/>
              </w:rPr>
              <w:t>Have or have had Islamic Financial Institution Products other than Islamic Banks?</w:t>
            </w:r>
          </w:p>
          <w:p w14:paraId="6AB9D6CD"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Yes</w:t>
            </w:r>
          </w:p>
          <w:p w14:paraId="76727805"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No</w:t>
            </w:r>
          </w:p>
        </w:tc>
        <w:tc>
          <w:tcPr>
            <w:tcW w:w="1291" w:type="dxa"/>
          </w:tcPr>
          <w:p w14:paraId="0457E5BE" w14:textId="77777777" w:rsidR="00D50C5D" w:rsidRPr="00D50C5D" w:rsidRDefault="00D50C5D" w:rsidP="003C3C5F">
            <w:pPr>
              <w:jc w:val="both"/>
              <w:rPr>
                <w:rFonts w:ascii="Garamond" w:hAnsi="Garamond" w:cs="Times New Roman"/>
                <w:sz w:val="24"/>
                <w:szCs w:val="24"/>
              </w:rPr>
            </w:pPr>
          </w:p>
          <w:p w14:paraId="3B1558A1" w14:textId="77777777" w:rsidR="00D50C5D" w:rsidRPr="00D50C5D" w:rsidRDefault="00D50C5D" w:rsidP="003C3C5F">
            <w:pPr>
              <w:jc w:val="both"/>
              <w:rPr>
                <w:rFonts w:ascii="Garamond" w:hAnsi="Garamond" w:cs="Times New Roman"/>
                <w:sz w:val="24"/>
                <w:szCs w:val="24"/>
              </w:rPr>
            </w:pPr>
          </w:p>
          <w:p w14:paraId="3CF5F194"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32 </w:t>
            </w:r>
          </w:p>
          <w:p w14:paraId="4241937B"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106 </w:t>
            </w:r>
          </w:p>
        </w:tc>
        <w:tc>
          <w:tcPr>
            <w:tcW w:w="1403" w:type="dxa"/>
          </w:tcPr>
          <w:p w14:paraId="368D7537" w14:textId="77777777" w:rsidR="00D50C5D" w:rsidRPr="00D50C5D" w:rsidRDefault="00D50C5D" w:rsidP="003C3C5F">
            <w:pPr>
              <w:jc w:val="both"/>
              <w:rPr>
                <w:rFonts w:ascii="Garamond" w:hAnsi="Garamond" w:cs="Times New Roman"/>
                <w:sz w:val="24"/>
                <w:szCs w:val="24"/>
              </w:rPr>
            </w:pPr>
          </w:p>
          <w:p w14:paraId="6BD68795" w14:textId="77777777" w:rsidR="00D50C5D" w:rsidRPr="00D50C5D" w:rsidRDefault="00D50C5D" w:rsidP="003C3C5F">
            <w:pPr>
              <w:jc w:val="both"/>
              <w:rPr>
                <w:rFonts w:ascii="Garamond" w:hAnsi="Garamond" w:cs="Times New Roman"/>
                <w:sz w:val="24"/>
                <w:szCs w:val="24"/>
              </w:rPr>
            </w:pPr>
          </w:p>
          <w:p w14:paraId="201C5FB5"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23,2%</w:t>
            </w:r>
          </w:p>
          <w:p w14:paraId="7B9070E7"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76,8%</w:t>
            </w:r>
          </w:p>
        </w:tc>
      </w:tr>
      <w:tr w:rsidR="00D50C5D" w:rsidRPr="00D50C5D" w14:paraId="5C11AAE5" w14:textId="77777777" w:rsidTr="0094687E">
        <w:trPr>
          <w:jc w:val="center"/>
        </w:trPr>
        <w:tc>
          <w:tcPr>
            <w:tcW w:w="678" w:type="dxa"/>
          </w:tcPr>
          <w:p w14:paraId="40C21146"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7.</w:t>
            </w:r>
          </w:p>
        </w:tc>
        <w:tc>
          <w:tcPr>
            <w:tcW w:w="4704" w:type="dxa"/>
          </w:tcPr>
          <w:p w14:paraId="701D8B02" w14:textId="77777777" w:rsidR="00D50C5D" w:rsidRPr="00D50C5D" w:rsidRDefault="00D50C5D" w:rsidP="003C3C5F">
            <w:pPr>
              <w:jc w:val="both"/>
              <w:rPr>
                <w:rFonts w:ascii="Garamond" w:hAnsi="Garamond" w:cs="Times New Roman"/>
                <w:spacing w:val="2"/>
                <w:sz w:val="24"/>
                <w:szCs w:val="24"/>
                <w:shd w:val="clear" w:color="auto" w:fill="FFFFFF"/>
              </w:rPr>
            </w:pPr>
            <w:r w:rsidRPr="00D50C5D">
              <w:rPr>
                <w:rFonts w:ascii="Garamond" w:hAnsi="Garamond" w:cs="Times New Roman"/>
                <w:spacing w:val="2"/>
                <w:sz w:val="24"/>
                <w:szCs w:val="24"/>
                <w:shd w:val="clear" w:color="auto" w:fill="FFFFFF"/>
              </w:rPr>
              <w:t xml:space="preserve">Please Mention your Non-Bank Islamic Financial Institution Products: </w:t>
            </w:r>
          </w:p>
          <w:p w14:paraId="386AD11A" w14:textId="77777777" w:rsidR="00D50C5D" w:rsidRPr="00D50C5D" w:rsidRDefault="00D50C5D" w:rsidP="00D50C5D">
            <w:pPr>
              <w:pStyle w:val="ListParagraph"/>
              <w:numPr>
                <w:ilvl w:val="0"/>
                <w:numId w:val="2"/>
              </w:numPr>
              <w:contextualSpacing/>
              <w:jc w:val="both"/>
              <w:rPr>
                <w:rFonts w:ascii="Garamond" w:hAnsi="Garamond"/>
                <w:sz w:val="24"/>
                <w:szCs w:val="24"/>
                <w:shd w:val="clear" w:color="auto" w:fill="FFFFFF"/>
              </w:rPr>
            </w:pPr>
            <w:r w:rsidRPr="00D50C5D">
              <w:rPr>
                <w:rFonts w:ascii="Garamond" w:hAnsi="Garamond"/>
                <w:sz w:val="24"/>
                <w:szCs w:val="24"/>
                <w:shd w:val="clear" w:color="auto" w:fill="FFFFFF"/>
              </w:rPr>
              <w:t>Islamic Capital Market</w:t>
            </w:r>
          </w:p>
          <w:p w14:paraId="74E49235" w14:textId="77777777" w:rsidR="00D50C5D" w:rsidRPr="00D50C5D" w:rsidRDefault="00D50C5D" w:rsidP="00D50C5D">
            <w:pPr>
              <w:pStyle w:val="ListParagraph"/>
              <w:numPr>
                <w:ilvl w:val="0"/>
                <w:numId w:val="2"/>
              </w:numPr>
              <w:contextualSpacing/>
              <w:jc w:val="both"/>
              <w:rPr>
                <w:rFonts w:ascii="Garamond" w:hAnsi="Garamond"/>
                <w:sz w:val="24"/>
                <w:szCs w:val="24"/>
                <w:shd w:val="clear" w:color="auto" w:fill="FFFFFF"/>
              </w:rPr>
            </w:pPr>
            <w:r w:rsidRPr="00D50C5D">
              <w:rPr>
                <w:rFonts w:ascii="Garamond" w:hAnsi="Garamond"/>
                <w:sz w:val="24"/>
                <w:szCs w:val="24"/>
                <w:shd w:val="clear" w:color="auto" w:fill="FFFFFF"/>
              </w:rPr>
              <w:t xml:space="preserve">Islamic Insurance </w:t>
            </w:r>
          </w:p>
          <w:p w14:paraId="7FC9EB31" w14:textId="77777777" w:rsidR="00D50C5D" w:rsidRPr="00D50C5D" w:rsidRDefault="00D50C5D" w:rsidP="00D50C5D">
            <w:pPr>
              <w:pStyle w:val="ListParagraph"/>
              <w:numPr>
                <w:ilvl w:val="0"/>
                <w:numId w:val="2"/>
              </w:numPr>
              <w:contextualSpacing/>
              <w:jc w:val="both"/>
              <w:rPr>
                <w:rFonts w:ascii="Garamond" w:hAnsi="Garamond"/>
                <w:sz w:val="24"/>
                <w:szCs w:val="24"/>
                <w:shd w:val="clear" w:color="auto" w:fill="FFFFFF"/>
              </w:rPr>
            </w:pPr>
            <w:r w:rsidRPr="00D50C5D">
              <w:rPr>
                <w:rFonts w:ascii="Garamond" w:hAnsi="Garamond"/>
                <w:sz w:val="24"/>
                <w:szCs w:val="24"/>
                <w:shd w:val="clear" w:color="auto" w:fill="FFFFFF"/>
              </w:rPr>
              <w:t>Islamic Pawnshop</w:t>
            </w:r>
          </w:p>
          <w:p w14:paraId="0050C53E" w14:textId="77777777" w:rsidR="00D50C5D" w:rsidRPr="00D50C5D" w:rsidRDefault="00D50C5D" w:rsidP="00D50C5D">
            <w:pPr>
              <w:pStyle w:val="ListParagraph"/>
              <w:numPr>
                <w:ilvl w:val="0"/>
                <w:numId w:val="2"/>
              </w:numPr>
              <w:contextualSpacing/>
              <w:jc w:val="both"/>
              <w:rPr>
                <w:rFonts w:ascii="Garamond" w:hAnsi="Garamond"/>
                <w:sz w:val="24"/>
                <w:szCs w:val="24"/>
                <w:shd w:val="clear" w:color="auto" w:fill="FFFFFF"/>
              </w:rPr>
            </w:pPr>
            <w:r w:rsidRPr="00D50C5D">
              <w:rPr>
                <w:rFonts w:ascii="Garamond" w:hAnsi="Garamond"/>
                <w:sz w:val="24"/>
                <w:szCs w:val="24"/>
                <w:shd w:val="clear" w:color="auto" w:fill="FFFFFF"/>
              </w:rPr>
              <w:t>Islamic Pension Fund</w:t>
            </w:r>
          </w:p>
          <w:p w14:paraId="35AB9A8A" w14:textId="77777777" w:rsidR="00D50C5D" w:rsidRPr="00D50C5D" w:rsidRDefault="00D50C5D" w:rsidP="00D50C5D">
            <w:pPr>
              <w:pStyle w:val="ListParagraph"/>
              <w:numPr>
                <w:ilvl w:val="0"/>
                <w:numId w:val="2"/>
              </w:numPr>
              <w:contextualSpacing/>
              <w:jc w:val="both"/>
              <w:rPr>
                <w:rFonts w:ascii="Garamond" w:hAnsi="Garamond"/>
                <w:sz w:val="24"/>
                <w:szCs w:val="24"/>
                <w:shd w:val="clear" w:color="auto" w:fill="FFFFFF"/>
              </w:rPr>
            </w:pPr>
            <w:r w:rsidRPr="00D50C5D">
              <w:rPr>
                <w:rFonts w:ascii="Garamond" w:hAnsi="Garamond"/>
                <w:sz w:val="24"/>
                <w:szCs w:val="24"/>
                <w:shd w:val="clear" w:color="auto" w:fill="FFFFFF"/>
              </w:rPr>
              <w:t>Islamic Finance Company</w:t>
            </w:r>
          </w:p>
          <w:p w14:paraId="2976956D" w14:textId="64AA2F58" w:rsidR="00D50C5D" w:rsidRPr="00D50C5D" w:rsidRDefault="00D50C5D" w:rsidP="00D50C5D">
            <w:pPr>
              <w:pStyle w:val="ListParagraph"/>
              <w:numPr>
                <w:ilvl w:val="0"/>
                <w:numId w:val="2"/>
              </w:numPr>
              <w:contextualSpacing/>
              <w:jc w:val="both"/>
              <w:rPr>
                <w:rFonts w:ascii="Garamond" w:hAnsi="Garamond"/>
                <w:sz w:val="24"/>
                <w:szCs w:val="24"/>
                <w:shd w:val="clear" w:color="auto" w:fill="FFFFFF"/>
              </w:rPr>
            </w:pPr>
            <w:r w:rsidRPr="00D50C5D">
              <w:rPr>
                <w:rFonts w:ascii="Garamond" w:hAnsi="Garamond"/>
                <w:sz w:val="24"/>
                <w:szCs w:val="24"/>
                <w:shd w:val="clear" w:color="auto" w:fill="FFFFFF"/>
              </w:rPr>
              <w:t>Islamic Microfinance</w:t>
            </w:r>
          </w:p>
        </w:tc>
        <w:tc>
          <w:tcPr>
            <w:tcW w:w="1291" w:type="dxa"/>
          </w:tcPr>
          <w:p w14:paraId="454F2CFF" w14:textId="77777777" w:rsidR="00D50C5D" w:rsidRPr="00D50C5D" w:rsidRDefault="00D50C5D" w:rsidP="003C3C5F">
            <w:pPr>
              <w:pStyle w:val="ListParagraph"/>
              <w:jc w:val="both"/>
              <w:rPr>
                <w:rFonts w:ascii="Garamond" w:hAnsi="Garamond"/>
                <w:sz w:val="24"/>
                <w:szCs w:val="24"/>
              </w:rPr>
            </w:pPr>
          </w:p>
          <w:p w14:paraId="097E0789" w14:textId="77777777" w:rsidR="00D50C5D" w:rsidRPr="00D50C5D" w:rsidRDefault="00D50C5D" w:rsidP="003C3C5F">
            <w:pPr>
              <w:pStyle w:val="ListParagraph"/>
              <w:jc w:val="both"/>
              <w:rPr>
                <w:rFonts w:ascii="Garamond" w:hAnsi="Garamond"/>
                <w:sz w:val="24"/>
                <w:szCs w:val="24"/>
              </w:rPr>
            </w:pPr>
          </w:p>
          <w:p w14:paraId="42F3BE87"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12 </w:t>
            </w:r>
          </w:p>
          <w:p w14:paraId="1BE11DE2"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6 </w:t>
            </w:r>
          </w:p>
          <w:p w14:paraId="26441C9A"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9 </w:t>
            </w:r>
          </w:p>
          <w:p w14:paraId="1E0A0DF3"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0 </w:t>
            </w:r>
          </w:p>
          <w:p w14:paraId="02C5DA21"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3 </w:t>
            </w:r>
          </w:p>
          <w:p w14:paraId="7B4DD5F6"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2 </w:t>
            </w:r>
          </w:p>
        </w:tc>
        <w:tc>
          <w:tcPr>
            <w:tcW w:w="1403" w:type="dxa"/>
          </w:tcPr>
          <w:p w14:paraId="7416447D" w14:textId="77777777" w:rsidR="00D50C5D" w:rsidRPr="00D50C5D" w:rsidRDefault="00D50C5D" w:rsidP="003C3C5F">
            <w:pPr>
              <w:jc w:val="both"/>
              <w:rPr>
                <w:rFonts w:ascii="Garamond" w:hAnsi="Garamond" w:cs="Times New Roman"/>
                <w:sz w:val="24"/>
                <w:szCs w:val="24"/>
              </w:rPr>
            </w:pPr>
          </w:p>
          <w:p w14:paraId="154E656D" w14:textId="77777777" w:rsidR="00D50C5D" w:rsidRPr="00D50C5D" w:rsidRDefault="00D50C5D" w:rsidP="003C3C5F">
            <w:pPr>
              <w:jc w:val="both"/>
              <w:rPr>
                <w:rFonts w:ascii="Garamond" w:hAnsi="Garamond" w:cs="Times New Roman"/>
                <w:sz w:val="24"/>
                <w:szCs w:val="24"/>
              </w:rPr>
            </w:pPr>
          </w:p>
          <w:p w14:paraId="7B95BD5E"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38,1%</w:t>
            </w:r>
          </w:p>
          <w:p w14:paraId="3A8EB6E2"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19%</w:t>
            </w:r>
          </w:p>
          <w:p w14:paraId="100ADFFC"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27,6</w:t>
            </w:r>
          </w:p>
          <w:p w14:paraId="0C3F7EE5"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0%</w:t>
            </w:r>
          </w:p>
          <w:p w14:paraId="7AF3E171"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8,1%</w:t>
            </w:r>
          </w:p>
          <w:p w14:paraId="791CAC7A"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6,2%</w:t>
            </w:r>
          </w:p>
        </w:tc>
      </w:tr>
      <w:tr w:rsidR="00D50C5D" w:rsidRPr="00D50C5D" w14:paraId="69B25FD1" w14:textId="77777777" w:rsidTr="0094687E">
        <w:trPr>
          <w:jc w:val="center"/>
        </w:trPr>
        <w:tc>
          <w:tcPr>
            <w:tcW w:w="678" w:type="dxa"/>
          </w:tcPr>
          <w:p w14:paraId="2CD606A8"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8.</w:t>
            </w:r>
          </w:p>
        </w:tc>
        <w:tc>
          <w:tcPr>
            <w:tcW w:w="4704" w:type="dxa"/>
          </w:tcPr>
          <w:p w14:paraId="29CA315A" w14:textId="77777777" w:rsidR="00D50C5D" w:rsidRPr="00D50C5D" w:rsidRDefault="00D50C5D" w:rsidP="003C3C5F">
            <w:pPr>
              <w:jc w:val="both"/>
              <w:rPr>
                <w:rFonts w:ascii="Garamond" w:hAnsi="Garamond" w:cs="Times New Roman"/>
                <w:spacing w:val="2"/>
                <w:sz w:val="24"/>
                <w:szCs w:val="24"/>
                <w:shd w:val="clear" w:color="auto" w:fill="FFFFFF"/>
              </w:rPr>
            </w:pPr>
            <w:r w:rsidRPr="00D50C5D">
              <w:rPr>
                <w:rFonts w:ascii="Garamond" w:hAnsi="Garamond" w:cs="Times New Roman"/>
                <w:spacing w:val="2"/>
                <w:sz w:val="24"/>
                <w:szCs w:val="24"/>
                <w:shd w:val="clear" w:color="auto" w:fill="FFFFFF"/>
              </w:rPr>
              <w:t>How long have you been a Customer at a Non-Bank Islamic Sharia Financial Institution?</w:t>
            </w:r>
          </w:p>
          <w:p w14:paraId="4CD406C3" w14:textId="77777777" w:rsidR="00D50C5D" w:rsidRPr="00D50C5D" w:rsidRDefault="00D50C5D" w:rsidP="00D50C5D">
            <w:pPr>
              <w:pStyle w:val="ListParagraph"/>
              <w:numPr>
                <w:ilvl w:val="0"/>
                <w:numId w:val="2"/>
              </w:numPr>
              <w:contextualSpacing/>
              <w:jc w:val="both"/>
              <w:rPr>
                <w:rFonts w:ascii="Garamond" w:hAnsi="Garamond"/>
                <w:spacing w:val="2"/>
                <w:sz w:val="24"/>
                <w:szCs w:val="24"/>
                <w:shd w:val="clear" w:color="auto" w:fill="FFFFFF"/>
              </w:rPr>
            </w:pPr>
            <w:r w:rsidRPr="00D50C5D">
              <w:rPr>
                <w:rFonts w:ascii="Garamond" w:hAnsi="Garamond"/>
                <w:spacing w:val="2"/>
                <w:sz w:val="24"/>
                <w:szCs w:val="24"/>
                <w:shd w:val="clear" w:color="auto" w:fill="FFFFFF"/>
              </w:rPr>
              <w:t>Less than 6 months</w:t>
            </w:r>
          </w:p>
          <w:p w14:paraId="7D144219" w14:textId="77777777" w:rsidR="00D50C5D" w:rsidRPr="00D50C5D" w:rsidRDefault="00D50C5D" w:rsidP="00D50C5D">
            <w:pPr>
              <w:pStyle w:val="ListParagraph"/>
              <w:numPr>
                <w:ilvl w:val="0"/>
                <w:numId w:val="2"/>
              </w:numPr>
              <w:contextualSpacing/>
              <w:jc w:val="both"/>
              <w:rPr>
                <w:rFonts w:ascii="Garamond" w:hAnsi="Garamond"/>
                <w:spacing w:val="2"/>
                <w:sz w:val="24"/>
                <w:szCs w:val="24"/>
                <w:shd w:val="clear" w:color="auto" w:fill="FFFFFF"/>
              </w:rPr>
            </w:pPr>
            <w:r w:rsidRPr="00D50C5D">
              <w:rPr>
                <w:rFonts w:ascii="Garamond" w:hAnsi="Garamond"/>
                <w:spacing w:val="2"/>
                <w:sz w:val="24"/>
                <w:szCs w:val="24"/>
                <w:shd w:val="clear" w:color="auto" w:fill="FFFFFF"/>
              </w:rPr>
              <w:t xml:space="preserve">6 months to 1 year </w:t>
            </w:r>
          </w:p>
          <w:p w14:paraId="5587A77D" w14:textId="7FE52137" w:rsidR="00D50C5D" w:rsidRPr="00D50C5D" w:rsidRDefault="00D50C5D" w:rsidP="00D50C5D">
            <w:pPr>
              <w:pStyle w:val="ListParagraph"/>
              <w:numPr>
                <w:ilvl w:val="0"/>
                <w:numId w:val="2"/>
              </w:numPr>
              <w:contextualSpacing/>
              <w:jc w:val="both"/>
              <w:rPr>
                <w:rFonts w:ascii="Garamond" w:hAnsi="Garamond"/>
                <w:spacing w:val="2"/>
                <w:sz w:val="24"/>
                <w:szCs w:val="24"/>
                <w:shd w:val="clear" w:color="auto" w:fill="FFFFFF"/>
              </w:rPr>
            </w:pPr>
            <w:r w:rsidRPr="00D50C5D">
              <w:rPr>
                <w:rFonts w:ascii="Garamond" w:hAnsi="Garamond"/>
                <w:spacing w:val="2"/>
                <w:sz w:val="24"/>
                <w:szCs w:val="24"/>
                <w:shd w:val="clear" w:color="auto" w:fill="FFFFFF"/>
              </w:rPr>
              <w:t>More than 1 year</w:t>
            </w:r>
          </w:p>
        </w:tc>
        <w:tc>
          <w:tcPr>
            <w:tcW w:w="1291" w:type="dxa"/>
          </w:tcPr>
          <w:p w14:paraId="503142B9" w14:textId="77777777" w:rsidR="00D50C5D" w:rsidRPr="00D50C5D" w:rsidRDefault="00D50C5D" w:rsidP="003C3C5F">
            <w:pPr>
              <w:pStyle w:val="ListParagraph"/>
              <w:jc w:val="both"/>
              <w:rPr>
                <w:rFonts w:ascii="Garamond" w:hAnsi="Garamond"/>
                <w:sz w:val="24"/>
                <w:szCs w:val="24"/>
              </w:rPr>
            </w:pPr>
            <w:r w:rsidRPr="00D50C5D">
              <w:rPr>
                <w:rFonts w:ascii="Garamond" w:hAnsi="Garamond"/>
                <w:sz w:val="24"/>
                <w:szCs w:val="24"/>
              </w:rPr>
              <w:br/>
            </w:r>
          </w:p>
          <w:p w14:paraId="0CD984A8"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1 </w:t>
            </w:r>
          </w:p>
          <w:p w14:paraId="0FC2E585"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15 </w:t>
            </w:r>
          </w:p>
          <w:p w14:paraId="42EBD38B" w14:textId="77777777" w:rsidR="00D50C5D" w:rsidRPr="00D50C5D" w:rsidRDefault="00D50C5D" w:rsidP="00D50C5D">
            <w:pPr>
              <w:pStyle w:val="ListParagraph"/>
              <w:numPr>
                <w:ilvl w:val="0"/>
                <w:numId w:val="2"/>
              </w:numPr>
              <w:contextualSpacing/>
              <w:jc w:val="both"/>
              <w:rPr>
                <w:rFonts w:ascii="Garamond" w:hAnsi="Garamond"/>
                <w:sz w:val="24"/>
                <w:szCs w:val="24"/>
              </w:rPr>
            </w:pPr>
            <w:r w:rsidRPr="00D50C5D">
              <w:rPr>
                <w:rFonts w:ascii="Garamond" w:hAnsi="Garamond"/>
                <w:sz w:val="24"/>
                <w:szCs w:val="24"/>
              </w:rPr>
              <w:t xml:space="preserve">14 </w:t>
            </w:r>
          </w:p>
        </w:tc>
        <w:tc>
          <w:tcPr>
            <w:tcW w:w="1403" w:type="dxa"/>
          </w:tcPr>
          <w:p w14:paraId="6C1F461F" w14:textId="77777777" w:rsidR="00D50C5D" w:rsidRPr="00D50C5D" w:rsidRDefault="00D50C5D" w:rsidP="003C3C5F">
            <w:pPr>
              <w:jc w:val="both"/>
              <w:rPr>
                <w:rFonts w:ascii="Garamond" w:hAnsi="Garamond" w:cs="Times New Roman"/>
                <w:sz w:val="24"/>
                <w:szCs w:val="24"/>
              </w:rPr>
            </w:pPr>
          </w:p>
          <w:p w14:paraId="06D2102C" w14:textId="77777777" w:rsidR="00D50C5D" w:rsidRPr="00D50C5D" w:rsidRDefault="00D50C5D" w:rsidP="003C3C5F">
            <w:pPr>
              <w:jc w:val="both"/>
              <w:rPr>
                <w:rFonts w:ascii="Garamond" w:hAnsi="Garamond" w:cs="Times New Roman"/>
                <w:sz w:val="24"/>
                <w:szCs w:val="24"/>
              </w:rPr>
            </w:pPr>
          </w:p>
          <w:p w14:paraId="43C313AB"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4%</w:t>
            </w:r>
          </w:p>
          <w:p w14:paraId="2DD65CFE"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50,3%</w:t>
            </w:r>
          </w:p>
          <w:p w14:paraId="13BA35E5" w14:textId="77777777" w:rsidR="00D50C5D" w:rsidRPr="00D50C5D" w:rsidRDefault="00D50C5D" w:rsidP="003C3C5F">
            <w:pPr>
              <w:jc w:val="both"/>
              <w:rPr>
                <w:rFonts w:ascii="Garamond" w:hAnsi="Garamond" w:cs="Times New Roman"/>
                <w:sz w:val="24"/>
                <w:szCs w:val="24"/>
              </w:rPr>
            </w:pPr>
            <w:r w:rsidRPr="00D50C5D">
              <w:rPr>
                <w:rFonts w:ascii="Garamond" w:hAnsi="Garamond" w:cs="Times New Roman"/>
                <w:sz w:val="24"/>
                <w:szCs w:val="24"/>
              </w:rPr>
              <w:t>45,7%</w:t>
            </w:r>
          </w:p>
        </w:tc>
      </w:tr>
    </w:tbl>
    <w:p w14:paraId="7B12B5A8" w14:textId="77777777" w:rsidR="00D50C5D" w:rsidRPr="00D50C5D" w:rsidRDefault="00D50C5D" w:rsidP="00D50C5D">
      <w:pPr>
        <w:jc w:val="both"/>
        <w:rPr>
          <w:rFonts w:ascii="Garamond" w:hAnsi="Garamond"/>
          <w:sz w:val="24"/>
          <w:szCs w:val="24"/>
        </w:rPr>
      </w:pPr>
    </w:p>
    <w:p w14:paraId="17CFDAFB" w14:textId="77777777" w:rsidR="00D50C5D" w:rsidRPr="00D50C5D" w:rsidRDefault="00D50C5D" w:rsidP="00D50C5D">
      <w:pPr>
        <w:ind w:left="45" w:firstLine="675"/>
        <w:jc w:val="both"/>
        <w:rPr>
          <w:rFonts w:ascii="Garamond" w:hAnsi="Garamond"/>
          <w:sz w:val="24"/>
          <w:szCs w:val="24"/>
          <w:shd w:val="clear" w:color="auto" w:fill="FFFFFF"/>
        </w:rPr>
      </w:pPr>
      <w:r w:rsidRPr="00D50C5D">
        <w:rPr>
          <w:rFonts w:ascii="Garamond" w:hAnsi="Garamond"/>
          <w:sz w:val="24"/>
          <w:szCs w:val="24"/>
          <w:shd w:val="clear" w:color="auto" w:fill="FFFFFF"/>
        </w:rPr>
        <w:t xml:space="preserve">It is clear from these figures that female respondents outnumber male respondents by 66.7 percent. The age range of 15-24 years is the most common among respondents. As a result, the majority of those who responded are a combination of generations Z and Y. According to the data, the </w:t>
      </w:r>
      <w:proofErr w:type="gramStart"/>
      <w:r w:rsidRPr="00D50C5D">
        <w:rPr>
          <w:rFonts w:ascii="Garamond" w:hAnsi="Garamond"/>
          <w:sz w:val="24"/>
          <w:szCs w:val="24"/>
          <w:shd w:val="clear" w:color="auto" w:fill="FFFFFF"/>
        </w:rPr>
        <w:t>respondents in this study's most recent educational background was</w:t>
      </w:r>
      <w:proofErr w:type="gramEnd"/>
      <w:r w:rsidRPr="00D50C5D">
        <w:rPr>
          <w:rFonts w:ascii="Garamond" w:hAnsi="Garamond"/>
          <w:sz w:val="24"/>
          <w:szCs w:val="24"/>
          <w:shd w:val="clear" w:color="auto" w:fill="FFFFFF"/>
        </w:rPr>
        <w:t xml:space="preserve"> high school education, with 112 respondents, followed by strata 1 education, with 16 people. Students make up the majority of the respondents, taking account for 105 of them. </w:t>
      </w:r>
    </w:p>
    <w:p w14:paraId="1C1086B5" w14:textId="77777777" w:rsidR="00D50C5D" w:rsidRPr="00D50C5D" w:rsidRDefault="00D50C5D" w:rsidP="00D50C5D">
      <w:pPr>
        <w:ind w:left="45" w:firstLine="675"/>
        <w:jc w:val="both"/>
        <w:rPr>
          <w:rFonts w:ascii="Garamond" w:hAnsi="Garamond"/>
          <w:sz w:val="24"/>
          <w:szCs w:val="24"/>
          <w:shd w:val="clear" w:color="auto" w:fill="FFFFFF"/>
        </w:rPr>
      </w:pPr>
      <w:r w:rsidRPr="00D50C5D">
        <w:rPr>
          <w:rFonts w:ascii="Garamond" w:hAnsi="Garamond"/>
          <w:sz w:val="24"/>
          <w:szCs w:val="24"/>
          <w:shd w:val="clear" w:color="auto" w:fill="FFFFFF"/>
        </w:rPr>
        <w:t xml:space="preserve">Meanwhile, respondents with incomes of less than </w:t>
      </w:r>
      <w:proofErr w:type="spellStart"/>
      <w:r w:rsidRPr="00D50C5D">
        <w:rPr>
          <w:rFonts w:ascii="Garamond" w:hAnsi="Garamond"/>
          <w:sz w:val="24"/>
          <w:szCs w:val="24"/>
          <w:shd w:val="clear" w:color="auto" w:fill="FFFFFF"/>
        </w:rPr>
        <w:t>Rp</w:t>
      </w:r>
      <w:proofErr w:type="spellEnd"/>
      <w:r w:rsidRPr="00D50C5D">
        <w:rPr>
          <w:rFonts w:ascii="Garamond" w:hAnsi="Garamond"/>
          <w:sz w:val="24"/>
          <w:szCs w:val="24"/>
          <w:shd w:val="clear" w:color="auto" w:fill="FFFFFF"/>
        </w:rPr>
        <w:t xml:space="preserve">. 1 million account for 91 persons, followed by those earning </w:t>
      </w:r>
      <w:proofErr w:type="spellStart"/>
      <w:r w:rsidRPr="00D50C5D">
        <w:rPr>
          <w:rFonts w:ascii="Garamond" w:hAnsi="Garamond"/>
          <w:sz w:val="24"/>
          <w:szCs w:val="24"/>
          <w:shd w:val="clear" w:color="auto" w:fill="FFFFFF"/>
        </w:rPr>
        <w:t>Rp</w:t>
      </w:r>
      <w:proofErr w:type="spellEnd"/>
      <w:r w:rsidRPr="00D50C5D">
        <w:rPr>
          <w:rFonts w:ascii="Garamond" w:hAnsi="Garamond"/>
          <w:sz w:val="24"/>
          <w:szCs w:val="24"/>
          <w:shd w:val="clear" w:color="auto" w:fill="FFFFFF"/>
        </w:rPr>
        <w:t>. 1.1 million to 3 million, who account for 29 people. When it came to non-bank financial institution inclusion, the majority of customers, 106 people (76.8%), said they had never owned a non-bank financial institution product. This indicates that respondents' participation in non-bank financial institution products is still limited. Furthermore, of the 32 people who said they own or have owned non-bank financial institution products, it was discovered that Islamic capital market products were the most popular, with as many as 12 people buying them, followed by Sharia Insurance, Sharia Pawnshops, Sharia Financing Companies, and BMT or Sharia Cooperatives.</w:t>
      </w:r>
    </w:p>
    <w:p w14:paraId="410C9815" w14:textId="77777777" w:rsidR="00D50C5D" w:rsidRDefault="00D50C5D" w:rsidP="00D50C5D">
      <w:pPr>
        <w:autoSpaceDE w:val="0"/>
        <w:autoSpaceDN w:val="0"/>
        <w:adjustRightInd w:val="0"/>
        <w:rPr>
          <w:rFonts w:ascii="Garamond" w:hAnsi="Garamond"/>
          <w:sz w:val="24"/>
          <w:szCs w:val="24"/>
        </w:rPr>
      </w:pPr>
    </w:p>
    <w:p w14:paraId="01BB56EF" w14:textId="77777777" w:rsidR="00A81BD5" w:rsidRDefault="00A81BD5" w:rsidP="00D50C5D">
      <w:pPr>
        <w:autoSpaceDE w:val="0"/>
        <w:autoSpaceDN w:val="0"/>
        <w:adjustRightInd w:val="0"/>
        <w:rPr>
          <w:rFonts w:ascii="Garamond" w:hAnsi="Garamond"/>
          <w:sz w:val="24"/>
          <w:szCs w:val="24"/>
        </w:rPr>
      </w:pPr>
    </w:p>
    <w:p w14:paraId="0B02C394" w14:textId="77777777" w:rsidR="00A81BD5" w:rsidRPr="00D50C5D" w:rsidRDefault="00A81BD5" w:rsidP="00D50C5D">
      <w:pPr>
        <w:autoSpaceDE w:val="0"/>
        <w:autoSpaceDN w:val="0"/>
        <w:adjustRightInd w:val="0"/>
        <w:rPr>
          <w:rFonts w:ascii="Garamond" w:hAnsi="Garamond"/>
          <w:sz w:val="24"/>
          <w:szCs w:val="24"/>
        </w:rPr>
      </w:pPr>
    </w:p>
    <w:p w14:paraId="1B333EAA" w14:textId="77777777" w:rsidR="00D50C5D" w:rsidRPr="00D50C5D" w:rsidRDefault="00D50C5D" w:rsidP="00D50C5D">
      <w:pPr>
        <w:autoSpaceDE w:val="0"/>
        <w:autoSpaceDN w:val="0"/>
        <w:adjustRightInd w:val="0"/>
        <w:jc w:val="both"/>
        <w:rPr>
          <w:rFonts w:ascii="Garamond" w:hAnsi="Garamond"/>
          <w:b/>
          <w:i/>
          <w:sz w:val="24"/>
          <w:szCs w:val="24"/>
        </w:rPr>
      </w:pPr>
      <w:r w:rsidRPr="00D50C5D">
        <w:rPr>
          <w:rFonts w:ascii="Garamond" w:hAnsi="Garamond"/>
          <w:b/>
          <w:i/>
          <w:sz w:val="24"/>
          <w:szCs w:val="24"/>
        </w:rPr>
        <w:t>Normality and Homogeneity Test</w:t>
      </w:r>
    </w:p>
    <w:p w14:paraId="17F7BBDA" w14:textId="77777777" w:rsidR="00D50C5D" w:rsidRPr="00D50C5D" w:rsidRDefault="00D50C5D" w:rsidP="00D50C5D">
      <w:pPr>
        <w:autoSpaceDE w:val="0"/>
        <w:autoSpaceDN w:val="0"/>
        <w:adjustRightInd w:val="0"/>
        <w:ind w:firstLine="720"/>
        <w:jc w:val="both"/>
        <w:rPr>
          <w:rFonts w:ascii="Garamond" w:hAnsi="Garamond"/>
          <w:sz w:val="24"/>
          <w:szCs w:val="24"/>
        </w:rPr>
      </w:pPr>
      <w:r w:rsidRPr="00D50C5D">
        <w:rPr>
          <w:rFonts w:ascii="Garamond" w:hAnsi="Garamond"/>
          <w:sz w:val="24"/>
          <w:szCs w:val="24"/>
        </w:rPr>
        <w:t>A normality test is a statistical procedure for determining whether or not a population is normally distributed.  Based on data processing the significant value of the Kolmogorov-Smirnov test of financial literacy was 0.050, and the NBFIs intention was 0.382. This value exceeds the threshold of = 0.05. As a result, H0 is approved, indicating that the questionnaire data is normally distributed at a significant level of 5%.</w:t>
      </w:r>
    </w:p>
    <w:p w14:paraId="15EE6799" w14:textId="77777777" w:rsidR="00D50C5D" w:rsidRPr="00D50C5D" w:rsidRDefault="00D50C5D" w:rsidP="00D50C5D">
      <w:pPr>
        <w:autoSpaceDE w:val="0"/>
        <w:autoSpaceDN w:val="0"/>
        <w:adjustRightInd w:val="0"/>
        <w:ind w:firstLine="720"/>
        <w:jc w:val="both"/>
        <w:rPr>
          <w:rFonts w:ascii="Garamond" w:hAnsi="Garamond"/>
          <w:sz w:val="24"/>
          <w:szCs w:val="24"/>
        </w:rPr>
      </w:pPr>
      <w:r w:rsidRPr="00D50C5D">
        <w:rPr>
          <w:rFonts w:ascii="Garamond" w:hAnsi="Garamond"/>
          <w:sz w:val="24"/>
          <w:szCs w:val="24"/>
        </w:rPr>
        <w:t>One of the prerequisites in regression analysis is the homogeneity test, which determines the regression error for each grouping based on the dependent variable having the same variance.</w:t>
      </w:r>
    </w:p>
    <w:p w14:paraId="76092468" w14:textId="77777777" w:rsidR="00D50C5D" w:rsidRPr="00D50C5D" w:rsidRDefault="00D50C5D" w:rsidP="00D50C5D">
      <w:pPr>
        <w:autoSpaceDE w:val="0"/>
        <w:autoSpaceDN w:val="0"/>
        <w:adjustRightInd w:val="0"/>
        <w:ind w:firstLine="720"/>
        <w:jc w:val="both"/>
        <w:rPr>
          <w:rFonts w:ascii="Garamond" w:hAnsi="Garamond"/>
          <w:sz w:val="24"/>
          <w:szCs w:val="24"/>
        </w:rPr>
      </w:pPr>
      <w:r w:rsidRPr="00D50C5D">
        <w:rPr>
          <w:rFonts w:ascii="Garamond" w:hAnsi="Garamond"/>
          <w:sz w:val="24"/>
          <w:szCs w:val="24"/>
        </w:rPr>
        <w:t xml:space="preserve">The criterion for homogeneity testing are whether the value of Sig. (p-value) &lt; (α = 0.05), H0 is </w:t>
      </w:r>
      <w:proofErr w:type="gramStart"/>
      <w:r w:rsidRPr="00D50C5D">
        <w:rPr>
          <w:rFonts w:ascii="Garamond" w:hAnsi="Garamond"/>
          <w:sz w:val="24"/>
          <w:szCs w:val="24"/>
        </w:rPr>
        <w:t>rejected,</w:t>
      </w:r>
      <w:proofErr w:type="gramEnd"/>
      <w:r w:rsidRPr="00D50C5D">
        <w:rPr>
          <w:rFonts w:ascii="Garamond" w:hAnsi="Garamond"/>
          <w:sz w:val="24"/>
          <w:szCs w:val="24"/>
        </w:rPr>
        <w:t xml:space="preserve"> whereas H0 is acceptable under other conditions value of sig is more than 0.05, which the result of the data is 0.888, for both groups. So that H0 is approved, it signifies that the NBFIS product's population variance of intention questionnaire data is homogeneous.</w:t>
      </w:r>
    </w:p>
    <w:p w14:paraId="57C6A317" w14:textId="77777777" w:rsidR="00D50C5D" w:rsidRPr="00D50C5D" w:rsidRDefault="00D50C5D" w:rsidP="00D50C5D">
      <w:pPr>
        <w:jc w:val="both"/>
        <w:rPr>
          <w:rFonts w:ascii="Garamond" w:hAnsi="Garamond"/>
          <w:sz w:val="24"/>
          <w:szCs w:val="24"/>
        </w:rPr>
      </w:pPr>
    </w:p>
    <w:p w14:paraId="7A6B8630" w14:textId="77777777" w:rsidR="00D50C5D" w:rsidRPr="00D50C5D" w:rsidRDefault="00D50C5D" w:rsidP="00D50C5D">
      <w:pPr>
        <w:jc w:val="both"/>
        <w:rPr>
          <w:rFonts w:ascii="Garamond" w:hAnsi="Garamond"/>
          <w:b/>
          <w:sz w:val="24"/>
          <w:szCs w:val="24"/>
        </w:rPr>
      </w:pPr>
      <w:r w:rsidRPr="00D50C5D">
        <w:rPr>
          <w:rFonts w:ascii="Garamond" w:hAnsi="Garamond"/>
          <w:b/>
          <w:sz w:val="24"/>
          <w:szCs w:val="24"/>
        </w:rPr>
        <w:t>Simple Linear Regression Analysis</w:t>
      </w:r>
    </w:p>
    <w:p w14:paraId="0A07E1AB" w14:textId="77777777" w:rsidR="00D50C5D" w:rsidRPr="00D50C5D" w:rsidRDefault="00D50C5D" w:rsidP="00D50C5D">
      <w:pPr>
        <w:ind w:firstLine="720"/>
        <w:jc w:val="both"/>
        <w:rPr>
          <w:rFonts w:ascii="Garamond" w:hAnsi="Garamond"/>
          <w:sz w:val="24"/>
          <w:szCs w:val="24"/>
        </w:rPr>
      </w:pPr>
      <w:r w:rsidRPr="00D50C5D">
        <w:rPr>
          <w:rFonts w:ascii="Garamond" w:hAnsi="Garamond"/>
          <w:sz w:val="24"/>
          <w:szCs w:val="24"/>
        </w:rPr>
        <w:t>To determine the amount of the independent variable's impact on the dependent variable, a simple linear regression analysis was performed. The SPSS application was used to do simple regression analysis in this investigation. Table 3 shows the results of a simple regression study examining the impact of NBFI literacy on the intention to use the NBFIs product.</w:t>
      </w:r>
    </w:p>
    <w:tbl>
      <w:tblPr>
        <w:tblW w:w="8717" w:type="dxa"/>
        <w:jc w:val="center"/>
        <w:tblLayout w:type="fixed"/>
        <w:tblCellMar>
          <w:left w:w="30" w:type="dxa"/>
          <w:right w:w="30" w:type="dxa"/>
        </w:tblCellMar>
        <w:tblLook w:val="0000" w:firstRow="0" w:lastRow="0" w:firstColumn="0" w:lastColumn="0" w:noHBand="0" w:noVBand="0"/>
      </w:tblPr>
      <w:tblGrid>
        <w:gridCol w:w="721"/>
        <w:gridCol w:w="1799"/>
        <w:gridCol w:w="1449"/>
        <w:gridCol w:w="1308"/>
        <w:gridCol w:w="1440"/>
        <w:gridCol w:w="1000"/>
        <w:gridCol w:w="1000"/>
      </w:tblGrid>
      <w:tr w:rsidR="00D50C5D" w:rsidRPr="00D50C5D" w14:paraId="36E863B0" w14:textId="77777777" w:rsidTr="00004BE5">
        <w:trPr>
          <w:cantSplit/>
          <w:tblHeader/>
          <w:jc w:val="center"/>
        </w:trPr>
        <w:tc>
          <w:tcPr>
            <w:tcW w:w="8717" w:type="dxa"/>
            <w:gridSpan w:val="7"/>
            <w:tcBorders>
              <w:top w:val="single" w:sz="4" w:space="0" w:color="auto"/>
            </w:tcBorders>
            <w:shd w:val="clear" w:color="auto" w:fill="FFFFFF"/>
            <w:tcMar>
              <w:top w:w="30" w:type="dxa"/>
              <w:left w:w="30" w:type="dxa"/>
              <w:bottom w:w="30" w:type="dxa"/>
              <w:right w:w="30" w:type="dxa"/>
            </w:tcMar>
            <w:vAlign w:val="center"/>
          </w:tcPr>
          <w:p w14:paraId="6B6904C1" w14:textId="77777777" w:rsidR="00D50C5D" w:rsidRPr="00D50C5D" w:rsidRDefault="00D50C5D" w:rsidP="003C3C5F">
            <w:pPr>
              <w:autoSpaceDE w:val="0"/>
              <w:autoSpaceDN w:val="0"/>
              <w:adjustRightInd w:val="0"/>
              <w:jc w:val="center"/>
              <w:rPr>
                <w:rFonts w:ascii="Garamond" w:hAnsi="Garamond"/>
                <w:sz w:val="24"/>
                <w:szCs w:val="24"/>
              </w:rPr>
            </w:pPr>
            <w:r w:rsidRPr="00D50C5D">
              <w:rPr>
                <w:rFonts w:ascii="Garamond" w:hAnsi="Garamond"/>
                <w:sz w:val="24"/>
                <w:szCs w:val="24"/>
              </w:rPr>
              <w:t xml:space="preserve">Table 3. </w:t>
            </w:r>
            <w:r w:rsidRPr="00D50C5D">
              <w:rPr>
                <w:rFonts w:ascii="Garamond" w:hAnsi="Garamond"/>
                <w:bCs/>
                <w:sz w:val="24"/>
                <w:szCs w:val="24"/>
              </w:rPr>
              <w:t>Coefficients</w:t>
            </w:r>
          </w:p>
        </w:tc>
      </w:tr>
      <w:tr w:rsidR="00D50C5D" w:rsidRPr="00D50C5D" w14:paraId="0F81071C" w14:textId="77777777" w:rsidTr="00004BE5">
        <w:trPr>
          <w:cantSplit/>
          <w:tblHeader/>
          <w:jc w:val="center"/>
        </w:trPr>
        <w:tc>
          <w:tcPr>
            <w:tcW w:w="2520" w:type="dxa"/>
            <w:gridSpan w:val="2"/>
            <w:vMerge w:val="restart"/>
            <w:shd w:val="clear" w:color="auto" w:fill="FFFFFF"/>
            <w:tcMar>
              <w:top w:w="30" w:type="dxa"/>
              <w:left w:w="30" w:type="dxa"/>
              <w:bottom w:w="30" w:type="dxa"/>
              <w:right w:w="30" w:type="dxa"/>
            </w:tcMar>
            <w:vAlign w:val="bottom"/>
          </w:tcPr>
          <w:p w14:paraId="0C452F48" w14:textId="77777777" w:rsidR="00D50C5D" w:rsidRPr="00D50C5D" w:rsidRDefault="00D50C5D" w:rsidP="003C3C5F">
            <w:pPr>
              <w:autoSpaceDE w:val="0"/>
              <w:autoSpaceDN w:val="0"/>
              <w:adjustRightInd w:val="0"/>
              <w:rPr>
                <w:rFonts w:ascii="Garamond" w:hAnsi="Garamond"/>
                <w:sz w:val="24"/>
                <w:szCs w:val="24"/>
              </w:rPr>
            </w:pPr>
            <w:r w:rsidRPr="00D50C5D">
              <w:rPr>
                <w:rFonts w:ascii="Garamond" w:hAnsi="Garamond"/>
                <w:sz w:val="24"/>
                <w:szCs w:val="24"/>
              </w:rPr>
              <w:t>Model</w:t>
            </w:r>
          </w:p>
        </w:tc>
        <w:tc>
          <w:tcPr>
            <w:tcW w:w="2757" w:type="dxa"/>
            <w:gridSpan w:val="2"/>
            <w:shd w:val="clear" w:color="auto" w:fill="FFFFFF"/>
            <w:tcMar>
              <w:top w:w="30" w:type="dxa"/>
              <w:left w:w="30" w:type="dxa"/>
              <w:bottom w:w="30" w:type="dxa"/>
              <w:right w:w="30" w:type="dxa"/>
            </w:tcMar>
            <w:vAlign w:val="bottom"/>
          </w:tcPr>
          <w:p w14:paraId="5533968D" w14:textId="77777777" w:rsidR="00D50C5D" w:rsidRPr="00D50C5D" w:rsidRDefault="00D50C5D" w:rsidP="003C3C5F">
            <w:pPr>
              <w:autoSpaceDE w:val="0"/>
              <w:autoSpaceDN w:val="0"/>
              <w:adjustRightInd w:val="0"/>
              <w:jc w:val="center"/>
              <w:rPr>
                <w:rFonts w:ascii="Garamond" w:hAnsi="Garamond"/>
                <w:sz w:val="24"/>
                <w:szCs w:val="24"/>
              </w:rPr>
            </w:pPr>
            <w:r w:rsidRPr="00D50C5D">
              <w:rPr>
                <w:rFonts w:ascii="Garamond" w:hAnsi="Garamond"/>
                <w:sz w:val="24"/>
                <w:szCs w:val="24"/>
              </w:rPr>
              <w:t>Unstandardized Coefficients</w:t>
            </w:r>
          </w:p>
        </w:tc>
        <w:tc>
          <w:tcPr>
            <w:tcW w:w="1440" w:type="dxa"/>
            <w:shd w:val="clear" w:color="auto" w:fill="FFFFFF"/>
            <w:tcMar>
              <w:top w:w="30" w:type="dxa"/>
              <w:left w:w="30" w:type="dxa"/>
              <w:bottom w:w="30" w:type="dxa"/>
              <w:right w:w="30" w:type="dxa"/>
            </w:tcMar>
            <w:vAlign w:val="bottom"/>
          </w:tcPr>
          <w:p w14:paraId="37237E4F" w14:textId="77777777" w:rsidR="00D50C5D" w:rsidRPr="00D50C5D" w:rsidRDefault="00D50C5D" w:rsidP="003C3C5F">
            <w:pPr>
              <w:autoSpaceDE w:val="0"/>
              <w:autoSpaceDN w:val="0"/>
              <w:adjustRightInd w:val="0"/>
              <w:jc w:val="center"/>
              <w:rPr>
                <w:rFonts w:ascii="Garamond" w:hAnsi="Garamond"/>
                <w:sz w:val="24"/>
                <w:szCs w:val="24"/>
              </w:rPr>
            </w:pPr>
            <w:r w:rsidRPr="00D50C5D">
              <w:rPr>
                <w:rFonts w:ascii="Garamond" w:hAnsi="Garamond"/>
                <w:sz w:val="24"/>
                <w:szCs w:val="24"/>
              </w:rPr>
              <w:t>Standardized Coefficients</w:t>
            </w:r>
          </w:p>
        </w:tc>
        <w:tc>
          <w:tcPr>
            <w:tcW w:w="1000" w:type="dxa"/>
            <w:vMerge w:val="restart"/>
            <w:shd w:val="clear" w:color="auto" w:fill="FFFFFF"/>
            <w:tcMar>
              <w:top w:w="30" w:type="dxa"/>
              <w:left w:w="30" w:type="dxa"/>
              <w:bottom w:w="30" w:type="dxa"/>
              <w:right w:w="30" w:type="dxa"/>
            </w:tcMar>
            <w:vAlign w:val="bottom"/>
          </w:tcPr>
          <w:p w14:paraId="67B1636E" w14:textId="77777777" w:rsidR="00D50C5D" w:rsidRPr="00D50C5D" w:rsidRDefault="00D50C5D" w:rsidP="003C3C5F">
            <w:pPr>
              <w:autoSpaceDE w:val="0"/>
              <w:autoSpaceDN w:val="0"/>
              <w:adjustRightInd w:val="0"/>
              <w:jc w:val="center"/>
              <w:rPr>
                <w:rFonts w:ascii="Garamond" w:hAnsi="Garamond"/>
                <w:sz w:val="24"/>
                <w:szCs w:val="24"/>
              </w:rPr>
            </w:pPr>
            <w:r w:rsidRPr="00D50C5D">
              <w:rPr>
                <w:rFonts w:ascii="Garamond" w:hAnsi="Garamond"/>
                <w:sz w:val="24"/>
                <w:szCs w:val="24"/>
              </w:rPr>
              <w:t>T</w:t>
            </w:r>
          </w:p>
        </w:tc>
        <w:tc>
          <w:tcPr>
            <w:tcW w:w="1000" w:type="dxa"/>
            <w:vMerge w:val="restart"/>
            <w:shd w:val="clear" w:color="auto" w:fill="FFFFFF"/>
            <w:tcMar>
              <w:top w:w="30" w:type="dxa"/>
              <w:left w:w="30" w:type="dxa"/>
              <w:bottom w:w="30" w:type="dxa"/>
              <w:right w:w="30" w:type="dxa"/>
            </w:tcMar>
            <w:vAlign w:val="bottom"/>
          </w:tcPr>
          <w:p w14:paraId="1B405EC9" w14:textId="77777777" w:rsidR="00D50C5D" w:rsidRPr="00D50C5D" w:rsidRDefault="00D50C5D" w:rsidP="003C3C5F">
            <w:pPr>
              <w:autoSpaceDE w:val="0"/>
              <w:autoSpaceDN w:val="0"/>
              <w:adjustRightInd w:val="0"/>
              <w:jc w:val="center"/>
              <w:rPr>
                <w:rFonts w:ascii="Garamond" w:hAnsi="Garamond"/>
                <w:sz w:val="24"/>
                <w:szCs w:val="24"/>
              </w:rPr>
            </w:pPr>
            <w:r w:rsidRPr="00D50C5D">
              <w:rPr>
                <w:rFonts w:ascii="Garamond" w:hAnsi="Garamond"/>
                <w:sz w:val="24"/>
                <w:szCs w:val="24"/>
              </w:rPr>
              <w:t>Sig.</w:t>
            </w:r>
          </w:p>
        </w:tc>
      </w:tr>
      <w:tr w:rsidR="00D50C5D" w:rsidRPr="00D50C5D" w14:paraId="2FA758B3" w14:textId="77777777" w:rsidTr="00004BE5">
        <w:trPr>
          <w:cantSplit/>
          <w:tblHeader/>
          <w:jc w:val="center"/>
        </w:trPr>
        <w:tc>
          <w:tcPr>
            <w:tcW w:w="2520" w:type="dxa"/>
            <w:gridSpan w:val="2"/>
            <w:vMerge/>
            <w:shd w:val="clear" w:color="auto" w:fill="FFFFFF"/>
            <w:tcMar>
              <w:top w:w="30" w:type="dxa"/>
              <w:left w:w="30" w:type="dxa"/>
              <w:bottom w:w="30" w:type="dxa"/>
              <w:right w:w="30" w:type="dxa"/>
            </w:tcMar>
            <w:vAlign w:val="bottom"/>
          </w:tcPr>
          <w:p w14:paraId="63FA7897" w14:textId="77777777" w:rsidR="00D50C5D" w:rsidRPr="00D50C5D" w:rsidRDefault="00D50C5D" w:rsidP="003C3C5F">
            <w:pPr>
              <w:autoSpaceDE w:val="0"/>
              <w:autoSpaceDN w:val="0"/>
              <w:adjustRightInd w:val="0"/>
              <w:rPr>
                <w:rFonts w:ascii="Garamond" w:hAnsi="Garamond"/>
                <w:sz w:val="24"/>
                <w:szCs w:val="24"/>
              </w:rPr>
            </w:pPr>
          </w:p>
        </w:tc>
        <w:tc>
          <w:tcPr>
            <w:tcW w:w="1449" w:type="dxa"/>
            <w:shd w:val="clear" w:color="auto" w:fill="FFFFFF"/>
            <w:tcMar>
              <w:top w:w="30" w:type="dxa"/>
              <w:left w:w="30" w:type="dxa"/>
              <w:bottom w:w="30" w:type="dxa"/>
              <w:right w:w="30" w:type="dxa"/>
            </w:tcMar>
            <w:vAlign w:val="bottom"/>
          </w:tcPr>
          <w:p w14:paraId="1AF11445" w14:textId="77777777" w:rsidR="00D50C5D" w:rsidRPr="00D50C5D" w:rsidRDefault="00D50C5D" w:rsidP="003C3C5F">
            <w:pPr>
              <w:autoSpaceDE w:val="0"/>
              <w:autoSpaceDN w:val="0"/>
              <w:adjustRightInd w:val="0"/>
              <w:jc w:val="center"/>
              <w:rPr>
                <w:rFonts w:ascii="Garamond" w:hAnsi="Garamond"/>
                <w:sz w:val="24"/>
                <w:szCs w:val="24"/>
              </w:rPr>
            </w:pPr>
            <w:r w:rsidRPr="00D50C5D">
              <w:rPr>
                <w:rFonts w:ascii="Garamond" w:hAnsi="Garamond"/>
                <w:sz w:val="24"/>
                <w:szCs w:val="24"/>
              </w:rPr>
              <w:t>B</w:t>
            </w:r>
          </w:p>
        </w:tc>
        <w:tc>
          <w:tcPr>
            <w:tcW w:w="1308" w:type="dxa"/>
            <w:shd w:val="clear" w:color="auto" w:fill="FFFFFF"/>
            <w:tcMar>
              <w:top w:w="30" w:type="dxa"/>
              <w:left w:w="30" w:type="dxa"/>
              <w:bottom w:w="30" w:type="dxa"/>
              <w:right w:w="30" w:type="dxa"/>
            </w:tcMar>
            <w:vAlign w:val="bottom"/>
          </w:tcPr>
          <w:p w14:paraId="2DA3659F" w14:textId="77777777" w:rsidR="00D50C5D" w:rsidRPr="00D50C5D" w:rsidRDefault="00D50C5D" w:rsidP="003C3C5F">
            <w:pPr>
              <w:autoSpaceDE w:val="0"/>
              <w:autoSpaceDN w:val="0"/>
              <w:adjustRightInd w:val="0"/>
              <w:jc w:val="center"/>
              <w:rPr>
                <w:rFonts w:ascii="Garamond" w:hAnsi="Garamond"/>
                <w:sz w:val="24"/>
                <w:szCs w:val="24"/>
              </w:rPr>
            </w:pPr>
            <w:r w:rsidRPr="00D50C5D">
              <w:rPr>
                <w:rFonts w:ascii="Garamond" w:hAnsi="Garamond"/>
                <w:sz w:val="24"/>
                <w:szCs w:val="24"/>
              </w:rPr>
              <w:t>Std. Error</w:t>
            </w:r>
          </w:p>
        </w:tc>
        <w:tc>
          <w:tcPr>
            <w:tcW w:w="1440" w:type="dxa"/>
            <w:shd w:val="clear" w:color="auto" w:fill="FFFFFF"/>
            <w:tcMar>
              <w:top w:w="30" w:type="dxa"/>
              <w:left w:w="30" w:type="dxa"/>
              <w:bottom w:w="30" w:type="dxa"/>
              <w:right w:w="30" w:type="dxa"/>
            </w:tcMar>
            <w:vAlign w:val="bottom"/>
          </w:tcPr>
          <w:p w14:paraId="707E5455" w14:textId="77777777" w:rsidR="00D50C5D" w:rsidRPr="00D50C5D" w:rsidRDefault="00D50C5D" w:rsidP="003C3C5F">
            <w:pPr>
              <w:autoSpaceDE w:val="0"/>
              <w:autoSpaceDN w:val="0"/>
              <w:adjustRightInd w:val="0"/>
              <w:jc w:val="center"/>
              <w:rPr>
                <w:rFonts w:ascii="Garamond" w:hAnsi="Garamond"/>
                <w:sz w:val="24"/>
                <w:szCs w:val="24"/>
              </w:rPr>
            </w:pPr>
            <w:r w:rsidRPr="00D50C5D">
              <w:rPr>
                <w:rFonts w:ascii="Garamond" w:hAnsi="Garamond"/>
                <w:sz w:val="24"/>
                <w:szCs w:val="24"/>
              </w:rPr>
              <w:t>Beta</w:t>
            </w:r>
          </w:p>
        </w:tc>
        <w:tc>
          <w:tcPr>
            <w:tcW w:w="1000" w:type="dxa"/>
            <w:vMerge/>
            <w:shd w:val="clear" w:color="auto" w:fill="FFFFFF"/>
            <w:tcMar>
              <w:top w:w="30" w:type="dxa"/>
              <w:left w:w="30" w:type="dxa"/>
              <w:bottom w:w="30" w:type="dxa"/>
              <w:right w:w="30" w:type="dxa"/>
            </w:tcMar>
            <w:vAlign w:val="bottom"/>
          </w:tcPr>
          <w:p w14:paraId="39763D56" w14:textId="77777777" w:rsidR="00D50C5D" w:rsidRPr="00D50C5D" w:rsidRDefault="00D50C5D" w:rsidP="003C3C5F">
            <w:pPr>
              <w:autoSpaceDE w:val="0"/>
              <w:autoSpaceDN w:val="0"/>
              <w:adjustRightInd w:val="0"/>
              <w:rPr>
                <w:rFonts w:ascii="Garamond" w:hAnsi="Garamond"/>
                <w:sz w:val="24"/>
                <w:szCs w:val="24"/>
              </w:rPr>
            </w:pPr>
          </w:p>
        </w:tc>
        <w:tc>
          <w:tcPr>
            <w:tcW w:w="1000" w:type="dxa"/>
            <w:vMerge/>
            <w:shd w:val="clear" w:color="auto" w:fill="FFFFFF"/>
            <w:tcMar>
              <w:top w:w="30" w:type="dxa"/>
              <w:left w:w="30" w:type="dxa"/>
              <w:bottom w:w="30" w:type="dxa"/>
              <w:right w:w="30" w:type="dxa"/>
            </w:tcMar>
            <w:vAlign w:val="bottom"/>
          </w:tcPr>
          <w:p w14:paraId="081BDAD9" w14:textId="77777777" w:rsidR="00D50C5D" w:rsidRPr="00D50C5D" w:rsidRDefault="00D50C5D" w:rsidP="003C3C5F">
            <w:pPr>
              <w:autoSpaceDE w:val="0"/>
              <w:autoSpaceDN w:val="0"/>
              <w:adjustRightInd w:val="0"/>
              <w:rPr>
                <w:rFonts w:ascii="Garamond" w:hAnsi="Garamond"/>
                <w:sz w:val="24"/>
                <w:szCs w:val="24"/>
              </w:rPr>
            </w:pPr>
          </w:p>
        </w:tc>
      </w:tr>
      <w:tr w:rsidR="00D50C5D" w:rsidRPr="00D50C5D" w14:paraId="57D82CFC" w14:textId="77777777" w:rsidTr="00004BE5">
        <w:trPr>
          <w:cantSplit/>
          <w:tblHeader/>
          <w:jc w:val="center"/>
        </w:trPr>
        <w:tc>
          <w:tcPr>
            <w:tcW w:w="721" w:type="dxa"/>
            <w:vMerge w:val="restart"/>
            <w:shd w:val="clear" w:color="auto" w:fill="FFFFFF"/>
            <w:tcMar>
              <w:top w:w="30" w:type="dxa"/>
              <w:left w:w="30" w:type="dxa"/>
              <w:bottom w:w="30" w:type="dxa"/>
              <w:right w:w="30" w:type="dxa"/>
            </w:tcMar>
          </w:tcPr>
          <w:p w14:paraId="4202A8C3" w14:textId="77777777" w:rsidR="00D50C5D" w:rsidRPr="00D50C5D" w:rsidRDefault="00D50C5D" w:rsidP="003C3C5F">
            <w:pPr>
              <w:autoSpaceDE w:val="0"/>
              <w:autoSpaceDN w:val="0"/>
              <w:adjustRightInd w:val="0"/>
              <w:rPr>
                <w:rFonts w:ascii="Garamond" w:hAnsi="Garamond"/>
                <w:sz w:val="24"/>
                <w:szCs w:val="24"/>
              </w:rPr>
            </w:pPr>
            <w:r w:rsidRPr="00D50C5D">
              <w:rPr>
                <w:rFonts w:ascii="Garamond" w:hAnsi="Garamond"/>
                <w:sz w:val="24"/>
                <w:szCs w:val="24"/>
              </w:rPr>
              <w:t>1</w:t>
            </w:r>
          </w:p>
        </w:tc>
        <w:tc>
          <w:tcPr>
            <w:tcW w:w="1799" w:type="dxa"/>
            <w:shd w:val="clear" w:color="auto" w:fill="FFFFFF"/>
            <w:tcMar>
              <w:top w:w="30" w:type="dxa"/>
              <w:left w:w="30" w:type="dxa"/>
              <w:bottom w:w="30" w:type="dxa"/>
              <w:right w:w="30" w:type="dxa"/>
            </w:tcMar>
          </w:tcPr>
          <w:p w14:paraId="7B112398" w14:textId="77777777" w:rsidR="00D50C5D" w:rsidRPr="00D50C5D" w:rsidRDefault="00D50C5D" w:rsidP="003C3C5F">
            <w:pPr>
              <w:autoSpaceDE w:val="0"/>
              <w:autoSpaceDN w:val="0"/>
              <w:adjustRightInd w:val="0"/>
              <w:rPr>
                <w:rFonts w:ascii="Garamond" w:hAnsi="Garamond"/>
                <w:sz w:val="24"/>
                <w:szCs w:val="24"/>
              </w:rPr>
            </w:pPr>
            <w:r w:rsidRPr="00D50C5D">
              <w:rPr>
                <w:rFonts w:ascii="Garamond" w:hAnsi="Garamond"/>
                <w:sz w:val="24"/>
                <w:szCs w:val="24"/>
              </w:rPr>
              <w:t>(Constant)</w:t>
            </w:r>
          </w:p>
        </w:tc>
        <w:tc>
          <w:tcPr>
            <w:tcW w:w="1449" w:type="dxa"/>
            <w:shd w:val="clear" w:color="auto" w:fill="FFFFFF"/>
            <w:tcMar>
              <w:top w:w="30" w:type="dxa"/>
              <w:left w:w="30" w:type="dxa"/>
              <w:bottom w:w="30" w:type="dxa"/>
              <w:right w:w="30" w:type="dxa"/>
            </w:tcMar>
            <w:vAlign w:val="center"/>
          </w:tcPr>
          <w:p w14:paraId="5B8F677E" w14:textId="77777777" w:rsidR="00D50C5D" w:rsidRPr="00D50C5D" w:rsidRDefault="00D50C5D" w:rsidP="003C3C5F">
            <w:pPr>
              <w:autoSpaceDE w:val="0"/>
              <w:autoSpaceDN w:val="0"/>
              <w:adjustRightInd w:val="0"/>
              <w:jc w:val="right"/>
              <w:rPr>
                <w:rFonts w:ascii="Garamond" w:hAnsi="Garamond"/>
                <w:sz w:val="24"/>
                <w:szCs w:val="24"/>
              </w:rPr>
            </w:pPr>
            <w:r w:rsidRPr="00D50C5D">
              <w:rPr>
                <w:rFonts w:ascii="Garamond" w:hAnsi="Garamond"/>
                <w:sz w:val="24"/>
                <w:szCs w:val="24"/>
              </w:rPr>
              <w:t>10.013</w:t>
            </w:r>
          </w:p>
        </w:tc>
        <w:tc>
          <w:tcPr>
            <w:tcW w:w="1308" w:type="dxa"/>
            <w:shd w:val="clear" w:color="auto" w:fill="FFFFFF"/>
            <w:tcMar>
              <w:top w:w="30" w:type="dxa"/>
              <w:left w:w="30" w:type="dxa"/>
              <w:bottom w:w="30" w:type="dxa"/>
              <w:right w:w="30" w:type="dxa"/>
            </w:tcMar>
            <w:vAlign w:val="center"/>
          </w:tcPr>
          <w:p w14:paraId="27822E8F" w14:textId="77777777" w:rsidR="00D50C5D" w:rsidRPr="00D50C5D" w:rsidRDefault="00D50C5D" w:rsidP="003C3C5F">
            <w:pPr>
              <w:autoSpaceDE w:val="0"/>
              <w:autoSpaceDN w:val="0"/>
              <w:adjustRightInd w:val="0"/>
              <w:jc w:val="right"/>
              <w:rPr>
                <w:rFonts w:ascii="Garamond" w:hAnsi="Garamond"/>
                <w:sz w:val="24"/>
                <w:szCs w:val="24"/>
              </w:rPr>
            </w:pPr>
            <w:r w:rsidRPr="00D50C5D">
              <w:rPr>
                <w:rFonts w:ascii="Garamond" w:hAnsi="Garamond"/>
                <w:sz w:val="24"/>
                <w:szCs w:val="24"/>
              </w:rPr>
              <w:t>2.423</w:t>
            </w:r>
          </w:p>
        </w:tc>
        <w:tc>
          <w:tcPr>
            <w:tcW w:w="1440" w:type="dxa"/>
            <w:shd w:val="clear" w:color="auto" w:fill="FFFFFF"/>
            <w:tcMar>
              <w:top w:w="30" w:type="dxa"/>
              <w:left w:w="30" w:type="dxa"/>
              <w:bottom w:w="30" w:type="dxa"/>
              <w:right w:w="30" w:type="dxa"/>
            </w:tcMar>
          </w:tcPr>
          <w:p w14:paraId="4840D900" w14:textId="77777777" w:rsidR="00D50C5D" w:rsidRPr="00D50C5D" w:rsidRDefault="00D50C5D" w:rsidP="003C3C5F">
            <w:pPr>
              <w:autoSpaceDE w:val="0"/>
              <w:autoSpaceDN w:val="0"/>
              <w:adjustRightInd w:val="0"/>
              <w:rPr>
                <w:rFonts w:ascii="Garamond" w:hAnsi="Garamond"/>
                <w:sz w:val="24"/>
                <w:szCs w:val="24"/>
              </w:rPr>
            </w:pPr>
          </w:p>
        </w:tc>
        <w:tc>
          <w:tcPr>
            <w:tcW w:w="1000" w:type="dxa"/>
            <w:shd w:val="clear" w:color="auto" w:fill="FFFFFF"/>
            <w:tcMar>
              <w:top w:w="30" w:type="dxa"/>
              <w:left w:w="30" w:type="dxa"/>
              <w:bottom w:w="30" w:type="dxa"/>
              <w:right w:w="30" w:type="dxa"/>
            </w:tcMar>
            <w:vAlign w:val="center"/>
          </w:tcPr>
          <w:p w14:paraId="7AD19F8D" w14:textId="77777777" w:rsidR="00D50C5D" w:rsidRPr="00D50C5D" w:rsidRDefault="00D50C5D" w:rsidP="003C3C5F">
            <w:pPr>
              <w:autoSpaceDE w:val="0"/>
              <w:autoSpaceDN w:val="0"/>
              <w:adjustRightInd w:val="0"/>
              <w:jc w:val="right"/>
              <w:rPr>
                <w:rFonts w:ascii="Garamond" w:hAnsi="Garamond"/>
                <w:sz w:val="24"/>
                <w:szCs w:val="24"/>
              </w:rPr>
            </w:pPr>
            <w:r w:rsidRPr="00D50C5D">
              <w:rPr>
                <w:rFonts w:ascii="Garamond" w:hAnsi="Garamond"/>
                <w:sz w:val="24"/>
                <w:szCs w:val="24"/>
              </w:rPr>
              <w:t>4.133</w:t>
            </w:r>
          </w:p>
        </w:tc>
        <w:tc>
          <w:tcPr>
            <w:tcW w:w="1000" w:type="dxa"/>
            <w:shd w:val="clear" w:color="auto" w:fill="FFFFFF"/>
            <w:tcMar>
              <w:top w:w="30" w:type="dxa"/>
              <w:left w:w="30" w:type="dxa"/>
              <w:bottom w:w="30" w:type="dxa"/>
              <w:right w:w="30" w:type="dxa"/>
            </w:tcMar>
            <w:vAlign w:val="center"/>
          </w:tcPr>
          <w:p w14:paraId="56E2DA29" w14:textId="77777777" w:rsidR="00D50C5D" w:rsidRPr="00D50C5D" w:rsidRDefault="00D50C5D" w:rsidP="003C3C5F">
            <w:pPr>
              <w:autoSpaceDE w:val="0"/>
              <w:autoSpaceDN w:val="0"/>
              <w:adjustRightInd w:val="0"/>
              <w:jc w:val="right"/>
              <w:rPr>
                <w:rFonts w:ascii="Garamond" w:hAnsi="Garamond"/>
                <w:sz w:val="24"/>
                <w:szCs w:val="24"/>
              </w:rPr>
            </w:pPr>
            <w:r w:rsidRPr="00D50C5D">
              <w:rPr>
                <w:rFonts w:ascii="Garamond" w:hAnsi="Garamond"/>
                <w:sz w:val="24"/>
                <w:szCs w:val="24"/>
              </w:rPr>
              <w:t>.000</w:t>
            </w:r>
          </w:p>
        </w:tc>
      </w:tr>
      <w:tr w:rsidR="00D50C5D" w:rsidRPr="00D50C5D" w14:paraId="095728C5" w14:textId="77777777" w:rsidTr="00004BE5">
        <w:trPr>
          <w:cantSplit/>
          <w:tblHeader/>
          <w:jc w:val="center"/>
        </w:trPr>
        <w:tc>
          <w:tcPr>
            <w:tcW w:w="721" w:type="dxa"/>
            <w:vMerge/>
            <w:tcBorders>
              <w:bottom w:val="single" w:sz="4" w:space="0" w:color="auto"/>
            </w:tcBorders>
            <w:shd w:val="clear" w:color="auto" w:fill="FFFFFF"/>
            <w:tcMar>
              <w:top w:w="30" w:type="dxa"/>
              <w:left w:w="30" w:type="dxa"/>
              <w:bottom w:w="30" w:type="dxa"/>
              <w:right w:w="30" w:type="dxa"/>
            </w:tcMar>
          </w:tcPr>
          <w:p w14:paraId="1B42B470" w14:textId="77777777" w:rsidR="00D50C5D" w:rsidRPr="00D50C5D" w:rsidRDefault="00D50C5D" w:rsidP="003C3C5F">
            <w:pPr>
              <w:autoSpaceDE w:val="0"/>
              <w:autoSpaceDN w:val="0"/>
              <w:adjustRightInd w:val="0"/>
              <w:rPr>
                <w:rFonts w:ascii="Garamond" w:hAnsi="Garamond"/>
                <w:sz w:val="24"/>
                <w:szCs w:val="24"/>
              </w:rPr>
            </w:pPr>
          </w:p>
        </w:tc>
        <w:tc>
          <w:tcPr>
            <w:tcW w:w="1799" w:type="dxa"/>
            <w:tcBorders>
              <w:bottom w:val="single" w:sz="4" w:space="0" w:color="auto"/>
            </w:tcBorders>
            <w:shd w:val="clear" w:color="auto" w:fill="FFFFFF"/>
            <w:tcMar>
              <w:top w:w="30" w:type="dxa"/>
              <w:left w:w="30" w:type="dxa"/>
              <w:bottom w:w="30" w:type="dxa"/>
              <w:right w:w="30" w:type="dxa"/>
            </w:tcMar>
          </w:tcPr>
          <w:p w14:paraId="6910EDF3" w14:textId="77777777" w:rsidR="00D50C5D" w:rsidRPr="00D50C5D" w:rsidRDefault="00D50C5D" w:rsidP="003C3C5F">
            <w:pPr>
              <w:autoSpaceDE w:val="0"/>
              <w:autoSpaceDN w:val="0"/>
              <w:adjustRightInd w:val="0"/>
              <w:rPr>
                <w:rFonts w:ascii="Garamond" w:hAnsi="Garamond"/>
                <w:sz w:val="24"/>
                <w:szCs w:val="24"/>
              </w:rPr>
            </w:pPr>
            <w:r w:rsidRPr="00D50C5D">
              <w:rPr>
                <w:rFonts w:ascii="Garamond" w:hAnsi="Garamond"/>
                <w:sz w:val="24"/>
                <w:szCs w:val="24"/>
              </w:rPr>
              <w:t>NBFIs Literacy</w:t>
            </w:r>
          </w:p>
        </w:tc>
        <w:tc>
          <w:tcPr>
            <w:tcW w:w="1449" w:type="dxa"/>
            <w:tcBorders>
              <w:bottom w:val="single" w:sz="4" w:space="0" w:color="auto"/>
            </w:tcBorders>
            <w:shd w:val="clear" w:color="auto" w:fill="FFFFFF"/>
            <w:tcMar>
              <w:top w:w="30" w:type="dxa"/>
              <w:left w:w="30" w:type="dxa"/>
              <w:bottom w:w="30" w:type="dxa"/>
              <w:right w:w="30" w:type="dxa"/>
            </w:tcMar>
            <w:vAlign w:val="center"/>
          </w:tcPr>
          <w:p w14:paraId="49856522" w14:textId="77777777" w:rsidR="00D50C5D" w:rsidRPr="00D50C5D" w:rsidRDefault="00D50C5D" w:rsidP="003C3C5F">
            <w:pPr>
              <w:autoSpaceDE w:val="0"/>
              <w:autoSpaceDN w:val="0"/>
              <w:adjustRightInd w:val="0"/>
              <w:jc w:val="right"/>
              <w:rPr>
                <w:rFonts w:ascii="Garamond" w:hAnsi="Garamond"/>
                <w:sz w:val="24"/>
                <w:szCs w:val="24"/>
              </w:rPr>
            </w:pPr>
            <w:r w:rsidRPr="00D50C5D">
              <w:rPr>
                <w:rFonts w:ascii="Garamond" w:hAnsi="Garamond"/>
                <w:sz w:val="24"/>
                <w:szCs w:val="24"/>
              </w:rPr>
              <w:t>.690</w:t>
            </w:r>
          </w:p>
        </w:tc>
        <w:tc>
          <w:tcPr>
            <w:tcW w:w="1308" w:type="dxa"/>
            <w:tcBorders>
              <w:bottom w:val="single" w:sz="4" w:space="0" w:color="auto"/>
            </w:tcBorders>
            <w:shd w:val="clear" w:color="auto" w:fill="FFFFFF"/>
            <w:tcMar>
              <w:top w:w="30" w:type="dxa"/>
              <w:left w:w="30" w:type="dxa"/>
              <w:bottom w:w="30" w:type="dxa"/>
              <w:right w:w="30" w:type="dxa"/>
            </w:tcMar>
            <w:vAlign w:val="center"/>
          </w:tcPr>
          <w:p w14:paraId="1D85ABBC" w14:textId="77777777" w:rsidR="00D50C5D" w:rsidRPr="00D50C5D" w:rsidRDefault="00D50C5D" w:rsidP="003C3C5F">
            <w:pPr>
              <w:autoSpaceDE w:val="0"/>
              <w:autoSpaceDN w:val="0"/>
              <w:adjustRightInd w:val="0"/>
              <w:jc w:val="right"/>
              <w:rPr>
                <w:rFonts w:ascii="Garamond" w:hAnsi="Garamond"/>
                <w:sz w:val="24"/>
                <w:szCs w:val="24"/>
              </w:rPr>
            </w:pPr>
            <w:r w:rsidRPr="00D50C5D">
              <w:rPr>
                <w:rFonts w:ascii="Garamond" w:hAnsi="Garamond"/>
                <w:sz w:val="24"/>
                <w:szCs w:val="24"/>
              </w:rPr>
              <w:t>.063</w:t>
            </w:r>
          </w:p>
        </w:tc>
        <w:tc>
          <w:tcPr>
            <w:tcW w:w="1440" w:type="dxa"/>
            <w:tcBorders>
              <w:bottom w:val="single" w:sz="4" w:space="0" w:color="auto"/>
            </w:tcBorders>
            <w:shd w:val="clear" w:color="auto" w:fill="FFFFFF"/>
            <w:tcMar>
              <w:top w:w="30" w:type="dxa"/>
              <w:left w:w="30" w:type="dxa"/>
              <w:bottom w:w="30" w:type="dxa"/>
              <w:right w:w="30" w:type="dxa"/>
            </w:tcMar>
            <w:vAlign w:val="center"/>
          </w:tcPr>
          <w:p w14:paraId="2C1A11BB" w14:textId="77777777" w:rsidR="00D50C5D" w:rsidRPr="00D50C5D" w:rsidRDefault="00D50C5D" w:rsidP="003C3C5F">
            <w:pPr>
              <w:autoSpaceDE w:val="0"/>
              <w:autoSpaceDN w:val="0"/>
              <w:adjustRightInd w:val="0"/>
              <w:jc w:val="right"/>
              <w:rPr>
                <w:rFonts w:ascii="Garamond" w:hAnsi="Garamond"/>
                <w:sz w:val="24"/>
                <w:szCs w:val="24"/>
              </w:rPr>
            </w:pPr>
            <w:r w:rsidRPr="00D50C5D">
              <w:rPr>
                <w:rFonts w:ascii="Garamond" w:hAnsi="Garamond"/>
                <w:sz w:val="24"/>
                <w:szCs w:val="24"/>
              </w:rPr>
              <w:t>.687</w:t>
            </w:r>
          </w:p>
        </w:tc>
        <w:tc>
          <w:tcPr>
            <w:tcW w:w="1000" w:type="dxa"/>
            <w:tcBorders>
              <w:bottom w:val="single" w:sz="4" w:space="0" w:color="auto"/>
            </w:tcBorders>
            <w:shd w:val="clear" w:color="auto" w:fill="FFFFFF"/>
            <w:tcMar>
              <w:top w:w="30" w:type="dxa"/>
              <w:left w:w="30" w:type="dxa"/>
              <w:bottom w:w="30" w:type="dxa"/>
              <w:right w:w="30" w:type="dxa"/>
            </w:tcMar>
            <w:vAlign w:val="center"/>
          </w:tcPr>
          <w:p w14:paraId="7F2702E1" w14:textId="77777777" w:rsidR="00D50C5D" w:rsidRPr="00D50C5D" w:rsidRDefault="00D50C5D" w:rsidP="003C3C5F">
            <w:pPr>
              <w:autoSpaceDE w:val="0"/>
              <w:autoSpaceDN w:val="0"/>
              <w:adjustRightInd w:val="0"/>
              <w:jc w:val="right"/>
              <w:rPr>
                <w:rFonts w:ascii="Garamond" w:hAnsi="Garamond"/>
                <w:sz w:val="24"/>
                <w:szCs w:val="24"/>
              </w:rPr>
            </w:pPr>
            <w:r w:rsidRPr="00D50C5D">
              <w:rPr>
                <w:rFonts w:ascii="Garamond" w:hAnsi="Garamond"/>
                <w:sz w:val="24"/>
                <w:szCs w:val="24"/>
              </w:rPr>
              <w:t>11.039</w:t>
            </w:r>
          </w:p>
        </w:tc>
        <w:tc>
          <w:tcPr>
            <w:tcW w:w="1000" w:type="dxa"/>
            <w:tcBorders>
              <w:bottom w:val="single" w:sz="4" w:space="0" w:color="auto"/>
            </w:tcBorders>
            <w:shd w:val="clear" w:color="auto" w:fill="FFFFFF"/>
            <w:tcMar>
              <w:top w:w="30" w:type="dxa"/>
              <w:left w:w="30" w:type="dxa"/>
              <w:bottom w:w="30" w:type="dxa"/>
              <w:right w:w="30" w:type="dxa"/>
            </w:tcMar>
            <w:vAlign w:val="center"/>
          </w:tcPr>
          <w:p w14:paraId="16A66AAD" w14:textId="77777777" w:rsidR="00D50C5D" w:rsidRPr="00D50C5D" w:rsidRDefault="00D50C5D" w:rsidP="003C3C5F">
            <w:pPr>
              <w:autoSpaceDE w:val="0"/>
              <w:autoSpaceDN w:val="0"/>
              <w:adjustRightInd w:val="0"/>
              <w:jc w:val="right"/>
              <w:rPr>
                <w:rFonts w:ascii="Garamond" w:hAnsi="Garamond"/>
                <w:sz w:val="24"/>
                <w:szCs w:val="24"/>
              </w:rPr>
            </w:pPr>
            <w:r w:rsidRPr="00D50C5D">
              <w:rPr>
                <w:rFonts w:ascii="Garamond" w:hAnsi="Garamond"/>
                <w:sz w:val="24"/>
                <w:szCs w:val="24"/>
              </w:rPr>
              <w:t>.000</w:t>
            </w:r>
          </w:p>
        </w:tc>
      </w:tr>
      <w:tr w:rsidR="00D50C5D" w:rsidRPr="00D50C5D" w14:paraId="462A59A4" w14:textId="77777777" w:rsidTr="00004BE5">
        <w:trPr>
          <w:cantSplit/>
          <w:jc w:val="center"/>
        </w:trPr>
        <w:tc>
          <w:tcPr>
            <w:tcW w:w="8717" w:type="dxa"/>
            <w:gridSpan w:val="7"/>
            <w:tcBorders>
              <w:top w:val="single" w:sz="4" w:space="0" w:color="auto"/>
            </w:tcBorders>
            <w:shd w:val="clear" w:color="auto" w:fill="FFFFFF"/>
            <w:tcMar>
              <w:top w:w="30" w:type="dxa"/>
              <w:left w:w="30" w:type="dxa"/>
              <w:bottom w:w="30" w:type="dxa"/>
              <w:right w:w="30" w:type="dxa"/>
            </w:tcMar>
          </w:tcPr>
          <w:p w14:paraId="6FC3D0B3" w14:textId="77777777" w:rsidR="00D50C5D" w:rsidRPr="00D50C5D" w:rsidRDefault="00D50C5D" w:rsidP="003C3C5F">
            <w:pPr>
              <w:autoSpaceDE w:val="0"/>
              <w:autoSpaceDN w:val="0"/>
              <w:adjustRightInd w:val="0"/>
              <w:rPr>
                <w:rFonts w:ascii="Garamond" w:hAnsi="Garamond"/>
                <w:sz w:val="24"/>
                <w:szCs w:val="24"/>
              </w:rPr>
            </w:pPr>
            <w:r w:rsidRPr="00D50C5D">
              <w:rPr>
                <w:rFonts w:ascii="Garamond" w:hAnsi="Garamond"/>
                <w:sz w:val="24"/>
                <w:szCs w:val="24"/>
              </w:rPr>
              <w:t>a. Dependent Variable: Intention for NBFIs</w:t>
            </w:r>
          </w:p>
        </w:tc>
      </w:tr>
    </w:tbl>
    <w:p w14:paraId="61BDB0BB" w14:textId="77777777" w:rsidR="00D50C5D" w:rsidRPr="00D50C5D" w:rsidRDefault="00D50C5D" w:rsidP="00D50C5D">
      <w:pPr>
        <w:jc w:val="both"/>
        <w:rPr>
          <w:rFonts w:ascii="Garamond" w:hAnsi="Garamond"/>
          <w:sz w:val="24"/>
          <w:szCs w:val="24"/>
        </w:rPr>
      </w:pPr>
      <w:r w:rsidRPr="00D50C5D">
        <w:rPr>
          <w:rFonts w:ascii="Garamond" w:hAnsi="Garamond"/>
          <w:sz w:val="24"/>
          <w:szCs w:val="24"/>
        </w:rPr>
        <w:t>Source: Data processed with SPSS (2021)</w:t>
      </w:r>
    </w:p>
    <w:p w14:paraId="6AD974EC" w14:textId="77777777" w:rsidR="00D61432" w:rsidRDefault="00D61432" w:rsidP="00D50C5D">
      <w:pPr>
        <w:ind w:firstLine="720"/>
        <w:jc w:val="both"/>
        <w:rPr>
          <w:rFonts w:ascii="Garamond" w:hAnsi="Garamond"/>
          <w:sz w:val="24"/>
          <w:szCs w:val="24"/>
        </w:rPr>
      </w:pPr>
    </w:p>
    <w:p w14:paraId="4531F310" w14:textId="77777777" w:rsidR="00D50C5D" w:rsidRPr="00D50C5D" w:rsidRDefault="00D50C5D" w:rsidP="00D50C5D">
      <w:pPr>
        <w:ind w:firstLine="720"/>
        <w:jc w:val="both"/>
        <w:rPr>
          <w:rFonts w:ascii="Garamond" w:hAnsi="Garamond"/>
          <w:sz w:val="24"/>
          <w:szCs w:val="24"/>
        </w:rPr>
      </w:pPr>
      <w:r w:rsidRPr="00D50C5D">
        <w:rPr>
          <w:rFonts w:ascii="Garamond" w:hAnsi="Garamond"/>
          <w:sz w:val="24"/>
          <w:szCs w:val="24"/>
        </w:rPr>
        <w:t xml:space="preserve">The table displays a linear regression equation with literacy values as the independent variable and intention as the dependent variable, based on the simple linear hypothesis test. The following is the formula for the multiple linear regression equation used in this study: Y = 10,013 + 0.690 X + e Y = 10,013 + 0.690 X + e Y = 10,013 + 0.6 </w:t>
      </w:r>
      <w:proofErr w:type="gramStart"/>
      <w:r w:rsidRPr="00D50C5D">
        <w:rPr>
          <w:rFonts w:ascii="Garamond" w:hAnsi="Garamond"/>
          <w:sz w:val="24"/>
          <w:szCs w:val="24"/>
        </w:rPr>
        <w:t>The</w:t>
      </w:r>
      <w:proofErr w:type="gramEnd"/>
      <w:r w:rsidRPr="00D50C5D">
        <w:rPr>
          <w:rFonts w:ascii="Garamond" w:hAnsi="Garamond"/>
          <w:sz w:val="24"/>
          <w:szCs w:val="24"/>
        </w:rPr>
        <w:t xml:space="preserve"> equation for multiple linear regression is as follows:</w:t>
      </w:r>
      <w:r w:rsidRPr="00D50C5D">
        <w:rPr>
          <w:rFonts w:ascii="Garamond" w:hAnsi="Garamond"/>
          <w:sz w:val="24"/>
          <w:szCs w:val="24"/>
        </w:rPr>
        <w:tab/>
      </w:r>
    </w:p>
    <w:p w14:paraId="284693B1" w14:textId="77777777" w:rsidR="00D50C5D" w:rsidRPr="00D50C5D" w:rsidRDefault="00D50C5D" w:rsidP="00D50C5D">
      <w:pPr>
        <w:pStyle w:val="ListParagraph"/>
        <w:numPr>
          <w:ilvl w:val="0"/>
          <w:numId w:val="3"/>
        </w:numPr>
        <w:ind w:left="360"/>
        <w:contextualSpacing/>
        <w:jc w:val="both"/>
        <w:rPr>
          <w:rFonts w:ascii="Garamond" w:hAnsi="Garamond"/>
          <w:sz w:val="24"/>
          <w:szCs w:val="24"/>
        </w:rPr>
      </w:pPr>
      <w:r w:rsidRPr="00D50C5D">
        <w:rPr>
          <w:rFonts w:ascii="Garamond" w:hAnsi="Garamond"/>
          <w:sz w:val="24"/>
          <w:szCs w:val="24"/>
        </w:rPr>
        <w:t>The constant value of 10,013 indicates when the independent variables, specifically the NBFIs literacy level, are assumed to be worth 1 unit, the intention to use the NBFIs product increases by 10,013.</w:t>
      </w:r>
    </w:p>
    <w:p w14:paraId="369CAFD7" w14:textId="77777777" w:rsidR="00D50C5D" w:rsidRPr="00D50C5D" w:rsidRDefault="00D50C5D" w:rsidP="00D50C5D">
      <w:pPr>
        <w:pStyle w:val="ListParagraph"/>
        <w:numPr>
          <w:ilvl w:val="0"/>
          <w:numId w:val="3"/>
        </w:numPr>
        <w:ind w:left="360"/>
        <w:contextualSpacing/>
        <w:jc w:val="both"/>
        <w:rPr>
          <w:rFonts w:ascii="Garamond" w:hAnsi="Garamond"/>
          <w:sz w:val="24"/>
          <w:szCs w:val="24"/>
        </w:rPr>
      </w:pPr>
      <w:r w:rsidRPr="00D50C5D">
        <w:rPr>
          <w:rFonts w:ascii="Garamond" w:hAnsi="Garamond"/>
          <w:sz w:val="24"/>
          <w:szCs w:val="24"/>
        </w:rPr>
        <w:t>The literacy variable (X) has a regression coefficient of 0.690, which is positive. As a result, if the literacy variable improves by one unit, the intention to use the NBFIs product increases by 0.690. A positive regression coefficient indicates that there is a link between NBFI literacy and NBFI use intention. As a result, the higher the younger generation's NBFI literacy rate, the higher the intention to use NBFIS products by 0.690.</w:t>
      </w:r>
    </w:p>
    <w:p w14:paraId="341289F9" w14:textId="77777777" w:rsidR="00D50C5D" w:rsidRPr="00D50C5D" w:rsidRDefault="00D50C5D" w:rsidP="00D50C5D">
      <w:pPr>
        <w:jc w:val="both"/>
        <w:rPr>
          <w:rFonts w:ascii="Garamond" w:hAnsi="Garamond"/>
          <w:b/>
          <w:sz w:val="24"/>
          <w:szCs w:val="24"/>
        </w:rPr>
      </w:pPr>
    </w:p>
    <w:p w14:paraId="4643D825" w14:textId="77777777" w:rsidR="00D50C5D" w:rsidRPr="00FB32D7" w:rsidRDefault="00D50C5D" w:rsidP="00D50C5D">
      <w:pPr>
        <w:jc w:val="both"/>
        <w:rPr>
          <w:rFonts w:ascii="Garamond" w:hAnsi="Garamond"/>
          <w:b/>
          <w:i/>
          <w:iCs/>
          <w:sz w:val="24"/>
          <w:szCs w:val="24"/>
        </w:rPr>
      </w:pPr>
      <w:r w:rsidRPr="00FB32D7">
        <w:rPr>
          <w:rFonts w:ascii="Garamond" w:hAnsi="Garamond"/>
          <w:b/>
          <w:i/>
          <w:iCs/>
          <w:sz w:val="24"/>
          <w:szCs w:val="24"/>
        </w:rPr>
        <w:t>Individual Parametric Significance Test t-test</w:t>
      </w:r>
    </w:p>
    <w:p w14:paraId="33C7D03E" w14:textId="77777777" w:rsidR="00D50C5D" w:rsidRPr="00D50C5D" w:rsidRDefault="00D50C5D" w:rsidP="00D50C5D">
      <w:pPr>
        <w:ind w:firstLine="720"/>
        <w:jc w:val="both"/>
        <w:rPr>
          <w:rFonts w:ascii="Garamond" w:hAnsi="Garamond"/>
          <w:sz w:val="24"/>
          <w:szCs w:val="24"/>
        </w:rPr>
      </w:pPr>
      <w:r w:rsidRPr="00D50C5D">
        <w:rPr>
          <w:rFonts w:ascii="Garamond" w:hAnsi="Garamond"/>
          <w:sz w:val="24"/>
          <w:szCs w:val="24"/>
        </w:rPr>
        <w:t>The t-test, also known as a partial test, is used to determine how much variance in a dependent variable can be explained by one or more independent variables. The testing is conducted by comparing the value of sig t with a 5 percent significance level (0.05). Based on table 1.1, the literacy variable (X1) has a significance of 0.000, which means it is less than 0.05. That is, the literacy variable has a partial impact on the NBFIS product's intention variable (Y).</w:t>
      </w:r>
    </w:p>
    <w:p w14:paraId="138CBB55" w14:textId="77777777" w:rsidR="00D50C5D" w:rsidRPr="00D50C5D" w:rsidRDefault="00D50C5D" w:rsidP="00D50C5D">
      <w:pPr>
        <w:jc w:val="both"/>
        <w:rPr>
          <w:rFonts w:ascii="Garamond" w:hAnsi="Garamond"/>
          <w:sz w:val="24"/>
          <w:szCs w:val="24"/>
        </w:rPr>
      </w:pPr>
    </w:p>
    <w:p w14:paraId="18FB796F" w14:textId="77777777" w:rsidR="00D50C5D" w:rsidRPr="00FB32D7" w:rsidRDefault="00D50C5D" w:rsidP="00D50C5D">
      <w:pPr>
        <w:jc w:val="both"/>
        <w:rPr>
          <w:rFonts w:ascii="Garamond" w:hAnsi="Garamond"/>
          <w:b/>
          <w:i/>
          <w:iCs/>
          <w:sz w:val="24"/>
          <w:szCs w:val="24"/>
        </w:rPr>
      </w:pPr>
      <w:r w:rsidRPr="00FB32D7">
        <w:rPr>
          <w:rFonts w:ascii="Garamond" w:hAnsi="Garamond"/>
          <w:b/>
          <w:i/>
          <w:iCs/>
          <w:sz w:val="24"/>
          <w:szCs w:val="24"/>
        </w:rPr>
        <w:t>Coefficient of Determination Test (R</w:t>
      </w:r>
      <w:r w:rsidRPr="00FB32D7">
        <w:rPr>
          <w:rFonts w:ascii="Garamond" w:hAnsi="Garamond"/>
          <w:b/>
          <w:i/>
          <w:iCs/>
          <w:sz w:val="24"/>
          <w:szCs w:val="24"/>
          <w:vertAlign w:val="superscript"/>
        </w:rPr>
        <w:t>2</w:t>
      </w:r>
      <w:r w:rsidRPr="00FB32D7">
        <w:rPr>
          <w:rFonts w:ascii="Garamond" w:hAnsi="Garamond"/>
          <w:b/>
          <w:i/>
          <w:iCs/>
          <w:sz w:val="24"/>
          <w:szCs w:val="24"/>
        </w:rPr>
        <w:t>)</w:t>
      </w:r>
    </w:p>
    <w:p w14:paraId="026E4ABB" w14:textId="77777777" w:rsidR="00D50C5D" w:rsidRPr="00D50C5D" w:rsidRDefault="00D50C5D" w:rsidP="00D50C5D">
      <w:pPr>
        <w:ind w:firstLine="720"/>
        <w:jc w:val="both"/>
        <w:rPr>
          <w:rFonts w:ascii="Garamond" w:hAnsi="Garamond"/>
          <w:sz w:val="24"/>
          <w:szCs w:val="24"/>
        </w:rPr>
      </w:pPr>
      <w:r w:rsidRPr="00D50C5D">
        <w:rPr>
          <w:rFonts w:ascii="Garamond" w:hAnsi="Garamond"/>
          <w:sz w:val="24"/>
          <w:szCs w:val="24"/>
        </w:rPr>
        <w:t>The coefficient of determination test (R</w:t>
      </w:r>
      <w:r w:rsidRPr="00D50C5D">
        <w:rPr>
          <w:rFonts w:ascii="Garamond" w:hAnsi="Garamond"/>
          <w:sz w:val="24"/>
          <w:szCs w:val="24"/>
          <w:vertAlign w:val="superscript"/>
        </w:rPr>
        <w:t>2</w:t>
      </w:r>
      <w:r w:rsidRPr="00D50C5D">
        <w:rPr>
          <w:rFonts w:ascii="Garamond" w:hAnsi="Garamond"/>
          <w:sz w:val="24"/>
          <w:szCs w:val="24"/>
        </w:rPr>
        <w:t>) uses the value of the coefficient of determination to describe how much impact the independent variable has in explaining the fluctuation or change of the dependent variable (R</w:t>
      </w:r>
      <w:r w:rsidRPr="00D50C5D">
        <w:rPr>
          <w:rFonts w:ascii="Garamond" w:hAnsi="Garamond"/>
          <w:sz w:val="24"/>
          <w:szCs w:val="24"/>
          <w:vertAlign w:val="superscript"/>
        </w:rPr>
        <w:t>2</w:t>
      </w:r>
      <w:r w:rsidRPr="00D50C5D">
        <w:rPr>
          <w:rFonts w:ascii="Garamond" w:hAnsi="Garamond"/>
          <w:sz w:val="24"/>
          <w:szCs w:val="24"/>
        </w:rPr>
        <w:t>). The coefficient of determination (R</w:t>
      </w:r>
      <w:r w:rsidRPr="00D50C5D">
        <w:rPr>
          <w:rFonts w:ascii="Garamond" w:hAnsi="Garamond"/>
          <w:sz w:val="24"/>
          <w:szCs w:val="24"/>
          <w:vertAlign w:val="superscript"/>
        </w:rPr>
        <w:t>2</w:t>
      </w:r>
      <w:r w:rsidRPr="00D50C5D">
        <w:rPr>
          <w:rFonts w:ascii="Garamond" w:hAnsi="Garamond"/>
          <w:sz w:val="24"/>
          <w:szCs w:val="24"/>
        </w:rPr>
        <w:t>) is displayed in the range of 0 to 1. If the coefficient of determination (R</w:t>
      </w:r>
      <w:r w:rsidRPr="00D50C5D">
        <w:rPr>
          <w:rFonts w:ascii="Garamond" w:hAnsi="Garamond"/>
          <w:sz w:val="24"/>
          <w:szCs w:val="24"/>
          <w:vertAlign w:val="superscript"/>
        </w:rPr>
        <w:t>2</w:t>
      </w:r>
      <w:r w:rsidRPr="00D50C5D">
        <w:rPr>
          <w:rFonts w:ascii="Garamond" w:hAnsi="Garamond"/>
          <w:sz w:val="24"/>
          <w:szCs w:val="24"/>
        </w:rPr>
        <w:t xml:space="preserve">) approaches one, the independent variable in this study offers practically all of the information needed to explain the dependent variable's variance. </w:t>
      </w:r>
      <w:proofErr w:type="gramStart"/>
      <w:r w:rsidRPr="00D50C5D">
        <w:rPr>
          <w:rFonts w:ascii="Garamond" w:hAnsi="Garamond"/>
          <w:sz w:val="24"/>
          <w:szCs w:val="24"/>
        </w:rPr>
        <w:t>Table 4.</w:t>
      </w:r>
      <w:proofErr w:type="gramEnd"/>
      <w:r w:rsidRPr="00D50C5D">
        <w:rPr>
          <w:rFonts w:ascii="Garamond" w:hAnsi="Garamond"/>
          <w:sz w:val="24"/>
          <w:szCs w:val="24"/>
        </w:rPr>
        <w:t xml:space="preserve"> </w:t>
      </w:r>
      <w:proofErr w:type="gramStart"/>
      <w:r w:rsidRPr="00D50C5D">
        <w:rPr>
          <w:rFonts w:ascii="Garamond" w:hAnsi="Garamond"/>
          <w:sz w:val="24"/>
          <w:szCs w:val="24"/>
        </w:rPr>
        <w:t>shows</w:t>
      </w:r>
      <w:proofErr w:type="gramEnd"/>
      <w:r w:rsidRPr="00D50C5D">
        <w:rPr>
          <w:rFonts w:ascii="Garamond" w:hAnsi="Garamond"/>
          <w:sz w:val="24"/>
          <w:szCs w:val="24"/>
        </w:rPr>
        <w:t xml:space="preserve"> the results of the coefficient of determination (R2) for the NBFIs Literacy variable on the intention to use sharia NBFIs products.</w:t>
      </w:r>
    </w:p>
    <w:p w14:paraId="5C358C46" w14:textId="77777777" w:rsidR="00D50C5D" w:rsidRPr="00D50C5D" w:rsidRDefault="00D50C5D" w:rsidP="00D50C5D">
      <w:pPr>
        <w:jc w:val="center"/>
        <w:rPr>
          <w:rFonts w:ascii="Garamond" w:hAnsi="Garamond"/>
          <w:sz w:val="24"/>
          <w:szCs w:val="24"/>
        </w:rPr>
      </w:pPr>
      <w:proofErr w:type="gramStart"/>
      <w:r w:rsidRPr="00D50C5D">
        <w:rPr>
          <w:rFonts w:ascii="Garamond" w:hAnsi="Garamond"/>
          <w:sz w:val="24"/>
          <w:szCs w:val="24"/>
        </w:rPr>
        <w:t>Table 4.</w:t>
      </w:r>
      <w:proofErr w:type="gramEnd"/>
      <w:r w:rsidRPr="00D50C5D">
        <w:rPr>
          <w:rFonts w:ascii="Garamond" w:hAnsi="Garamond"/>
          <w:sz w:val="24"/>
          <w:szCs w:val="24"/>
        </w:rPr>
        <w:t xml:space="preserve"> Coefficient of Determination Test (R</w:t>
      </w:r>
      <w:r w:rsidRPr="00D50C5D">
        <w:rPr>
          <w:rFonts w:ascii="Garamond" w:hAnsi="Garamond"/>
          <w:sz w:val="24"/>
          <w:szCs w:val="24"/>
          <w:vertAlign w:val="superscript"/>
        </w:rPr>
        <w:t>2</w:t>
      </w:r>
      <w:r w:rsidRPr="00D50C5D">
        <w:rPr>
          <w:rFonts w:ascii="Garamond" w:hAnsi="Garamond"/>
          <w:sz w:val="24"/>
          <w:szCs w:val="24"/>
        </w:rPr>
        <w:t>)</w:t>
      </w:r>
    </w:p>
    <w:tbl>
      <w:tblPr>
        <w:tblW w:w="56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066"/>
        <w:gridCol w:w="1440"/>
        <w:gridCol w:w="1440"/>
      </w:tblGrid>
      <w:tr w:rsidR="00D50C5D" w:rsidRPr="00D50C5D" w14:paraId="4C6FA067" w14:textId="77777777" w:rsidTr="000C4459">
        <w:trPr>
          <w:cantSplit/>
          <w:tblHeader/>
          <w:jc w:val="center"/>
        </w:trPr>
        <w:tc>
          <w:tcPr>
            <w:tcW w:w="5667" w:type="dxa"/>
            <w:gridSpan w:val="5"/>
            <w:tcBorders>
              <w:top w:val="nil"/>
              <w:left w:val="nil"/>
              <w:bottom w:val="dotted" w:sz="4" w:space="0" w:color="auto"/>
              <w:right w:val="nil"/>
            </w:tcBorders>
            <w:shd w:val="clear" w:color="auto" w:fill="FFFFFF"/>
            <w:tcMar>
              <w:top w:w="30" w:type="dxa"/>
              <w:left w:w="30" w:type="dxa"/>
              <w:bottom w:w="30" w:type="dxa"/>
              <w:right w:w="30" w:type="dxa"/>
            </w:tcMar>
            <w:vAlign w:val="center"/>
          </w:tcPr>
          <w:p w14:paraId="0D5336F2" w14:textId="77777777" w:rsidR="00D50C5D" w:rsidRPr="00D50C5D" w:rsidRDefault="00D50C5D" w:rsidP="003C3C5F">
            <w:pPr>
              <w:autoSpaceDE w:val="0"/>
              <w:autoSpaceDN w:val="0"/>
              <w:adjustRightInd w:val="0"/>
              <w:jc w:val="center"/>
              <w:rPr>
                <w:rFonts w:ascii="Garamond" w:hAnsi="Garamond"/>
                <w:sz w:val="24"/>
                <w:szCs w:val="24"/>
              </w:rPr>
            </w:pPr>
            <w:r w:rsidRPr="00D50C5D">
              <w:rPr>
                <w:rFonts w:ascii="Garamond" w:hAnsi="Garamond"/>
                <w:b/>
                <w:bCs/>
                <w:sz w:val="24"/>
                <w:szCs w:val="24"/>
              </w:rPr>
              <w:t>Model Summary</w:t>
            </w:r>
          </w:p>
        </w:tc>
      </w:tr>
      <w:tr w:rsidR="00D50C5D" w:rsidRPr="00D50C5D" w14:paraId="343E9F9C" w14:textId="77777777" w:rsidTr="000C4459">
        <w:trPr>
          <w:cantSplit/>
          <w:tblHeader/>
          <w:jc w:val="center"/>
        </w:trPr>
        <w:tc>
          <w:tcPr>
            <w:tcW w:w="721" w:type="dxa"/>
            <w:tcBorders>
              <w:top w:val="dotted" w:sz="4" w:space="0" w:color="auto"/>
              <w:left w:val="nil"/>
              <w:bottom w:val="nil"/>
              <w:right w:val="nil"/>
            </w:tcBorders>
            <w:shd w:val="clear" w:color="auto" w:fill="FFFFFF"/>
            <w:tcMar>
              <w:top w:w="30" w:type="dxa"/>
              <w:left w:w="30" w:type="dxa"/>
              <w:bottom w:w="30" w:type="dxa"/>
              <w:right w:w="30" w:type="dxa"/>
            </w:tcMar>
            <w:vAlign w:val="bottom"/>
          </w:tcPr>
          <w:p w14:paraId="71697BFD" w14:textId="77777777" w:rsidR="00D50C5D" w:rsidRPr="00D50C5D" w:rsidRDefault="00D50C5D" w:rsidP="003C3C5F">
            <w:pPr>
              <w:autoSpaceDE w:val="0"/>
              <w:autoSpaceDN w:val="0"/>
              <w:adjustRightInd w:val="0"/>
              <w:rPr>
                <w:rFonts w:ascii="Garamond" w:hAnsi="Garamond"/>
                <w:sz w:val="24"/>
                <w:szCs w:val="24"/>
              </w:rPr>
            </w:pPr>
            <w:r w:rsidRPr="00D50C5D">
              <w:rPr>
                <w:rFonts w:ascii="Garamond" w:hAnsi="Garamond"/>
                <w:sz w:val="24"/>
                <w:szCs w:val="24"/>
              </w:rPr>
              <w:t>Model</w:t>
            </w:r>
          </w:p>
        </w:tc>
        <w:tc>
          <w:tcPr>
            <w:tcW w:w="1000" w:type="dxa"/>
            <w:tcBorders>
              <w:top w:val="dotted" w:sz="4" w:space="0" w:color="auto"/>
              <w:left w:val="nil"/>
              <w:bottom w:val="nil"/>
              <w:right w:val="nil"/>
            </w:tcBorders>
            <w:shd w:val="clear" w:color="auto" w:fill="FFFFFF"/>
            <w:tcMar>
              <w:top w:w="30" w:type="dxa"/>
              <w:left w:w="30" w:type="dxa"/>
              <w:bottom w:w="30" w:type="dxa"/>
              <w:right w:w="30" w:type="dxa"/>
            </w:tcMar>
            <w:vAlign w:val="bottom"/>
          </w:tcPr>
          <w:p w14:paraId="76C67A50" w14:textId="77777777" w:rsidR="00D50C5D" w:rsidRPr="00D50C5D" w:rsidRDefault="00D50C5D" w:rsidP="003C3C5F">
            <w:pPr>
              <w:autoSpaceDE w:val="0"/>
              <w:autoSpaceDN w:val="0"/>
              <w:adjustRightInd w:val="0"/>
              <w:jc w:val="center"/>
              <w:rPr>
                <w:rFonts w:ascii="Garamond" w:hAnsi="Garamond"/>
                <w:sz w:val="24"/>
                <w:szCs w:val="24"/>
              </w:rPr>
            </w:pPr>
            <w:r w:rsidRPr="00D50C5D">
              <w:rPr>
                <w:rFonts w:ascii="Garamond" w:hAnsi="Garamond"/>
                <w:sz w:val="24"/>
                <w:szCs w:val="24"/>
              </w:rPr>
              <w:t>R</w:t>
            </w:r>
          </w:p>
        </w:tc>
        <w:tc>
          <w:tcPr>
            <w:tcW w:w="1066" w:type="dxa"/>
            <w:tcBorders>
              <w:top w:val="dotted" w:sz="4" w:space="0" w:color="auto"/>
              <w:left w:val="nil"/>
              <w:bottom w:val="nil"/>
              <w:right w:val="nil"/>
            </w:tcBorders>
            <w:shd w:val="clear" w:color="auto" w:fill="FFFFFF"/>
            <w:tcMar>
              <w:top w:w="30" w:type="dxa"/>
              <w:left w:w="30" w:type="dxa"/>
              <w:bottom w:w="30" w:type="dxa"/>
              <w:right w:w="30" w:type="dxa"/>
            </w:tcMar>
            <w:vAlign w:val="bottom"/>
          </w:tcPr>
          <w:p w14:paraId="374F545C" w14:textId="77777777" w:rsidR="00D50C5D" w:rsidRPr="00D50C5D" w:rsidRDefault="00D50C5D" w:rsidP="003C3C5F">
            <w:pPr>
              <w:autoSpaceDE w:val="0"/>
              <w:autoSpaceDN w:val="0"/>
              <w:adjustRightInd w:val="0"/>
              <w:jc w:val="center"/>
              <w:rPr>
                <w:rFonts w:ascii="Garamond" w:hAnsi="Garamond"/>
                <w:sz w:val="24"/>
                <w:szCs w:val="24"/>
              </w:rPr>
            </w:pPr>
            <w:r w:rsidRPr="00D50C5D">
              <w:rPr>
                <w:rFonts w:ascii="Garamond" w:hAnsi="Garamond"/>
                <w:sz w:val="24"/>
                <w:szCs w:val="24"/>
              </w:rPr>
              <w:t>R Square</w:t>
            </w:r>
          </w:p>
        </w:tc>
        <w:tc>
          <w:tcPr>
            <w:tcW w:w="1440" w:type="dxa"/>
            <w:tcBorders>
              <w:top w:val="dotted" w:sz="4" w:space="0" w:color="auto"/>
              <w:left w:val="nil"/>
              <w:bottom w:val="nil"/>
              <w:right w:val="nil"/>
            </w:tcBorders>
            <w:shd w:val="clear" w:color="auto" w:fill="FFFFFF"/>
            <w:tcMar>
              <w:top w:w="30" w:type="dxa"/>
              <w:left w:w="30" w:type="dxa"/>
              <w:bottom w:w="30" w:type="dxa"/>
              <w:right w:w="30" w:type="dxa"/>
            </w:tcMar>
            <w:vAlign w:val="bottom"/>
          </w:tcPr>
          <w:p w14:paraId="79642CA7" w14:textId="77777777" w:rsidR="00D50C5D" w:rsidRPr="00D50C5D" w:rsidRDefault="00D50C5D" w:rsidP="003C3C5F">
            <w:pPr>
              <w:autoSpaceDE w:val="0"/>
              <w:autoSpaceDN w:val="0"/>
              <w:adjustRightInd w:val="0"/>
              <w:jc w:val="center"/>
              <w:rPr>
                <w:rFonts w:ascii="Garamond" w:hAnsi="Garamond"/>
                <w:sz w:val="24"/>
                <w:szCs w:val="24"/>
              </w:rPr>
            </w:pPr>
            <w:r w:rsidRPr="00D50C5D">
              <w:rPr>
                <w:rFonts w:ascii="Garamond" w:hAnsi="Garamond"/>
                <w:sz w:val="24"/>
                <w:szCs w:val="24"/>
              </w:rPr>
              <w:t>Adjusted R Square</w:t>
            </w:r>
          </w:p>
        </w:tc>
        <w:tc>
          <w:tcPr>
            <w:tcW w:w="1440" w:type="dxa"/>
            <w:tcBorders>
              <w:top w:val="dotted" w:sz="4" w:space="0" w:color="auto"/>
              <w:left w:val="nil"/>
              <w:bottom w:val="nil"/>
              <w:right w:val="nil"/>
            </w:tcBorders>
            <w:shd w:val="clear" w:color="auto" w:fill="FFFFFF"/>
            <w:tcMar>
              <w:top w:w="30" w:type="dxa"/>
              <w:left w:w="30" w:type="dxa"/>
              <w:bottom w:w="30" w:type="dxa"/>
              <w:right w:w="30" w:type="dxa"/>
            </w:tcMar>
            <w:vAlign w:val="bottom"/>
          </w:tcPr>
          <w:p w14:paraId="1311FDB4" w14:textId="77777777" w:rsidR="00D50C5D" w:rsidRPr="00D50C5D" w:rsidRDefault="00D50C5D" w:rsidP="003C3C5F">
            <w:pPr>
              <w:autoSpaceDE w:val="0"/>
              <w:autoSpaceDN w:val="0"/>
              <w:adjustRightInd w:val="0"/>
              <w:jc w:val="center"/>
              <w:rPr>
                <w:rFonts w:ascii="Garamond" w:hAnsi="Garamond"/>
                <w:sz w:val="24"/>
                <w:szCs w:val="24"/>
              </w:rPr>
            </w:pPr>
            <w:r w:rsidRPr="00D50C5D">
              <w:rPr>
                <w:rFonts w:ascii="Garamond" w:hAnsi="Garamond"/>
                <w:sz w:val="24"/>
                <w:szCs w:val="24"/>
              </w:rPr>
              <w:t>Std. Error of the Estimate</w:t>
            </w:r>
          </w:p>
        </w:tc>
      </w:tr>
      <w:tr w:rsidR="00D50C5D" w:rsidRPr="00D50C5D" w14:paraId="64939F01" w14:textId="77777777" w:rsidTr="000C4459">
        <w:trPr>
          <w:cantSplit/>
          <w:tblHeader/>
          <w:jc w:val="center"/>
        </w:trPr>
        <w:tc>
          <w:tcPr>
            <w:tcW w:w="721" w:type="dxa"/>
            <w:tcBorders>
              <w:top w:val="nil"/>
              <w:left w:val="nil"/>
              <w:bottom w:val="dotted" w:sz="4" w:space="0" w:color="auto"/>
              <w:right w:val="nil"/>
            </w:tcBorders>
            <w:shd w:val="clear" w:color="auto" w:fill="FFFFFF"/>
            <w:tcMar>
              <w:top w:w="30" w:type="dxa"/>
              <w:left w:w="30" w:type="dxa"/>
              <w:bottom w:w="30" w:type="dxa"/>
              <w:right w:w="30" w:type="dxa"/>
            </w:tcMar>
          </w:tcPr>
          <w:p w14:paraId="617DE682" w14:textId="77777777" w:rsidR="00D50C5D" w:rsidRPr="00D50C5D" w:rsidRDefault="00D50C5D" w:rsidP="003C3C5F">
            <w:pPr>
              <w:autoSpaceDE w:val="0"/>
              <w:autoSpaceDN w:val="0"/>
              <w:adjustRightInd w:val="0"/>
              <w:rPr>
                <w:rFonts w:ascii="Garamond" w:hAnsi="Garamond"/>
                <w:sz w:val="24"/>
                <w:szCs w:val="24"/>
              </w:rPr>
            </w:pPr>
            <w:r w:rsidRPr="00D50C5D">
              <w:rPr>
                <w:rFonts w:ascii="Garamond" w:hAnsi="Garamond"/>
                <w:sz w:val="24"/>
                <w:szCs w:val="24"/>
              </w:rPr>
              <w:t>1</w:t>
            </w:r>
          </w:p>
        </w:tc>
        <w:tc>
          <w:tcPr>
            <w:tcW w:w="1000" w:type="dxa"/>
            <w:tcBorders>
              <w:top w:val="nil"/>
              <w:left w:val="nil"/>
              <w:bottom w:val="dotted" w:sz="4" w:space="0" w:color="auto"/>
              <w:right w:val="nil"/>
            </w:tcBorders>
            <w:shd w:val="clear" w:color="auto" w:fill="FFFFFF"/>
            <w:tcMar>
              <w:top w:w="30" w:type="dxa"/>
              <w:left w:w="30" w:type="dxa"/>
              <w:bottom w:w="30" w:type="dxa"/>
              <w:right w:w="30" w:type="dxa"/>
            </w:tcMar>
            <w:vAlign w:val="center"/>
          </w:tcPr>
          <w:p w14:paraId="3600E3F7" w14:textId="77777777" w:rsidR="00D50C5D" w:rsidRPr="00D50C5D" w:rsidRDefault="00D50C5D" w:rsidP="003C3C5F">
            <w:pPr>
              <w:autoSpaceDE w:val="0"/>
              <w:autoSpaceDN w:val="0"/>
              <w:adjustRightInd w:val="0"/>
              <w:jc w:val="right"/>
              <w:rPr>
                <w:rFonts w:ascii="Garamond" w:hAnsi="Garamond"/>
                <w:sz w:val="24"/>
                <w:szCs w:val="24"/>
              </w:rPr>
            </w:pPr>
            <w:r w:rsidRPr="00D50C5D">
              <w:rPr>
                <w:rFonts w:ascii="Garamond" w:hAnsi="Garamond"/>
                <w:sz w:val="24"/>
                <w:szCs w:val="24"/>
              </w:rPr>
              <w:t>.687</w:t>
            </w:r>
            <w:r w:rsidRPr="00D50C5D">
              <w:rPr>
                <w:rFonts w:ascii="Garamond" w:hAnsi="Garamond"/>
                <w:sz w:val="24"/>
                <w:szCs w:val="24"/>
                <w:vertAlign w:val="superscript"/>
              </w:rPr>
              <w:t>a</w:t>
            </w:r>
          </w:p>
        </w:tc>
        <w:tc>
          <w:tcPr>
            <w:tcW w:w="1066" w:type="dxa"/>
            <w:tcBorders>
              <w:top w:val="nil"/>
              <w:left w:val="nil"/>
              <w:bottom w:val="dotted" w:sz="4" w:space="0" w:color="auto"/>
              <w:right w:val="nil"/>
            </w:tcBorders>
            <w:shd w:val="clear" w:color="auto" w:fill="FFFFFF"/>
            <w:tcMar>
              <w:top w:w="30" w:type="dxa"/>
              <w:left w:w="30" w:type="dxa"/>
              <w:bottom w:w="30" w:type="dxa"/>
              <w:right w:w="30" w:type="dxa"/>
            </w:tcMar>
            <w:vAlign w:val="center"/>
          </w:tcPr>
          <w:p w14:paraId="5B36534B" w14:textId="77777777" w:rsidR="00D50C5D" w:rsidRPr="00D50C5D" w:rsidRDefault="00D50C5D" w:rsidP="003C3C5F">
            <w:pPr>
              <w:autoSpaceDE w:val="0"/>
              <w:autoSpaceDN w:val="0"/>
              <w:adjustRightInd w:val="0"/>
              <w:jc w:val="right"/>
              <w:rPr>
                <w:rFonts w:ascii="Garamond" w:hAnsi="Garamond"/>
                <w:sz w:val="24"/>
                <w:szCs w:val="24"/>
              </w:rPr>
            </w:pPr>
            <w:r w:rsidRPr="00D50C5D">
              <w:rPr>
                <w:rFonts w:ascii="Garamond" w:hAnsi="Garamond"/>
                <w:sz w:val="24"/>
                <w:szCs w:val="24"/>
              </w:rPr>
              <w:t>.473</w:t>
            </w:r>
          </w:p>
        </w:tc>
        <w:tc>
          <w:tcPr>
            <w:tcW w:w="1440" w:type="dxa"/>
            <w:tcBorders>
              <w:top w:val="nil"/>
              <w:left w:val="nil"/>
              <w:bottom w:val="dotted" w:sz="4" w:space="0" w:color="auto"/>
              <w:right w:val="nil"/>
            </w:tcBorders>
            <w:shd w:val="clear" w:color="auto" w:fill="FFFFFF"/>
            <w:tcMar>
              <w:top w:w="30" w:type="dxa"/>
              <w:left w:w="30" w:type="dxa"/>
              <w:bottom w:w="30" w:type="dxa"/>
              <w:right w:w="30" w:type="dxa"/>
            </w:tcMar>
            <w:vAlign w:val="center"/>
          </w:tcPr>
          <w:p w14:paraId="4E2658E9" w14:textId="77777777" w:rsidR="00D50C5D" w:rsidRPr="00D50C5D" w:rsidRDefault="00D50C5D" w:rsidP="003C3C5F">
            <w:pPr>
              <w:autoSpaceDE w:val="0"/>
              <w:autoSpaceDN w:val="0"/>
              <w:adjustRightInd w:val="0"/>
              <w:jc w:val="right"/>
              <w:rPr>
                <w:rFonts w:ascii="Garamond" w:hAnsi="Garamond"/>
                <w:sz w:val="24"/>
                <w:szCs w:val="24"/>
              </w:rPr>
            </w:pPr>
            <w:r w:rsidRPr="00D50C5D">
              <w:rPr>
                <w:rFonts w:ascii="Garamond" w:hAnsi="Garamond"/>
                <w:sz w:val="24"/>
                <w:szCs w:val="24"/>
              </w:rPr>
              <w:t>.469</w:t>
            </w:r>
          </w:p>
        </w:tc>
        <w:tc>
          <w:tcPr>
            <w:tcW w:w="1440" w:type="dxa"/>
            <w:tcBorders>
              <w:top w:val="nil"/>
              <w:left w:val="nil"/>
              <w:bottom w:val="dotted" w:sz="4" w:space="0" w:color="auto"/>
              <w:right w:val="nil"/>
            </w:tcBorders>
            <w:shd w:val="clear" w:color="auto" w:fill="FFFFFF"/>
            <w:tcMar>
              <w:top w:w="30" w:type="dxa"/>
              <w:left w:w="30" w:type="dxa"/>
              <w:bottom w:w="30" w:type="dxa"/>
              <w:right w:w="30" w:type="dxa"/>
            </w:tcMar>
            <w:vAlign w:val="center"/>
          </w:tcPr>
          <w:p w14:paraId="302DB55E" w14:textId="77777777" w:rsidR="00D50C5D" w:rsidRPr="00D50C5D" w:rsidRDefault="00D50C5D" w:rsidP="003C3C5F">
            <w:pPr>
              <w:autoSpaceDE w:val="0"/>
              <w:autoSpaceDN w:val="0"/>
              <w:adjustRightInd w:val="0"/>
              <w:jc w:val="right"/>
              <w:rPr>
                <w:rFonts w:ascii="Garamond" w:hAnsi="Garamond"/>
                <w:sz w:val="24"/>
                <w:szCs w:val="24"/>
              </w:rPr>
            </w:pPr>
            <w:r w:rsidRPr="00D50C5D">
              <w:rPr>
                <w:rFonts w:ascii="Garamond" w:hAnsi="Garamond"/>
                <w:sz w:val="24"/>
                <w:szCs w:val="24"/>
              </w:rPr>
              <w:t>7.227</w:t>
            </w:r>
          </w:p>
        </w:tc>
      </w:tr>
      <w:tr w:rsidR="00D50C5D" w:rsidRPr="00D50C5D" w14:paraId="733506C2" w14:textId="77777777" w:rsidTr="000C4459">
        <w:trPr>
          <w:cantSplit/>
          <w:jc w:val="center"/>
        </w:trPr>
        <w:tc>
          <w:tcPr>
            <w:tcW w:w="5667" w:type="dxa"/>
            <w:gridSpan w:val="5"/>
            <w:tcBorders>
              <w:top w:val="dotted" w:sz="4" w:space="0" w:color="auto"/>
              <w:left w:val="nil"/>
              <w:bottom w:val="nil"/>
              <w:right w:val="nil"/>
            </w:tcBorders>
            <w:shd w:val="clear" w:color="auto" w:fill="FFFFFF"/>
            <w:tcMar>
              <w:top w:w="30" w:type="dxa"/>
              <w:left w:w="30" w:type="dxa"/>
              <w:bottom w:w="30" w:type="dxa"/>
              <w:right w:w="30" w:type="dxa"/>
            </w:tcMar>
          </w:tcPr>
          <w:p w14:paraId="0E47CAA0" w14:textId="77777777" w:rsidR="00D50C5D" w:rsidRPr="00D50C5D" w:rsidRDefault="00D50C5D" w:rsidP="003C3C5F">
            <w:pPr>
              <w:autoSpaceDE w:val="0"/>
              <w:autoSpaceDN w:val="0"/>
              <w:adjustRightInd w:val="0"/>
              <w:rPr>
                <w:rFonts w:ascii="Garamond" w:hAnsi="Garamond"/>
                <w:sz w:val="24"/>
                <w:szCs w:val="24"/>
              </w:rPr>
            </w:pPr>
            <w:r w:rsidRPr="00D50C5D">
              <w:rPr>
                <w:rFonts w:ascii="Garamond" w:hAnsi="Garamond"/>
                <w:sz w:val="24"/>
                <w:szCs w:val="24"/>
              </w:rPr>
              <w:t>a. Predictors: (Constant), NBFIs Literacy</w:t>
            </w:r>
          </w:p>
        </w:tc>
      </w:tr>
    </w:tbl>
    <w:p w14:paraId="545127E0" w14:textId="0DC7213E" w:rsidR="00D50C5D" w:rsidRPr="00D50C5D" w:rsidRDefault="000C4459" w:rsidP="00D50C5D">
      <w:pPr>
        <w:ind w:firstLine="720"/>
        <w:jc w:val="both"/>
        <w:rPr>
          <w:rFonts w:ascii="Garamond" w:hAnsi="Garamond"/>
          <w:sz w:val="24"/>
          <w:szCs w:val="24"/>
        </w:rPr>
      </w:pPr>
      <w:r>
        <w:rPr>
          <w:rFonts w:ascii="Garamond" w:hAnsi="Garamond"/>
          <w:sz w:val="24"/>
          <w:szCs w:val="24"/>
        </w:rPr>
        <w:tab/>
        <w:t xml:space="preserve">   </w:t>
      </w:r>
      <w:r w:rsidR="00D50C5D" w:rsidRPr="00D50C5D">
        <w:rPr>
          <w:rFonts w:ascii="Garamond" w:hAnsi="Garamond"/>
          <w:sz w:val="24"/>
          <w:szCs w:val="24"/>
        </w:rPr>
        <w:t>Source: Data processed with SPSS (2021)</w:t>
      </w:r>
    </w:p>
    <w:p w14:paraId="2B530ABC" w14:textId="77777777" w:rsidR="000C4459" w:rsidRDefault="000C4459" w:rsidP="00D50C5D">
      <w:pPr>
        <w:ind w:firstLine="720"/>
        <w:jc w:val="both"/>
        <w:rPr>
          <w:rFonts w:ascii="Garamond" w:hAnsi="Garamond"/>
          <w:sz w:val="24"/>
          <w:szCs w:val="24"/>
        </w:rPr>
      </w:pPr>
    </w:p>
    <w:p w14:paraId="4873AFB0" w14:textId="77777777" w:rsidR="00D50C5D" w:rsidRPr="00D50C5D" w:rsidRDefault="00D50C5D" w:rsidP="00D50C5D">
      <w:pPr>
        <w:ind w:firstLine="720"/>
        <w:jc w:val="both"/>
        <w:rPr>
          <w:rFonts w:ascii="Garamond" w:hAnsi="Garamond"/>
          <w:sz w:val="24"/>
          <w:szCs w:val="24"/>
        </w:rPr>
      </w:pPr>
      <w:r w:rsidRPr="00D50C5D">
        <w:rPr>
          <w:rFonts w:ascii="Garamond" w:hAnsi="Garamond"/>
          <w:sz w:val="24"/>
          <w:szCs w:val="24"/>
        </w:rPr>
        <w:t>The coefficient of determination (R</w:t>
      </w:r>
      <w:r w:rsidRPr="00D50C5D">
        <w:rPr>
          <w:rFonts w:ascii="Garamond" w:hAnsi="Garamond"/>
          <w:sz w:val="24"/>
          <w:szCs w:val="24"/>
          <w:vertAlign w:val="superscript"/>
        </w:rPr>
        <w:t>2</w:t>
      </w:r>
      <w:r w:rsidRPr="00D50C5D">
        <w:rPr>
          <w:rFonts w:ascii="Garamond" w:hAnsi="Garamond"/>
          <w:sz w:val="24"/>
          <w:szCs w:val="24"/>
        </w:rPr>
        <w:t>) in table 4 is 0.473. As a result, it can be deduced that the financial literacy variable accounts for 47.3 percent of the younger generation's intent to use NBFIS products, while the remaining 52.7 percent is impacted by variables not included in the research model.</w:t>
      </w:r>
    </w:p>
    <w:p w14:paraId="2A09BBE2" w14:textId="77777777" w:rsidR="00D50C5D" w:rsidRPr="00D50C5D" w:rsidRDefault="00D50C5D" w:rsidP="00D50C5D">
      <w:pPr>
        <w:ind w:firstLine="720"/>
        <w:jc w:val="both"/>
        <w:rPr>
          <w:rFonts w:ascii="Garamond" w:hAnsi="Garamond"/>
          <w:sz w:val="24"/>
          <w:szCs w:val="24"/>
        </w:rPr>
      </w:pPr>
      <w:r w:rsidRPr="00D50C5D">
        <w:rPr>
          <w:rFonts w:ascii="Garamond" w:hAnsi="Garamond"/>
          <w:sz w:val="24"/>
          <w:szCs w:val="24"/>
        </w:rPr>
        <w:t xml:space="preserve">The findings of this study show that literacy has a positive and significant impact on the younger generation Z and Y's intentions to use non-bank Islamic financial institutions' products. The younger generation's literacy rate correlates with their intention to use non-bank Islamic financial institutions' products. The findings of this study support earlier research that indicates that literacy has a beneficial impact on the intention to use financial products. </w:t>
      </w:r>
      <w:r w:rsidRPr="00D50C5D">
        <w:rPr>
          <w:rFonts w:ascii="Garamond" w:hAnsi="Garamond"/>
          <w:sz w:val="24"/>
          <w:szCs w:val="24"/>
        </w:rPr>
        <w:fldChar w:fldCharType="begin" w:fldLock="1"/>
      </w:r>
      <w:r w:rsidRPr="00D50C5D">
        <w:rPr>
          <w:rFonts w:ascii="Garamond" w:hAnsi="Garamond"/>
          <w:sz w:val="24"/>
          <w:szCs w:val="24"/>
        </w:rPr>
        <w:instrText>ADDIN CSL_CITATION {"citationItems":[{"id":"ITEM-1","itemData":{"DOI":"10.1016/j.worlddev.2018.06.020","ISSN":"18735991","abstract":"While financial inclusion is typically addressed by improving the financial infrastructure, we show that a higher degree of financial literacy also has a clear beneficial effect. We study this effect at the cross-country level, which allows us to consider institutional variation. Regarding “access to finance” financial infrastructure and financial literacy are mainly substitutes. However, regarding the “use of financial services” the effect of higher financial literacy strengthens the effect of more financial depth. The causal interpretation of these results is supported by IV-regressions. Moreover, the positive impact of financial literacy holds across income levels and several subgroups within countries.","author":[{"dropping-particle":"","family":"Grohmann","given":"Antonia","non-dropping-particle":"","parse-names":false,"suffix":""},{"dropping-particle":"","family":"Klühs","given":"Theres","non-dropping-particle":"","parse-names":false,"suffix":""},{"dropping-particle":"","family":"Menkhoff","given":"Lukas","non-dropping-particle":"","parse-names":false,"suffix":""}],"container-title":"World Development","id":"ITEM-1","issued":{"date-parts":[["2018"]]},"note":"Cited By (since 2018): 85","page":"84-96","title":"Does financial literacy improve financial inclusion? Cross country evidence","type":"article-journal","volume":"111"},"uris":["http://www.mendeley.com/documents/?uuid=570263f6-9b91-4121-9bdd-5cfd6b4c8094"]}],"mendeley":{"formattedCitation":"(Grohmann et al., 2018)","plainTextFormattedCitation":"(Grohmann et al., 2018)","previouslyFormattedCitation":"(Grohmann et al., 2018)"},"properties":{"noteIndex":0},"schema":"https://github.com/citation-style-language/schema/raw/master/csl-citation.json"}</w:instrText>
      </w:r>
      <w:r w:rsidRPr="00D50C5D">
        <w:rPr>
          <w:rFonts w:ascii="Garamond" w:hAnsi="Garamond"/>
          <w:sz w:val="24"/>
          <w:szCs w:val="24"/>
        </w:rPr>
        <w:fldChar w:fldCharType="separate"/>
      </w:r>
      <w:r w:rsidRPr="00D50C5D">
        <w:rPr>
          <w:rFonts w:ascii="Garamond" w:hAnsi="Garamond"/>
          <w:noProof/>
          <w:sz w:val="24"/>
          <w:szCs w:val="24"/>
        </w:rPr>
        <w:t>(Grohmann et al., 2018)</w:t>
      </w:r>
      <w:r w:rsidRPr="00D50C5D">
        <w:rPr>
          <w:rFonts w:ascii="Garamond" w:hAnsi="Garamond"/>
          <w:sz w:val="24"/>
          <w:szCs w:val="24"/>
        </w:rPr>
        <w:fldChar w:fldCharType="end"/>
      </w:r>
      <w:r w:rsidRPr="00D50C5D">
        <w:rPr>
          <w:rFonts w:ascii="Garamond" w:hAnsi="Garamond"/>
          <w:sz w:val="24"/>
          <w:szCs w:val="24"/>
        </w:rPr>
        <w:t xml:space="preserve"> including using Islamic financial products </w:t>
      </w:r>
      <w:r w:rsidRPr="00D50C5D">
        <w:rPr>
          <w:rFonts w:ascii="Garamond" w:hAnsi="Garamond"/>
          <w:sz w:val="24"/>
          <w:szCs w:val="24"/>
        </w:rPr>
        <w:fldChar w:fldCharType="begin" w:fldLock="1"/>
      </w:r>
      <w:r w:rsidRPr="00D50C5D">
        <w:rPr>
          <w:rFonts w:ascii="Garamond" w:hAnsi="Garamond"/>
          <w:sz w:val="24"/>
          <w:szCs w:val="24"/>
        </w:rPr>
        <w:instrText>ADDIN CSL_CITATION {"citationItems":[{"id":"ITEM-1","itemData":{"DOI":"10.1108/IJOEM-05-2018-0218","ISSN":"17468817","abstract":"Purpose: Several research models have been proposed in the existing literature to understand the intention to use Islamic banking where conventional bank customers are not primarily addressed. Upon measuring the level of Islamic financial literacy (IFL) among the customers of conventional banks in the UAE, the purpose of this paper is to examine the direct and indirect effects of IFL, awareness, cost and benefit, reputation and attitude towards Islamic banking on the intention of potential customers to use Islamic banking. Design/methodology/approach: Using judgmental sampling techniques, questionnaires were distributed to working individuals who did not have accounts with Islamic banks. A total of 350 completed and usable questionnaires were received and used for further analysis. The SmartPLS 3.0 software was used to analyse the data. Findings: The results revealed that the level of IFL was high across the respondents and differed significantly as a function of gender, income level and years of work experience. The findings showed that IFL, awareness, reputation and attitude towards Islamic banking significantly influenced the intention to use Islamic banking, while cost and benefit appear not to. Interestingly, IFL was negatively correlated with the intention to use Islamic banking, but when the attitude towards Islamic banking mediated the relationship between IFL and the intention to use Islamic banking it then became positive. Research limitations/implications: Future research should consider looking at non-Muslim economies, which might be more vulnerable to IFL. In addition, a comparison between the current customers of Islamic banks and potential customers might be relevant to see whether the IFL of the current customers differs from the new customers. Practical implications: The implications of the research are twofold. First the study suggests that IFL is crucial for an Islamic bank’s potential new customers. Islamic bank managers should design and focus their policies toward enriching the knowledge of the public about Islamic banks and their products. Second, IFL alone does not lead to a higher level of intention to use Islamic banks unless there is a positive attitude towards such banks. Originality/value: To the authors’ knowledge, this is one of the first studies to consider the IFL measure used in this paper. Therefore, this study will be the foundation for future research on IFL.","author":[{"dropping-particle":"","family":"Albaity","given":"Mohamed","non-dropping-particle":"","parse-names":false,"suffix":""},{"dropping-particle":"","family":"Rahman","given":"Mahfuzur","non-dropping-particle":"","parse-names":false,"suffix":""}],"container-title":"International Journal of Emerging Markets","id":"ITEM-1","issue":"5","issued":{"date-parts":[["2019"]]},"page":"988-1012","publisher":"Emerald Publishing Limited","title":"The intention to use Islamic banking: an exploratory study to measure Islamic financial literacy","type":"article-journal","volume":"14"},"uris":["http://www.mendeley.com/documents/?uuid=13020dbc-4dc2-4ffc-bbcc-d9a3a4310380"]}],"mendeley":{"formattedCitation":"(Albaity &amp; Rahman, 2019)","plainTextFormattedCitation":"(Albaity &amp; Rahman, 2019)","previouslyFormattedCitation":"(Albaity &amp; Rahman, 2019)"},"properties":{"noteIndex":0},"schema":"https://github.com/citation-style-language/schema/raw/master/csl-citation.json"}</w:instrText>
      </w:r>
      <w:r w:rsidRPr="00D50C5D">
        <w:rPr>
          <w:rFonts w:ascii="Garamond" w:hAnsi="Garamond"/>
          <w:sz w:val="24"/>
          <w:szCs w:val="24"/>
        </w:rPr>
        <w:fldChar w:fldCharType="separate"/>
      </w:r>
      <w:r w:rsidRPr="00D50C5D">
        <w:rPr>
          <w:rFonts w:ascii="Garamond" w:hAnsi="Garamond"/>
          <w:noProof/>
          <w:sz w:val="24"/>
          <w:szCs w:val="24"/>
        </w:rPr>
        <w:t>(Albaity &amp; Rahman, 2019)</w:t>
      </w:r>
      <w:r w:rsidRPr="00D50C5D">
        <w:rPr>
          <w:rFonts w:ascii="Garamond" w:hAnsi="Garamond"/>
          <w:sz w:val="24"/>
          <w:szCs w:val="24"/>
        </w:rPr>
        <w:fldChar w:fldCharType="end"/>
      </w:r>
      <w:r w:rsidRPr="00D50C5D">
        <w:rPr>
          <w:rFonts w:ascii="Garamond" w:hAnsi="Garamond"/>
          <w:sz w:val="24"/>
          <w:szCs w:val="24"/>
        </w:rPr>
        <w:t xml:space="preserve">. </w:t>
      </w:r>
    </w:p>
    <w:p w14:paraId="5279A79D" w14:textId="77777777" w:rsidR="00D50C5D" w:rsidRPr="00D50C5D" w:rsidRDefault="00D50C5D" w:rsidP="00D50C5D">
      <w:pPr>
        <w:ind w:firstLine="720"/>
        <w:jc w:val="both"/>
        <w:rPr>
          <w:rFonts w:ascii="Garamond" w:hAnsi="Garamond"/>
          <w:sz w:val="24"/>
          <w:szCs w:val="24"/>
        </w:rPr>
      </w:pPr>
      <w:r w:rsidRPr="00D50C5D">
        <w:rPr>
          <w:rFonts w:ascii="Garamond" w:hAnsi="Garamond"/>
          <w:sz w:val="24"/>
          <w:szCs w:val="24"/>
        </w:rPr>
        <w:t xml:space="preserve">Increasing the younger generation's Islamic financial literacy in Indonesia is a strategic move, given that the younger generation accounts for a sizable market share in the country. The providing education and socialization, both through the socialization process and through the formal education process in schools and universities, can contribute to enhance Islamic financial literacy </w:t>
      </w:r>
      <w:r w:rsidRPr="00D50C5D">
        <w:rPr>
          <w:rFonts w:ascii="Garamond" w:hAnsi="Garamond"/>
          <w:sz w:val="24"/>
          <w:szCs w:val="24"/>
        </w:rPr>
        <w:fldChar w:fldCharType="begin" w:fldLock="1"/>
      </w:r>
      <w:r w:rsidRPr="00D50C5D">
        <w:rPr>
          <w:rFonts w:ascii="Garamond" w:hAnsi="Garamond"/>
          <w:sz w:val="24"/>
          <w:szCs w:val="24"/>
        </w:rPr>
        <w:instrText>ADDIN CSL_CITATION {"citationItems":[{"id":"ITEM-1","itemData":{"DOI":"10.1108/JIMA-01-2019-0003","ISSN":"17590841","abstract":"Purpose: The purpose of this paper is to analyze the changes in Islamic financing literacy and draw a comparison between the intentions of Muslim and non-Muslim micro and small entrepreneurs after receiving counseling. It also observes the role of religion in the relationship between literacy and the intention to use Islamic financing. Design/methodology/approach: The participants were of 60 owners of micro and small entrepreneurs who were made up of 30 Muslims and 30 non-Muslims. An Islamic financing counseling was conducted on 30 non-Muslims, and data were obtained relating to literacy and intention after the counseling. The data were analyzed using statistical descriptive, associative and comparative test. Findings: There is a significant increase in literacy and intentions of non-Muslim entrepreneurs after receiving the counseling. It is also discovered that religious factor no longer influences literacy and intention of using Islamic financing after receiving the counseling. Research limitations/implications: Counseling is an effective way to establish non-Muslims’ literacy and lead their intention toward the use of Islamic financing products. Practical implications: There is a need to give proper knowledge about the importance of Islamic financing to non-Muslims by emphasizing the monetary values and benefits to diversify the market segment. Social implications: The finding proves that Islam, in every aspect including the economy, is a blessing to the entire universe or as Muslim says, ‘rahmatan lil “alamin”. Originality/value: Previous studies about Islamic financing have been mostly conducted by using survey among the Muslim population. Therefore, this study combines both survey and experiment by providing Islamic literacy counseling to non-Muslims.","author":[{"dropping-particle":"","family":"Suci","given":"Afred","non-dropping-particle":"","parse-names":false,"suffix":""},{"dropping-particle":"","family":"Hardi","given":"Hardi","non-dropping-particle":"","parse-names":false,"suffix":""}],"container-title":"Journal of Islamic Marketing","id":"ITEM-1","issue":"1","issued":{"date-parts":[["2020","1","1"]]},"page":"179-191","publisher":"Emerald Publishing Limited","title":"Literacy experiment of Islamic financing to non-Muslim small and micro business","type":"article-journal","volume":"11"},"uris":["http://www.mendeley.com/documents/?uuid=44b81c7d-a61a-4238-98eb-7c2141c936ed"]}],"mendeley":{"formattedCitation":"(Suci &amp; Hardi, 2020)","plainTextFormattedCitation":"(Suci &amp; Hardi, 2020)","previouslyFormattedCitation":"(Suci &amp; Hardi, 2020)"},"properties":{"noteIndex":0},"schema":"https://github.com/citation-style-language/schema/raw/master/csl-citation.json"}</w:instrText>
      </w:r>
      <w:r w:rsidRPr="00D50C5D">
        <w:rPr>
          <w:rFonts w:ascii="Garamond" w:hAnsi="Garamond"/>
          <w:sz w:val="24"/>
          <w:szCs w:val="24"/>
        </w:rPr>
        <w:fldChar w:fldCharType="separate"/>
      </w:r>
      <w:r w:rsidRPr="00D50C5D">
        <w:rPr>
          <w:rFonts w:ascii="Garamond" w:hAnsi="Garamond"/>
          <w:noProof/>
          <w:sz w:val="24"/>
          <w:szCs w:val="24"/>
        </w:rPr>
        <w:t>(Suci &amp; Hardi, 2020)</w:t>
      </w:r>
      <w:r w:rsidRPr="00D50C5D">
        <w:rPr>
          <w:rFonts w:ascii="Garamond" w:hAnsi="Garamond"/>
          <w:sz w:val="24"/>
          <w:szCs w:val="24"/>
        </w:rPr>
        <w:fldChar w:fldCharType="end"/>
      </w:r>
      <w:r w:rsidRPr="00D50C5D">
        <w:rPr>
          <w:rFonts w:ascii="Garamond" w:hAnsi="Garamond"/>
          <w:sz w:val="24"/>
          <w:szCs w:val="24"/>
        </w:rPr>
        <w:t xml:space="preserve">. The adoption of Islamic financial products by the younger generation might be encouraged through a favorable educational environment for Islamic financial institutions </w:t>
      </w:r>
      <w:r w:rsidRPr="00D50C5D">
        <w:rPr>
          <w:rFonts w:ascii="Garamond" w:hAnsi="Garamond"/>
          <w:sz w:val="24"/>
          <w:szCs w:val="24"/>
        </w:rPr>
        <w:fldChar w:fldCharType="begin" w:fldLock="1"/>
      </w:r>
      <w:r w:rsidRPr="00D50C5D">
        <w:rPr>
          <w:rFonts w:ascii="Garamond" w:hAnsi="Garamond"/>
          <w:sz w:val="24"/>
          <w:szCs w:val="24"/>
        </w:rPr>
        <w:instrText>ADDIN CSL_CITATION {"citationItems":[{"id":"ITEM-1","itemData":{"DOI":"10.1108/JIMA-11-2019-0233","ISSN":"17590841","abstract":"Purpose: Islamic banking provides financial products and services to fulfill the transaction needs of Muslim consumers, and Muslim students are potential consumers who can support the development of Islamic financial institutions. This study aims to examine the factors that influence the intentions of Muslim students to save in Islamic banks. Independent variables in this study are a parental recommendation, location, profit sharing, religiosity, knowledge and financial information disclosure. Design/methodology/approach: The samples in this study are Muslim university students in Indonesia and are divided into two groups as follows: the first group has an educational background in Islamic economics gained at Islamic universities, while the second group is studying at public universities and so do not have a background of this type. The study uses questionnaires to gather data and analyzes this data using a multiple linear regression model. Findings: For the first group, this study finds that profit-sharing, religiosity, knowledge and financial information disclosure influence the intentions of Muslim students to save in Islamic banks. The results for the second group show that parental recommendation, profit sharing and religiosity influence the intentions of Muslim students without an Islamic economic background to save in Islamic banks. Practical implications: The implications of this study are that the university environment can influence the intention of students to save in accounts at Islamic banks. As students form an important market segment for the banking industry as a new source of accounts and for future profitability, interested parties and in particular Islamic banks may wish to consider these results as part of their strategies for attracting customers. Originality/value: The respondents of this study consist of Muslim students in Islamic and public universities in Indonesia. The different backgrounds of the students can describe intention levels in their assessments of Islamic banks.","author":[{"dropping-particle":"","family":"Nugraheni","given":"Peni","non-dropping-particle":"","parse-names":false,"suffix":""},{"dropping-particle":"","family":"Widyani","given":"Faizah Novi","non-dropping-particle":"","parse-names":false,"suffix":""}],"container-title":"Journal of Islamic Marketing","id":"ITEM-1","issue":"8","issued":{"date-parts":[["2021","1","1"]]},"page":"1446-1460","publisher":"Emerald Publishing Limited","title":"A study of intention to save in Islamic banks: the perspective of Muslim students","type":"article-journal","volume":"12"},"uris":["http://www.mendeley.com/documents/?uuid=baa4ce6c-6056-4de9-905a-9d6cf9436184"]}],"mendeley":{"formattedCitation":"(Nugraheni &amp; Widyani, 2021)","plainTextFormattedCitation":"(Nugraheni &amp; Widyani, 2021)","previouslyFormattedCitation":"(Nugraheni &amp; Widyani, 2021)"},"properties":{"noteIndex":0},"schema":"https://github.com/citation-style-language/schema/raw/master/csl-citation.json"}</w:instrText>
      </w:r>
      <w:r w:rsidRPr="00D50C5D">
        <w:rPr>
          <w:rFonts w:ascii="Garamond" w:hAnsi="Garamond"/>
          <w:sz w:val="24"/>
          <w:szCs w:val="24"/>
        </w:rPr>
        <w:fldChar w:fldCharType="separate"/>
      </w:r>
      <w:r w:rsidRPr="00D50C5D">
        <w:rPr>
          <w:rFonts w:ascii="Garamond" w:hAnsi="Garamond"/>
          <w:noProof/>
          <w:sz w:val="24"/>
          <w:szCs w:val="24"/>
        </w:rPr>
        <w:t>(Nugraheni &amp; Widyani, 2021)</w:t>
      </w:r>
      <w:r w:rsidRPr="00D50C5D">
        <w:rPr>
          <w:rFonts w:ascii="Garamond" w:hAnsi="Garamond"/>
          <w:sz w:val="24"/>
          <w:szCs w:val="24"/>
        </w:rPr>
        <w:fldChar w:fldCharType="end"/>
      </w:r>
      <w:r w:rsidRPr="00D50C5D">
        <w:rPr>
          <w:rFonts w:ascii="Garamond" w:hAnsi="Garamond"/>
          <w:sz w:val="24"/>
          <w:szCs w:val="24"/>
        </w:rPr>
        <w:t>.</w:t>
      </w:r>
    </w:p>
    <w:p w14:paraId="20201C10" w14:textId="77777777" w:rsidR="00D50C5D" w:rsidRPr="00D50C5D" w:rsidRDefault="00D50C5D" w:rsidP="00D50C5D">
      <w:pPr>
        <w:ind w:firstLine="720"/>
        <w:jc w:val="both"/>
        <w:rPr>
          <w:rFonts w:ascii="Garamond" w:hAnsi="Garamond"/>
          <w:sz w:val="24"/>
          <w:szCs w:val="24"/>
        </w:rPr>
      </w:pPr>
      <w:r w:rsidRPr="00D50C5D">
        <w:rPr>
          <w:rFonts w:ascii="Garamond" w:hAnsi="Garamond"/>
          <w:sz w:val="24"/>
          <w:szCs w:val="24"/>
        </w:rPr>
        <w:t xml:space="preserve">Islamic finance is based on Islamic principles and values. Islamic finance is a financial system based on Islamic teachings derived from the Koran and Hadith, as well as </w:t>
      </w:r>
      <w:proofErr w:type="spellStart"/>
      <w:r w:rsidRPr="00D50C5D">
        <w:rPr>
          <w:rFonts w:ascii="Garamond" w:hAnsi="Garamond"/>
          <w:sz w:val="24"/>
          <w:szCs w:val="24"/>
        </w:rPr>
        <w:t>shariah</w:t>
      </w:r>
      <w:proofErr w:type="spellEnd"/>
      <w:r w:rsidRPr="00D50C5D">
        <w:rPr>
          <w:rFonts w:ascii="Garamond" w:hAnsi="Garamond"/>
          <w:sz w:val="24"/>
          <w:szCs w:val="24"/>
        </w:rPr>
        <w:t xml:space="preserve">-compliant principles. Islamic finance tries to use intermediate organizations to enforce sharia </w:t>
      </w:r>
      <w:proofErr w:type="spellStart"/>
      <w:r w:rsidRPr="00D50C5D">
        <w:rPr>
          <w:rFonts w:ascii="Garamond" w:hAnsi="Garamond"/>
          <w:sz w:val="24"/>
          <w:szCs w:val="24"/>
        </w:rPr>
        <w:t>maqashid</w:t>
      </w:r>
      <w:proofErr w:type="spellEnd"/>
      <w:r w:rsidRPr="00D50C5D">
        <w:rPr>
          <w:rFonts w:ascii="Garamond" w:hAnsi="Garamond"/>
          <w:sz w:val="24"/>
          <w:szCs w:val="24"/>
        </w:rPr>
        <w:t>, which entails teaching the public about money, maintaining economic and financial justice, and distributing economic and financial advantages more widely and equitably.</w:t>
      </w:r>
    </w:p>
    <w:p w14:paraId="0AE1461E" w14:textId="77777777" w:rsidR="00D50C5D" w:rsidRPr="00D50C5D" w:rsidRDefault="00D50C5D" w:rsidP="00D50C5D">
      <w:pPr>
        <w:ind w:firstLine="720"/>
        <w:jc w:val="both"/>
        <w:rPr>
          <w:rFonts w:ascii="Garamond" w:hAnsi="Garamond"/>
          <w:sz w:val="24"/>
          <w:szCs w:val="24"/>
        </w:rPr>
      </w:pPr>
      <w:r w:rsidRPr="00D50C5D">
        <w:rPr>
          <w:rFonts w:ascii="Garamond" w:hAnsi="Garamond"/>
          <w:sz w:val="24"/>
          <w:szCs w:val="24"/>
        </w:rPr>
        <w:t>Usury (</w:t>
      </w:r>
      <w:proofErr w:type="spellStart"/>
      <w:r w:rsidRPr="00D50C5D">
        <w:rPr>
          <w:rFonts w:ascii="Garamond" w:hAnsi="Garamond"/>
          <w:i/>
          <w:sz w:val="24"/>
          <w:szCs w:val="24"/>
        </w:rPr>
        <w:t>riba</w:t>
      </w:r>
      <w:proofErr w:type="spellEnd"/>
      <w:r w:rsidRPr="00D50C5D">
        <w:rPr>
          <w:rFonts w:ascii="Garamond" w:hAnsi="Garamond"/>
          <w:sz w:val="24"/>
          <w:szCs w:val="24"/>
        </w:rPr>
        <w:t>), obscurity (</w:t>
      </w:r>
      <w:proofErr w:type="spellStart"/>
      <w:r w:rsidRPr="00D50C5D">
        <w:rPr>
          <w:rFonts w:ascii="Garamond" w:hAnsi="Garamond"/>
          <w:i/>
          <w:sz w:val="24"/>
          <w:szCs w:val="24"/>
        </w:rPr>
        <w:t>gharar</w:t>
      </w:r>
      <w:proofErr w:type="spellEnd"/>
      <w:r w:rsidRPr="00D50C5D">
        <w:rPr>
          <w:rFonts w:ascii="Garamond" w:hAnsi="Garamond"/>
          <w:sz w:val="24"/>
          <w:szCs w:val="24"/>
        </w:rPr>
        <w:t>), gambling (</w:t>
      </w:r>
      <w:proofErr w:type="spellStart"/>
      <w:r w:rsidRPr="00D50C5D">
        <w:rPr>
          <w:rFonts w:ascii="Garamond" w:hAnsi="Garamond"/>
          <w:i/>
          <w:sz w:val="24"/>
          <w:szCs w:val="24"/>
        </w:rPr>
        <w:t>maysir</w:t>
      </w:r>
      <w:proofErr w:type="spellEnd"/>
      <w:r w:rsidRPr="00D50C5D">
        <w:rPr>
          <w:rFonts w:ascii="Garamond" w:hAnsi="Garamond"/>
          <w:sz w:val="24"/>
          <w:szCs w:val="24"/>
        </w:rPr>
        <w:t>), fraud (</w:t>
      </w:r>
      <w:proofErr w:type="spellStart"/>
      <w:r w:rsidRPr="00D50C5D">
        <w:rPr>
          <w:rFonts w:ascii="Garamond" w:hAnsi="Garamond"/>
          <w:i/>
          <w:sz w:val="24"/>
          <w:szCs w:val="24"/>
        </w:rPr>
        <w:t>tadlis</w:t>
      </w:r>
      <w:proofErr w:type="spellEnd"/>
      <w:r w:rsidRPr="00D50C5D">
        <w:rPr>
          <w:rFonts w:ascii="Garamond" w:hAnsi="Garamond"/>
          <w:sz w:val="24"/>
          <w:szCs w:val="24"/>
        </w:rPr>
        <w:t>), pricing manipulation (</w:t>
      </w:r>
      <w:proofErr w:type="spellStart"/>
      <w:r w:rsidRPr="00D50C5D">
        <w:rPr>
          <w:rFonts w:ascii="Garamond" w:hAnsi="Garamond"/>
          <w:i/>
          <w:sz w:val="24"/>
          <w:szCs w:val="24"/>
        </w:rPr>
        <w:t>ghabn</w:t>
      </w:r>
      <w:proofErr w:type="spellEnd"/>
      <w:r w:rsidRPr="00D50C5D">
        <w:rPr>
          <w:rFonts w:ascii="Garamond" w:hAnsi="Garamond"/>
          <w:sz w:val="24"/>
          <w:szCs w:val="24"/>
        </w:rPr>
        <w:t>), and bribes (</w:t>
      </w:r>
      <w:proofErr w:type="spellStart"/>
      <w:r w:rsidRPr="00D50C5D">
        <w:rPr>
          <w:rFonts w:ascii="Garamond" w:hAnsi="Garamond"/>
          <w:i/>
          <w:sz w:val="24"/>
          <w:szCs w:val="24"/>
        </w:rPr>
        <w:t>risywah</w:t>
      </w:r>
      <w:proofErr w:type="spellEnd"/>
      <w:r w:rsidRPr="00D50C5D">
        <w:rPr>
          <w:rFonts w:ascii="Garamond" w:hAnsi="Garamond"/>
          <w:sz w:val="24"/>
          <w:szCs w:val="24"/>
        </w:rPr>
        <w:t xml:space="preserve">) are amongst forbidden practices and behaviors that represent the entrance to exploitation of injustice and disputes in Islamic finance. The Sharia Supervisory Board supervises the work of Islamic financial institutions, assuring that their procedures are compliant with sharia values and principles </w:t>
      </w:r>
      <w:r w:rsidRPr="00D50C5D">
        <w:rPr>
          <w:rFonts w:ascii="Garamond" w:hAnsi="Garamond"/>
          <w:sz w:val="24"/>
          <w:szCs w:val="24"/>
        </w:rPr>
        <w:fldChar w:fldCharType="begin" w:fldLock="1"/>
      </w:r>
      <w:r w:rsidRPr="00D50C5D">
        <w:rPr>
          <w:rFonts w:ascii="Garamond" w:hAnsi="Garamond"/>
          <w:sz w:val="24"/>
          <w:szCs w:val="24"/>
        </w:rPr>
        <w:instrText>ADDIN CSL_CITATION {"citationItems":[{"id":"ITEM-1","itemData":{"DOI":"10.1108/H-08-2013-0053","ISSN":"08288666","abstract":"Purpose: This paper primarily aims to review and analyze a new model for Islamic finance based on Laurence J. Kotlikoff's idea of limited purpose banking (LPB). In addition, this paper aims to highlight, explain and discuss various aspects of LPB and how it suits the original aspirations of pioneer writers in Islamic finance. Design/methodology/approach: Based on an extensive literature review, this paper aims to highlight, explain and discuss the reform of the Islamic finance industry based on Kotlikoff's model of LPB. Findings: Based on a modified LPB model, Islamic financial institutions could be established to provide specific services with clear aims and objectives. These LPB Islamic financial institutions would operate in a similar way to LPB. Research limitations/implications: As there is no perfect plan, the proposal of this paper is far from being perfect and is open to discussions and improvements. The paper will, hopefully, spark off quite a discussion on the topic; may result in a better understanding of the model; and provide some alternative solutions to the current structurally ill financial system. Practical implications: The paper provides some practical ideas for a better implementation of Shari'ah principles in financial intermediation of the Islamic financial system. Originality/value: Kotlikoff's LPB proposal for reforming the financial system is new and has been directed to the conventional financial system. This paper represents the first attempt to apply his proposal to the Islamic finance industry. © Emerald Group Publishing Limited.","author":[{"dropping-particle":"","family":"Smolo","given":"Edib","non-dropping-particle":"","parse-names":false,"suffix":""},{"dropping-particle":"","family":"Mirakhor","given":"Abbas","non-dropping-particle":"","parse-names":false,"suffix":""}],"container-title":"Humanomics","id":"ITEM-1","issue":"2","issued":{"date-parts":[["2014"]]},"page":"122-135","title":"Limited purpose banking (LPB) and Islamic finance: Could LPB model be applied to Islamic finance?","type":"article-journal","volume":"30"},"uris":["http://www.mendeley.com/documents/?uuid=66ca4570-f738-4ff7-978a-cc54503a6062"]},{"id":"ITEM-2","itemData":{"author":[{"dropping-particle":"","family":"Vejzagic F","given":"Mirza","non-dropping-particle":"","parse-names":false,"suffix":""},{"dropping-particle":"","family":"Smolo","given":"Edib","non-dropping-particle":"","parse-names":false,"suffix":""}],"id":"ITEM-2","issued":{"date-parts":[["0"]]},"title":"Maqasid_Al_Shariah_in_Finance","type":"article"},"uris":["http://www.mendeley.com/documents/?uuid=12f8ad2e-b572-4c43-a2bc-f4cfa3f1d349"]},{"id":"ITEM-3","itemData":{"DOI":"10.1016/s2212-5671(15)00613-9","ISBN":"7917935663","ISSN":"22125671","abstract":"Islamic financial institutions are part of the modern world economy and subject to the same economic laws as any other traditional financial market participants. Statesmen and traditional banks see a promising business opportunity in Islamic banking and finance. The mechanism of Islamic capital market is differs from the well-known. Economic agents are guided not only by legal rules but also by the rules prescribed in the Holy Scripture, the Quran. Islamic finance provides a variety of financial products. The main instruments of financing used by Islamic financial institutions have some distinctive features: estimating the value of any asset on the basis of its real value, every contract is concluded exclusively on one type of financial services, a clear definition of the prices of goods/services, a clear definition of the share of each partner in profit/loss.","author":[{"dropping-particle":"","family":"Tatiana","given":"Nikonova","non-dropping-particle":"","parse-names":false,"suffix":""},{"dropping-particle":"","family":"Igor","given":"Kokh","non-dropping-particle":"","parse-names":false,"suffix":""},{"dropping-particle":"","family":"Liliya","given":"Safina","non-dropping-particle":"","parse-names":false,"suffix":""}],"container-title":"Procedia Economics and Finance","id":"ITEM-3","issue":"July","issued":{"date-parts":[["2015"]]},"page":"479-484","publisher":"Elsevier B.V.","title":"Principles and Instruments of Islamic Financial Institutions","type":"article-journal","volume":"24"},"uris":["http://www.mendeley.com/documents/?uuid=4717d338-2bbd-4183-a880-dd8923e6d840"]},{"id":"ITEM-4","itemData":{"DOI":"10.1080/13602000802548185","ISSN":"1360-2004","abstract":"Muslims in post-apartheid South Africa have been seeking to introduce stricter Islamic codes in the public and private domains to redefine the kind of Muslims they want to be. An important aspect of this process is the attempt to reconcile living in a “non-Islamic” country with Islamic principles relating to finance, banking, and investment. Muslims are prohibited from engaging in interest (riba)-related economic activities. Muslim minorities worldwide are pioneering efforts in shariah-complaint finance. This includes prohibitions on: (1) investments in businesses whose practices are in conflict with Islamic teachings, such as those that engage in gambling or pornography, or the sale or consumption of alcohol and pork; (2) investments offering fixed interest-based return; (3) investments in indebted companies paying interest on servicing their debt; and (4) speculation in derivative transactions on the stock exchange. This paper examines the growth of Islamic finance, banking, and investment in post-apartheid South Africa. What is its history and how does it differ from existing formal banking and finance operations? Why are Muslims embarking on these ventures? What is Islamic banking as a religious and ethical phenomenon? Which segment of the Muslim population is most au faire with Islamic banking and finance? What does Islamic banking represent in socio-political terms and what are the long-term prospects for the industry in South Africa? [ABSTRACT FROM AUTHOR]","author":[{"dropping-particle":"","family":"Vahed","given":"Goolam","non-dropping-particle":"","parse-names":false,"suffix":""},{"dropping-particle":"","family":"Vawda","given":"Shahid","non-dropping-particle":"","parse-names":false,"suffix":""}],"container-title":"Journal of Muslim Minority Affairs","id":"ITEM-4","issue":"3","issued":{"date-parts":[["2008"]]},"page":"453-472","title":"The Viability of Islamic Banking and Finance in a Capitalist Economy: A South African Case Study","type":"article-journal","volume":"28"},"uris":["http://www.mendeley.com/documents/?uuid=3f78a124-2347-4b17-97f8-8537cfad3c50"]},{"id":"ITEM-5","itemData":{"DOI":"10.5539/ibr.v6n6p143","ISSN":"1913-9004","abstract":"Islamic banking initially established to cater for the needs of Muslims customers, as Muslims are obliged to obey the Shari’ah principles (Islamic Jurisprudence) in all aspects of life. However, the number of non-muslims involved in Islamic banking is increasing. In the case of Malaysia, the contributions of non-Muslims towards the development of Islamic banking have been remarkable, as some banks report that more than half of their Islamic financial products is by non-Muslim customers. It is argued that Muslims patronize Islamic banking due to religious consideration however, it is not clear why the non-Muslims patronize Islamic banking. Hence, the study aims to examine critical criteria for Islamic banks selection. The findings from the literature show that there are six main reasons why customers prefer Islamic banking, namely understanding of Islamic banking concept, Shari’ah compliance, religious contradiction, quality and attractiveness of offerings, willingness to deal with Islamic banks and prospect and potentials of Islamic banking. Keywords:","author":[{"dropping-particle":"","family":"Nawi","given":"Farah Amalina Md","non-dropping-particle":"","parse-names":false,"suffix":""},{"dropping-particle":"","family":"Yazid","given":"Ahmad Shukri","non-dropping-particle":"","parse-names":false,"suffix":""},{"dropping-particle":"","family":"Mohammed","given":"Mustafa Omar","non-dropping-particle":"","parse-names":false,"suffix":""}],"container-title":"International Business Research","id":"ITEM-5","issue":"6","issued":{"date-parts":[["2013"]]},"page":"143-151","title":"A Critical Literature Review for Islamic Banks Selection Criteria in Malaysia","type":"article-journal","volume":"6"},"uris":["http://www.mendeley.com/documents/?uuid=5cf81b05-7f99-4d11-bb06-39bb05b922be"]},{"id":"ITEM-6","itemData":{"author":[{"dropping-particle":"","family":"Hayat","given":"Usman","non-dropping-particle":"","parse-names":false,"suffix":""},{"dropping-particle":"","family":"Malik","given":"Adeel","non-dropping-particle":"","parse-names":false,"suffix":""}],"id":"ITEM-6","issued":{"date-parts":[["2014"]]},"page":"1-6","title":"Islamic Finance : Ethics , Concepts , Practice ( a summary )","type":"article-journal"},"uris":["http://www.mendeley.com/documents/?uuid=23b56806-1611-4f2a-a01d-100f2e03191b"]},{"id":"ITEM-7","itemData":{"abstract":"This essay is a comprehensive discussion of the crucial Islamic finance principles written within Sharia law that govern the sector. Riba (prohibition of interest) being the major and most widely known is central to the discussion. However, this essay deals with many other of the major financial principles, for instance Gharar (avoidance of excessive risk), Maisir (avoidance of transactions based on luck or chance) and unjust enrichment. The essay then analyses and evaluates how many popular and intrinsic Islamic financial products used today remain commercially competitive whilst still abiding by these strict Sharia principles. This essay also highlights a contemporary issue and idea within Islamic finance, namely that of so-called Sharia Arbitrage. The theory posits that many of the Sharia complaint products available today are not so different from their Western counterparts. Despite the fact that methods that will be highlighted and used to ensure compliance, they do not go far enough to alter the nature of the products themselves.","author":[{"dropping-particle":"","family":"Garner","given":"James M","non-dropping-particle":"","parse-names":false,"suffix":""}],"container-title":"Leeds Journal of Law &amp; Criminology","id":"ITEM-7","issue":"1","issued":{"date-parts":[["2013"]]},"page":"69-90","title":"A Critical Perspective on the Principles of Islamic Finance Focusing on Sharia Compliance and Arbitrage","type":"article-journal","volume":"1"},"uris":["http://www.mendeley.com/documents/?uuid=2a1f36f6-23a7-4144-adeb-ed01d60ee236"]},{"id":"ITEM-8","itemData":{"DOI":"10.3366/edinburgh/9780748612161.003.0002","abstract":"Revised second edition presents an introduction to public finance with an emphasis on behavioral economics and the institutional context. Discusses government in a market system; measuring the size and scope of government; the structure of governments; decision making in the public sector; equity, income distribution, and the social safety net; public goods; externalities--dealing with spillover effects; budgeting in the public sector; borrowing, debt service, and capital financing; cost-benefit analysis; principles of taxation--efficiency and equity issues and applied issues; taxes on income; taxes on sales and consumption; taxes on property and wealth; fees and charges as a revenue source; intergovernmental grants; public education; Social Security; and health care. Includes end-of-chapter exercises. Ulbrich is Alumni Distinguished Professor Emerita of Economics at Clemson University and Senior Fellow at the Strom Thurmond Institute. Glossary; bibliography; index.","author":[{"dropping-particle":"","family":"Warde","given":"Ibrahim","non-dropping-particle":"","parse-names":false,"suffix":""}],"container-title":"Islamic Finance in the Global Economy","id":"ITEM-8","issue":"1","issued":{"date-parts":[["2012"]]},"page":"7-26","title":"Islamic Finance in Theory and Practice","type":"article-journal","volume":"26"},"uris":["http://www.mendeley.com/documents/?uuid=b0fe77a2-93d9-41ae-b5be-3ba6b92eac29"]},{"id":"ITEM-9","itemData":{"DOI":"10.22373/share.v10i2.9544","ISSN":"2089-6239","abstract":"There have been some studies related to the fundamental values of Islamic economics and finance. However, not many studies directly examine the relevance of the fundamental values of Islamic economics and finance to the modern contemporary economy. This study intends to examine the perception of Islamic economists on the relevance of the fundamental values of Islamic economics and finance to the contemporary economy. This research was conducted with a qualitative design by conducting a structured survey and in-depth interviews with 61 participants. Data analysis used in this research is collected from surveys and interviews from several sources and analyzed by qualitative descriptive method. The findings show that the Islamic economists perceived that the Islamic economics and finance fundamental values are relevant to contemporary modern economic conditions. The values are also considered better in overcoming economic and financial problems, thus achieving Islamic goals of public prosperity. The results also reveal the need for more vigorous efforts in promoting Islamic economics and finance fundamental values.==========================================================================================================ABSTRAK – Relevansi Fondasi Ekonomi dan Keuangan Islam dengan Ekonomi Kontemporer: Persepsi Ekonom Islam. Kajian-kajian terkait dengan nilai-nilai dasar ekonomi dan keuangan Islam telah banyak dijumpai dalam literatur. Namun, tidak banyak penelitian yang secara langsung mengkaji relevansi nilai-nilai fundamental ekonomi dan keuangan Islam dalam tataran ekonomi kontemporer. Oleh karena itu, penelitian ini bertujuan untuk mengkaji persepsi ekonom Islam terhadap relevansi aspek fundamental ekonomi dan keuangan Islam dalam terhadap ekonomi kontemporer. Penelitian ini dilakukan dengan pendekatan kualitatif dimana data-data didapat dengan cara survei terstruktur dan wawancara mendalam dengan 61 peserta. Analisis data dilakukan dengan metode deskriptif kualitatif. Hasil kajian menunjukkan bahwa para ekonom Islam menganggap bahwa nilai-nilai fundamental ekonomi dan keuangan Islam relevan dengan kondisi ekonomi kontemporer. Nilai-nilai tersebut juga dianggap lebih baik dalam mengatasi masalah ekonomi dan keuangan kontemporer, sehingga mencapai tujuan syariah untuk kesejahteraan umat. Hasil kajian juga mengungkapkan tentang pentingnya upaya yang lebih gencar dalam mempromosikan nilai-nilai fundamental ekonomi dan keuangan Islam.","author":[{"dropping-particle":"","family":"Soemitra","given":"Andri","non-dropping-particle":"","parse-names":false,"suffix":""}],"container-title":"Share: Jurnal Ekonomi dan Keuangan Islam","id":"ITEM-9","issue":"2","issued":{"date-parts":[["2021","12","31"]]},"page":"329","title":"The Relevance of Islamic Economics and Finance Fundamentals to the Contemporary Economy: Islamic Economist Perceptions","type":"article-journal","volume":"10"},"uris":["http://www.mendeley.com/documents/?uuid=59faf0cf-e12c-426b-90c0-29470b293328"]}],"mendeley":{"formattedCitation":"(Garner, 2013; Hayat &amp; Malik, 2014; Nawi et al., 2013; Smolo &amp; Mirakhor, 2014; Soemitra, 2021b; Tatiana et al., 2015; Vahed &amp; Vawda, 2008; Vejzagic F &amp; Smolo, n.d.; Warde, 2012)","plainTextFormattedCitation":"(Garner, 2013; Hayat &amp; Malik, 2014; Nawi et al., 2013; Smolo &amp; Mirakhor, 2014; Soemitra, 2021b; Tatiana et al., 2015; Vahed &amp; Vawda, 2008; Vejzagic F &amp; Smolo, n.d.; Warde, 2012)","previouslyFormattedCitation":"(Garner, 2013; Hayat &amp; Malik, 2014; Nawi et al., 2013; Smolo &amp; Mirakhor, 2014; Soemitra, 2021b; Tatiana et al., 2015; Vahed &amp; Vawda, 2008; Vejzagic F &amp; Smolo, n.d.; Warde, 2012)"},"properties":{"noteIndex":0},"schema":"https://github.com/citation-style-language/schema/raw/master/csl-citation.json"}</w:instrText>
      </w:r>
      <w:r w:rsidRPr="00D50C5D">
        <w:rPr>
          <w:rFonts w:ascii="Garamond" w:hAnsi="Garamond"/>
          <w:sz w:val="24"/>
          <w:szCs w:val="24"/>
        </w:rPr>
        <w:fldChar w:fldCharType="separate"/>
      </w:r>
      <w:r w:rsidRPr="00D50C5D">
        <w:rPr>
          <w:rFonts w:ascii="Garamond" w:hAnsi="Garamond"/>
          <w:noProof/>
          <w:sz w:val="24"/>
          <w:szCs w:val="24"/>
        </w:rPr>
        <w:t>(Garner, 2013; Hayat &amp; Malik, 2014; Nawi et al., 2013; Smolo &amp; Mirakhor, 2014; Soemitra, 2021b; Tatiana et al., 2015; Vahed &amp; Vawda, 2008; Vejzagic F &amp; Smolo, n.d.; Warde, 2012)</w:t>
      </w:r>
      <w:r w:rsidRPr="00D50C5D">
        <w:rPr>
          <w:rFonts w:ascii="Garamond" w:hAnsi="Garamond"/>
          <w:sz w:val="24"/>
          <w:szCs w:val="24"/>
        </w:rPr>
        <w:fldChar w:fldCharType="end"/>
      </w:r>
      <w:r w:rsidRPr="00D50C5D">
        <w:rPr>
          <w:rFonts w:ascii="Garamond" w:hAnsi="Garamond"/>
          <w:sz w:val="24"/>
          <w:szCs w:val="24"/>
        </w:rPr>
        <w:t xml:space="preserve">. </w:t>
      </w:r>
    </w:p>
    <w:p w14:paraId="7F4B9821" w14:textId="77777777" w:rsidR="00D50C5D" w:rsidRPr="00D50C5D" w:rsidRDefault="00D50C5D" w:rsidP="00D50C5D">
      <w:pPr>
        <w:ind w:firstLine="720"/>
        <w:jc w:val="both"/>
        <w:rPr>
          <w:rFonts w:ascii="Garamond" w:hAnsi="Garamond"/>
          <w:sz w:val="24"/>
          <w:szCs w:val="24"/>
        </w:rPr>
      </w:pPr>
      <w:r w:rsidRPr="00D50C5D">
        <w:rPr>
          <w:rFonts w:ascii="Garamond" w:hAnsi="Garamond"/>
          <w:sz w:val="24"/>
          <w:szCs w:val="24"/>
        </w:rPr>
        <w:t xml:space="preserve">Muslims who use Islamic financial services exhibit behavior that is congruent with the values and principles of Islamic sharia, which should guide Muslim behavior in the financial services sector </w:t>
      </w:r>
      <w:r w:rsidRPr="00D50C5D">
        <w:rPr>
          <w:rFonts w:ascii="Garamond" w:hAnsi="Garamond"/>
          <w:sz w:val="24"/>
          <w:szCs w:val="24"/>
        </w:rPr>
        <w:fldChar w:fldCharType="begin" w:fldLock="1"/>
      </w:r>
      <w:r w:rsidRPr="00D50C5D">
        <w:rPr>
          <w:rFonts w:ascii="Garamond" w:hAnsi="Garamond"/>
          <w:sz w:val="24"/>
          <w:szCs w:val="24"/>
        </w:rPr>
        <w:instrText>ADDIN CSL_CITATION {"citationItems":[{"id":"ITEM-1","itemData":{"DOI":"10.4197/Islec.28-2.10","ISSN":"16584244","abstract":"The purpose of this study is to critically analyze existing literature on behavioral finance and to draw conclusions and recommendations for future studies in this area. The study is based on a critical review of the literature of Islamic and conventional behavioral finance. The findings reveal that investors are affected by psychological and social factors toward their financial decision-making process with respect to investment and choosing a particular financial product. The paper concludes that Islamic behavioral finance is a relatively new and efforts are needed to advance work in this area compared with the more advanced conventional behavioral finance. Behavioral issues are, however, gaining considerable attention from a broad spectrum of investors, especially those in the Muslim world.","author":[{"dropping-particle":"","family":"Musse","given":"Osman Sayid Hassan","non-dropping-particle":"","parse-names":false,"suffix":""},{"dropping-particle":"","family":"Echchabi","given":"Abdelghani","non-dropping-particle":"","parse-names":false,"suffix":""},{"dropping-particle":"","family":"Aziz","given":"Hassanuddeen Abdul","non-dropping-particle":"","parse-names":false,"suffix":""}],"container-title":"Journal of King Abdulaziz University, Islamic Economics","id":"ITEM-1","issue":"2","issued":{"date-parts":[["2015"]]},"page":"249-266","title":"Islamic and conventional behavioral finance: A critical review of literature","type":"article-journal","volume":"28"},"uris":["http://www.mendeley.com/documents/?uuid=08b99f45-193c-4e80-8d54-f0d36c001021"]},{"id":"ITEM-2","itemData":{"abstract":"This paper aims to analyse the views of Shariah scholars regarding Islamic values and objectives of Shariah (Maqasid Shariah) and to examine whether they are implemented in the construction of Islamic finance products. This paper employs written and face-to-face interviews using open-ended questionnaires to study the understanding of our respondents on the discussed matters. Questionnaires were distributed to several respondents from various Islamic financial institutions and universities in Malaysia. This study found that our respondents agreed on the importance of fairness, transparency and Maqasid Shariah in Islamic finance. However with respect to current Islamic finance practices, they opined that some banks did not uphold these values in their products and operations.","author":[{"dropping-particle":"","family":"Yazid","given":"Mohamad","non-dropping-particle":"","parse-names":false,"suffix":""},{"dropping-particle":"","family":"Asmadi","given":"M N","non-dropping-particle":"","parse-names":false,"suffix":""}],"container-title":"International Review of Management and Business Research","id":"ITEM-2","issue":"1","issued":{"date-parts":[["2015"]]},"page":"2306-9007","title":"The Practices of Islamic Finance in Upholding the Islamic Values and the Maqasid Shariah","type":"article-journal","volume":"4"},"uris":["http://www.mendeley.com/documents/?uuid=086b5304-420f-4941-b44d-4539bee5828c"]},{"id":"ITEM-3","itemData":{"DOI":"10.1080/09692290.2013.858229","ISSN":"14664526","abstract":"ABSTRACT: In light of the dramatic expansion Islamic finance (IF) has experienced over the past few decades, the industry has received increasing attention, not only within Muslim economies, but all around the world, as illustrated by the involvement of numerous non-Muslim public and private institutions. As the Islamic financial movement is increasingly becoming a global phenomenon, this paper critically examines the ‘materialist’-led contributions in the social sciences (especially in economics and finance) on the rise of this alternative set of practices and ideas. In doing so, social constructivism is introduced as a fertile intellectual framework to complement the current debates on this topic. At the end of this paper, three new perspectives on IF are distilled from the latter's encounter with social constructivism. These reside in (1) providing an alternative epistemological position on the encounter between conventional and Islamic financial knowledge; (2) highlighting the presence of structures of authority in the emergence of financial alternatives such as IF; and (3) emphasizing the role of key economic agents/institutions in the global diffusion of Islamic financial ideas.","author":[{"dropping-particle":"","family":"Fang","given":"Eddy S.","non-dropping-particle":"","parse-names":false,"suffix":""}],"container-title":"Review of International Political Economy","id":"ITEM-3","issue":"6","issued":{"date-parts":[["2014"]]},"page":"1170-1202","publisher":"Taylor &amp; Francis","title":"Islamic finance in global markets: Materialism, ideas and the construction of financial knowledge","type":"article-journal","volume":"21"},"uris":["http://www.mendeley.com/documents/?uuid=5aa8749a-a769-49e9-b705-b2c6281df920"]}],"mendeley":{"formattedCitation":"(Fang, 2014; Musse et al., 2015; Yazid &amp; Asmadi, 2015)","plainTextFormattedCitation":"(Fang, 2014; Musse et al., 2015; Yazid &amp; Asmadi, 2015)","previouslyFormattedCitation":"(Fang, 2014; Musse et al., 2015; Yazid &amp; Asmadi, 2015)"},"properties":{"noteIndex":0},"schema":"https://github.com/citation-style-language/schema/raw/master/csl-citation.json"}</w:instrText>
      </w:r>
      <w:r w:rsidRPr="00D50C5D">
        <w:rPr>
          <w:rFonts w:ascii="Garamond" w:hAnsi="Garamond"/>
          <w:sz w:val="24"/>
          <w:szCs w:val="24"/>
        </w:rPr>
        <w:fldChar w:fldCharType="separate"/>
      </w:r>
      <w:r w:rsidRPr="00D50C5D">
        <w:rPr>
          <w:rFonts w:ascii="Garamond" w:hAnsi="Garamond"/>
          <w:noProof/>
          <w:sz w:val="24"/>
          <w:szCs w:val="24"/>
        </w:rPr>
        <w:t>(Fang, 2014; Musse et al., 2015; Yazid &amp; Asmadi, 2015)</w:t>
      </w:r>
      <w:r w:rsidRPr="00D50C5D">
        <w:rPr>
          <w:rFonts w:ascii="Garamond" w:hAnsi="Garamond"/>
          <w:sz w:val="24"/>
          <w:szCs w:val="24"/>
        </w:rPr>
        <w:fldChar w:fldCharType="end"/>
      </w:r>
      <w:r w:rsidRPr="00D50C5D">
        <w:rPr>
          <w:rFonts w:ascii="Garamond" w:hAnsi="Garamond"/>
          <w:sz w:val="24"/>
          <w:szCs w:val="24"/>
        </w:rPr>
        <w:t xml:space="preserve">. To realize economic development goals and state finances, Islamic financial institutions can operate in a single Islamic </w:t>
      </w:r>
      <w:r w:rsidRPr="00D50C5D">
        <w:rPr>
          <w:rFonts w:ascii="Garamond" w:hAnsi="Garamond"/>
          <w:sz w:val="24"/>
          <w:szCs w:val="24"/>
        </w:rPr>
        <w:lastRenderedPageBreak/>
        <w:t xml:space="preserve">system in Islamic country or side by side in a dual financial system </w:t>
      </w:r>
      <w:r w:rsidRPr="00D50C5D">
        <w:rPr>
          <w:rFonts w:ascii="Garamond" w:hAnsi="Garamond"/>
          <w:sz w:val="24"/>
          <w:szCs w:val="24"/>
        </w:rPr>
        <w:fldChar w:fldCharType="begin" w:fldLock="1"/>
      </w:r>
      <w:r w:rsidRPr="00D50C5D">
        <w:rPr>
          <w:rFonts w:ascii="Garamond" w:hAnsi="Garamond"/>
          <w:sz w:val="24"/>
          <w:szCs w:val="24"/>
        </w:rPr>
        <w:instrText>ADDIN CSL_CITATION {"citationItems":[{"id":"ITEM-1","itemData":{"DOI":"10.1108/IJIF-07-2018-0074","ISSN":"22894365","abstract":"Purpose: This paper aims to define a methodology to assess the impact of introducing Islamic finance on financial inclusion. Design/methodology/approach: The paper is based on a literature review to understand the link between Islamic finance and financial inclusion. The second part of the paper presents a conceptual framework to assess the impact of introducing Islamic finance on financial inclusion in a defined context based on the profiling of people interested in Islamic finance. Findings: The paper brings an insight on the impact of introducing Islamic finance. Indeed, it could cause a financial migration to Islamic banks that can take many forms and depends on many factors that call for deep analysis. Research limitations/implications: The paper would help financial authorities and financial institutions to measure the impact of introducing Islamic finance on their businesses and the stability of the whole system. Practical implications: Islamic finance can not only enhance financial inclusion but also create financial migration. The two implications can vary from one context to another. Social implications: Islamic finance can contribute in the effort of including “self-excluded” people with religious concerns as well as people without access to financial services. Originality/value: This paper promotes the idea that Islamic finance is not exclusively a way to enhance financial inclusion.","author":[{"dropping-particle":"","family":"Tahiri Jouti","given":"Ahmed","non-dropping-particle":"","parse-names":false,"suffix":""}],"container-title":"ISRA International Journal of Islamic Finance","id":"ITEM-1","issue":"2","issued":{"date-parts":[["2018"]]},"note":"Cited By (since 2018): 9","page":"277-288","title":"Islamic finance: financial inclusion or migration?","type":"article-journal","volume":"10"},"uris":["http://www.mendeley.com/documents/?uuid=a6df6949-338a-45e0-b739-f027c9b65a69"]},{"id":"ITEM-2","itemData":{"DOI":"10.1080/13602000802548185","ISSN":"1360-2004","abstract":"Muslims in post-apartheid South Africa have been seeking to introduce stricter Islamic codes in the public and private domains to redefine the kind of Muslims they want to be. An important aspect of this process is the attempt to reconcile living in a “non-Islamic” country with Islamic principles relating to finance, banking, and investment. Muslims are prohibited from engaging in interest (riba)-related economic activities. Muslim minorities worldwide are pioneering efforts in shariah-complaint finance. This includes prohibitions on: (1) investments in businesses whose practices are in conflict with Islamic teachings, such as those that engage in gambling or pornography, or the sale or consumption of alcohol and pork; (2) investments offering fixed interest-based return; (3) investments in indebted companies paying interest on servicing their debt; and (4) speculation in derivative transactions on the stock exchange. This paper examines the growth of Islamic finance, banking, and investment in post-apartheid South Africa. What is its history and how does it differ from existing formal banking and finance operations? Why are Muslims embarking on these ventures? What is Islamic banking as a religious and ethical phenomenon? Which segment of the Muslim population is most au faire with Islamic banking and finance? What does Islamic banking represent in socio-political terms and what are the long-term prospects for the industry in South Africa? [ABSTRACT FROM AUTHOR]","author":[{"dropping-particle":"","family":"Vahed","given":"Goolam","non-dropping-particle":"","parse-names":false,"suffix":""},{"dropping-particle":"","family":"Vawda","given":"Shahid","non-dropping-particle":"","parse-names":false,"suffix":""}],"container-title":"Journal of Muslim Minority Affairs","id":"ITEM-2","issue":"3","issued":{"date-parts":[["2008"]]},"page":"453-472","title":"The Viability of Islamic Banking and Finance in a Capitalist Economy: A South African Case Study","type":"article-journal","volume":"28"},"uris":["http://www.mendeley.com/documents/?uuid=3f78a124-2347-4b17-97f8-8537cfad3c50"]},{"id":"ITEM-3","itemData":{"abstract":"This essay is a comprehensive discussion of the crucial Islamic finance principles written within Sharia law that govern the sector. Riba (prohibition of interest) being the major and most widely known is central to the discussion. However, this essay deals with many other of the major financial principles, for instance Gharar (avoidance of excessive risk), Maisir (avoidance of transactions based on luck or chance) and unjust enrichment. The essay then analyses and evaluates how many popular and intrinsic Islamic financial products used today remain commercially competitive whilst still abiding by these strict Sharia principles. This essay also highlights a contemporary issue and idea within Islamic finance, namely that of so-called Sharia Arbitrage. The theory posits that many of the Sharia complaint products available today are not so different from their Western counterparts. Despite the fact that methods that will be highlighted and used to ensure compliance, they do not go far enough to alter the nature of the products themselves.","author":[{"dropping-particle":"","family":"Garner","given":"James M","non-dropping-particle":"","parse-names":false,"suffix":""}],"container-title":"Leeds Journal of Law &amp; Criminology","id":"ITEM-3","issue":"1","issued":{"date-parts":[["2013"]]},"page":"69-90","title":"A Critical Perspective on the Principles of Islamic Finance Focusing on Sharia Compliance and Arbitrage","type":"article-journal","volume":"1"},"uris":["http://www.mendeley.com/documents/?uuid=2a1f36f6-23a7-4144-adeb-ed01d60ee236"]}],"mendeley":{"formattedCitation":"(Garner, 2013; Tahiri Jouti, 2018; Vahed &amp; Vawda, 2008)","plainTextFormattedCitation":"(Garner, 2013; Tahiri Jouti, 2018; Vahed &amp; Vawda, 2008)","previouslyFormattedCitation":"(Garner, 2013; Tahiri Jouti, 2018; Vahed &amp; Vawda, 2008)"},"properties":{"noteIndex":0},"schema":"https://github.com/citation-style-language/schema/raw/master/csl-citation.json"}</w:instrText>
      </w:r>
      <w:r w:rsidRPr="00D50C5D">
        <w:rPr>
          <w:rFonts w:ascii="Garamond" w:hAnsi="Garamond"/>
          <w:sz w:val="24"/>
          <w:szCs w:val="24"/>
        </w:rPr>
        <w:fldChar w:fldCharType="separate"/>
      </w:r>
      <w:r w:rsidRPr="00D50C5D">
        <w:rPr>
          <w:rFonts w:ascii="Garamond" w:hAnsi="Garamond"/>
          <w:noProof/>
          <w:sz w:val="24"/>
          <w:szCs w:val="24"/>
        </w:rPr>
        <w:t>(Garner, 2013; Tahiri Jouti, 2018; Vahed &amp; Vawda, 2008)</w:t>
      </w:r>
      <w:r w:rsidRPr="00D50C5D">
        <w:rPr>
          <w:rFonts w:ascii="Garamond" w:hAnsi="Garamond"/>
          <w:sz w:val="24"/>
          <w:szCs w:val="24"/>
        </w:rPr>
        <w:fldChar w:fldCharType="end"/>
      </w:r>
      <w:r w:rsidRPr="00D50C5D">
        <w:rPr>
          <w:rFonts w:ascii="Garamond" w:hAnsi="Garamond"/>
          <w:sz w:val="24"/>
          <w:szCs w:val="24"/>
        </w:rPr>
        <w:t>.</w:t>
      </w:r>
    </w:p>
    <w:p w14:paraId="121822C7" w14:textId="77777777" w:rsidR="00D50C5D" w:rsidRPr="00D50C5D" w:rsidRDefault="00D50C5D" w:rsidP="00D50C5D">
      <w:pPr>
        <w:ind w:firstLine="720"/>
        <w:jc w:val="both"/>
        <w:rPr>
          <w:rFonts w:ascii="Garamond" w:hAnsi="Garamond"/>
          <w:sz w:val="24"/>
          <w:szCs w:val="24"/>
        </w:rPr>
      </w:pPr>
      <w:r w:rsidRPr="00D50C5D">
        <w:rPr>
          <w:rFonts w:ascii="Garamond" w:hAnsi="Garamond"/>
          <w:sz w:val="24"/>
          <w:szCs w:val="24"/>
        </w:rPr>
        <w:t xml:space="preserve">Islamic finance has evolved from the banking business to the non-bank industry not only through global expansion but also through institutional development, including the capital market, money market, insurance, pawnshops, and microfinance </w:t>
      </w:r>
      <w:r w:rsidRPr="00D50C5D">
        <w:rPr>
          <w:rFonts w:ascii="Garamond" w:hAnsi="Garamond"/>
          <w:sz w:val="24"/>
          <w:szCs w:val="24"/>
        </w:rPr>
        <w:fldChar w:fldCharType="begin" w:fldLock="1"/>
      </w:r>
      <w:r w:rsidRPr="00D50C5D">
        <w:rPr>
          <w:rFonts w:ascii="Garamond" w:hAnsi="Garamond"/>
          <w:sz w:val="24"/>
          <w:szCs w:val="24"/>
        </w:rPr>
        <w:instrText>ADDIN CSL_CITATION {"citationItems":[{"id":"ITEM-1","itemData":{"DOI":"10.1002/9781118390467","ISBN":"9780470823491","abstract":"This is an extremely valuable book written by three highly qualified scholars whose credentials for writing such a book are difficult to match. The timing of the book is also perfect, having come at a time when the worst financial crisis in living memory has intensified the quest for reform of the international architecture. The proposals made by the authors should go a long way in not only reforming the system but also in accelerating the move towards financial globalization and convergence of the conventional and Islamic financial systems. Dr. Umer Chapra Prominent Scholar of Islamic Economics and currently Research Advisor Islamic Research and Training Institute (IRTI), Islamic Development Bank (IDB) Globalization and Islamic Finance, by three well-respected authors in Islamic finance, provides a thought-provoking analysis of an important and topical issue, particularly, given the global impact of the current financial and economic crises. The book is the first attempt to make a compelling case of convergence between globalization and Islamic finance. Askari, Iqbal and Mirakhor should be praised for this serious effort, which is a must-read for academics and practitioners interested in Islamic finance. Professor Rifaat Ahmed Abdel Karim Secretary General Islamic Financial Services Board (IFSB) This book has a robust discussion of the growth and spread of Islamic finance within the umbrella of globalization. The book provides a unique view of Islamic finance, not only from the perspective of how Islamic finance fits within globalization in general, but globalization of finance in particular. This is a must read for anyone interested in the complex and complicated world of Islamic finance. Scheherazade S. Rehman, Ph.D. Director, European Union Research Center Professor of International Finance, School of Business The George Washington University I have not come across any literature that has delved so intensely in financial globalization, in particular Islamic finance. Due to this reason, I would encourage all interested in this area to read this book. Hajah Salma Latiff Managing Director, Crescent Sdn. Bhd. Former Director, Centre for Islamic Banking, Finance and Management (CIBFM), Universiti Brunei Darussalam The recent crisis has evoked wide interest in Islamic finance publications. Globalization and Islamic Finance is both timely and needed. Sani Hamid Director, Wealth Management Financial Alliance (Singapore). © 2010 John Wiley &amp; Sons (Asia) Pte.…","author":[{"dropping-particle":"","family":"Askari","given":"Hossein","non-dropping-particle":"","parse-names":false,"suffix":""},{"dropping-particle":"","family":"Iqbal","given":"Zamir","non-dropping-particle":"","parse-names":false,"suffix":""},{"dropping-particle":"","family":"Mirakhor","given":"Abbas","non-dropping-particle":"","parse-names":false,"suffix":""}],"container-title":"Globalization and Islamic Finance: Convergence, Prospects, and Challenges","id":"ITEM-1","issued":{"date-parts":[["2012"]]},"note":"Cited By (since 2012): 15","number-of-pages":"1-214","title":"Globalization and Islamic Finance: Convergence, Prospects, and Challenges","type":"book"},"uris":["http://www.mendeley.com/documents/?uuid=99c128f2-fa29-43f4-81f4-49430ac558dc"]},{"id":"ITEM-2","itemData":{"DOI":"10.1108/H-08-2013-0053","ISSN":"08288666","abstract":"Purpose: This paper primarily aims to review and analyze a new model for Islamic finance based on Laurence J. Kotlikoff's idea of limited purpose banking (LPB). In addition, this paper aims to highlight, explain and discuss various aspects of LPB and how it suits the original aspirations of pioneer writers in Islamic finance. Design/methodology/approach: Based on an extensive literature review, this paper aims to highlight, explain and discuss the reform of the Islamic finance industry based on Kotlikoff's model of LPB. Findings: Based on a modified LPB model, Islamic financial institutions could be established to provide specific services with clear aims and objectives. These LPB Islamic financial institutions would operate in a similar way to LPB. Research limitations/implications: As there is no perfect plan, the proposal of this paper is far from being perfect and is open to discussions and improvements. The paper will, hopefully, spark off quite a discussion on the topic; may result in a better understanding of the model; and provide some alternative solutions to the current structurally ill financial system. Practical implications: The paper provides some practical ideas for a better implementation of Shari'ah principles in financial intermediation of the Islamic financial system. Originality/value: Kotlikoff's LPB proposal for reforming the financial system is new and has been directed to the conventional financial system. This paper represents the first attempt to apply his proposal to the Islamic finance industry. © Emerald Group Publishing Limited.","author":[{"dropping-particle":"","family":"Smolo","given":"Edib","non-dropping-particle":"","parse-names":false,"suffix":""},{"dropping-particle":"","family":"Mirakhor","given":"Abbas","non-dropping-particle":"","parse-names":false,"suffix":""}],"container-title":"Humanomics","id":"ITEM-2","issue":"2","issued":{"date-parts":[["2014"]]},"page":"122-135","title":"Limited purpose banking (LPB) and Islamic finance: Could LPB model be applied to Islamic finance?","type":"article-journal","volume":"30"},"uris":["http://www.mendeley.com/documents/?uuid=66ca4570-f738-4ff7-978a-cc54503a6062"]},{"id":"ITEM-3","itemData":{"author":[{"dropping-particle":"","family":"Vejzagic F","given":"Mirza","non-dropping-particle":"","parse-names":false,"suffix":""},{"dropping-particle":"","family":"Smolo","given":"Edib","non-dropping-particle":"","parse-names":false,"suffix":""}],"id":"ITEM-3","issued":{"date-parts":[["0"]]},"title":"Maqasid_Al_Shariah_in_Finance","type":"article"},"uris":["http://www.mendeley.com/documents/?uuid=12f8ad2e-b572-4c43-a2bc-f4cfa3f1d349"]}],"mendeley":{"formattedCitation":"(Askari et al., 2012; Smolo &amp; Mirakhor, 2014; Vejzagic F &amp; Smolo, n.d.)","manualFormatting":"(Askari et al., 2012; Bianchi, 2013; Smolo &amp; Mirakhor, 2014;","plainTextFormattedCitation":"(Askari et al., 2012; Smolo &amp; Mirakhor, 2014; Vejzagic F &amp; Smolo, n.d.)","previouslyFormattedCitation":"(Askari et al., 2012; Smolo &amp; Mirakhor, 2014; Vejzagic F &amp; Smolo, n.d.)"},"properties":{"noteIndex":0},"schema":"https://github.com/citation-style-language/schema/raw/master/csl-citation.json"}</w:instrText>
      </w:r>
      <w:r w:rsidRPr="00D50C5D">
        <w:rPr>
          <w:rFonts w:ascii="Garamond" w:hAnsi="Garamond"/>
          <w:sz w:val="24"/>
          <w:szCs w:val="24"/>
        </w:rPr>
        <w:fldChar w:fldCharType="separate"/>
      </w:r>
      <w:r w:rsidRPr="00D50C5D">
        <w:rPr>
          <w:rFonts w:ascii="Garamond" w:hAnsi="Garamond"/>
          <w:noProof/>
          <w:sz w:val="24"/>
          <w:szCs w:val="24"/>
        </w:rPr>
        <w:t xml:space="preserve">(Askari et al., 2012; </w:t>
      </w:r>
      <w:r w:rsidRPr="00D50C5D">
        <w:rPr>
          <w:rFonts w:ascii="Garamond" w:hAnsi="Garamond"/>
          <w:noProof/>
          <w:sz w:val="24"/>
          <w:szCs w:val="24"/>
        </w:rPr>
        <w:fldChar w:fldCharType="begin" w:fldLock="1"/>
      </w:r>
      <w:r w:rsidRPr="00D50C5D">
        <w:rPr>
          <w:rFonts w:ascii="Garamond" w:hAnsi="Garamond"/>
          <w:noProof/>
          <w:sz w:val="24"/>
          <w:szCs w:val="24"/>
        </w:rPr>
        <w:instrText>ADDIN CSL_CITATION {"citationItems":[{"id":"ITEM-1","itemData":{"DOI":"10.1142/9789814508445_0009","abstract":"The development of Islamic banking simultaneously represents an expansion of the global financial system, a revival and re-adaptation of Shari'ah principles along a spectrum of cultures and polities, and a potential bridge across gaps that increasingly divide Muslims from one another and from other great civilizations. Islamic finance is a natural magnet for interdisciplinary and cross-cultural researchers. It stands at the intersections of law and economics and of religion and politics, both globally and nationally. In the fields of international and comparative law, it provides a particularly exciting laboratory for students of international regimes, legal and religious pluralism, and the cross-fertilization of Western and non-Western legal traditions. Students of international law and politics will recognize the new regulatory architecture of Islamic finance as an international regime-in-the-making that is accepting direction from a more established yet still evolving global regime of banking regulators dominated by the industrialized nations of Europe and North America.' As these two regulatory systems interact, it will be intriguing to see how they influence one another. Islamic bankers are keen to win greater recognition and legitimacy in global financial circles, and they seem resigned to complying with the prevailing movements toward standardization, disclosure, and corporate governance. However, they also want to preserve distinctive religious values and identities, sparking constant debate over when convergence and harmonization might go too far. Non-Muslim bankers and regulators are increasingly attentive to such concerns, especially as \"Shari'ah-compliant\" arms of Western banks become powerful and innovative players in Islamic financial markets around the world. Both the global and the Islamic regulatory regimes have strong reasons to accommodate the other's sensitivities; compliance is Lecturer, University of Chicago Law School.","author":[{"dropping-particle":"","family":"Bianchi","given":"Robert R","non-dropping-particle":"","parse-names":false,"suffix":""}],"container-title":"Islamic Globalization","id":"ITEM-1","issue":"2","issued":{"date-parts":[["2013"]]},"page":"61-75","title":"The Revolution in Islamic Finance","type":"article-journal","volume":"7"},"uris":["http://www.mendeley.com/documents/?uuid=1b8facaa-c4db-410d-8203-dd815dd101e4"]}],"mendeley":{"formattedCitation":"(Bianchi, 2013)","manualFormatting":"Bianchi, 2013;","plainTextFormattedCitation":"(Bianchi, 2013)","previouslyFormattedCitation":"(Bianchi, 2013)"},"properties":{"noteIndex":0},"schema":"https://github.com/citation-style-language/schema/raw/master/csl-citation.json"}</w:instrText>
      </w:r>
      <w:r w:rsidRPr="00D50C5D">
        <w:rPr>
          <w:rFonts w:ascii="Garamond" w:hAnsi="Garamond"/>
          <w:noProof/>
          <w:sz w:val="24"/>
          <w:szCs w:val="24"/>
        </w:rPr>
        <w:fldChar w:fldCharType="separate"/>
      </w:r>
      <w:r w:rsidRPr="00D50C5D">
        <w:rPr>
          <w:rFonts w:ascii="Garamond" w:hAnsi="Garamond"/>
          <w:noProof/>
          <w:sz w:val="24"/>
          <w:szCs w:val="24"/>
        </w:rPr>
        <w:t>Bianchi, 2013;</w:t>
      </w:r>
      <w:r w:rsidRPr="00D50C5D">
        <w:rPr>
          <w:rFonts w:ascii="Garamond" w:hAnsi="Garamond"/>
          <w:noProof/>
          <w:sz w:val="24"/>
          <w:szCs w:val="24"/>
        </w:rPr>
        <w:fldChar w:fldCharType="end"/>
      </w:r>
      <w:r w:rsidRPr="00D50C5D">
        <w:rPr>
          <w:rFonts w:ascii="Garamond" w:hAnsi="Garamond"/>
          <w:noProof/>
          <w:sz w:val="24"/>
          <w:szCs w:val="24"/>
        </w:rPr>
        <w:t xml:space="preserve"> Smolo &amp; Mirakhor, 2014;</w:t>
      </w:r>
      <w:r w:rsidRPr="00D50C5D">
        <w:rPr>
          <w:rFonts w:ascii="Garamond" w:hAnsi="Garamond"/>
          <w:sz w:val="24"/>
          <w:szCs w:val="24"/>
        </w:rPr>
        <w:fldChar w:fldCharType="end"/>
      </w:r>
      <w:r w:rsidRPr="00D50C5D">
        <w:rPr>
          <w:rFonts w:ascii="Garamond" w:hAnsi="Garamond"/>
          <w:sz w:val="24"/>
          <w:szCs w:val="24"/>
        </w:rPr>
        <w:t xml:space="preserve"> </w:t>
      </w:r>
      <w:r w:rsidRPr="00D50C5D">
        <w:rPr>
          <w:rFonts w:ascii="Garamond" w:hAnsi="Garamond"/>
          <w:sz w:val="24"/>
          <w:szCs w:val="24"/>
        </w:rPr>
        <w:fldChar w:fldCharType="begin" w:fldLock="1"/>
      </w:r>
      <w:r w:rsidRPr="00D50C5D">
        <w:rPr>
          <w:rFonts w:ascii="Garamond" w:hAnsi="Garamond"/>
          <w:sz w:val="24"/>
          <w:szCs w:val="24"/>
        </w:rPr>
        <w:instrText>ADDIN CSL_CITATION {"citationItems":[{"id":"ITEM-1","itemData":{"ISSN":"2201-4268","abstract":"This study investigates empirically into the acclaimed positive role played financial market leading growth, with evidence from the MENA Islamic finance. Utilising, several econometric techniques models, such as unit root test, co-integration test and formal tests of ARDL framework developed by Granger causality and quarterly MENA data for the period 2000:1-2014:2. Empirical findings revealed that both Engle-Granger and Johansen co-integration test support the view that there is a short and long-run relationship between financial Islamic banking development and economic growth in MENA. On the other hand, there was no evidence to support the view that financial Islamic banking development in MENA is a leading sector in the process of the country \" s economic development. In particular, the causality relationship between RGDP growth and finance of Islamic banks in MENA is a bi-directional long-run granger causality, which reflects positively growth contribution of financial Islamic banking development in the economic development. Higher development in the financial Islamic banking causes higher real economic growth. High economic growth in turn promotes development in the financial Islamic banking. This study \" s results will be useful in reaching policy decisions to develop financial Islamic banking to increase economic growth in developing countries or/ emerging economies, in general, and within MENA, in particular. Furthermore, providing empirical evidence regarding this critical issue within specific emerging economies will add to the literature on financial Islamic banking related to the role of Islamic finance development and its influence on economic growth and, thus, initiate an exciting topic for research as it is one of the pioneering studies of Islamic finance.","author":[{"dropping-particle":"","family":"Masoud","given":"Najeb","non-dropping-particle":"","parse-names":false,"suffix":""},{"dropping-particle":"","family":"Abusabha","given":"Suleiman","non-dropping-particle":"","parse-names":false,"suffix":""}],"id":"ITEM-1","issue":"2","issued":{"date-parts":[["2014"]]},"page":"294-322","title":"Twinkle, Twinkle, Little Star, How Wonder Islamic Finance: Up Above the World So High, Like a Diamond in the Sky","type":"article-journal","volume":"6"},"uris":["http://www.mendeley.com/documents/?uuid=fe3513c8-993a-4511-b10b-fc1c5fcd6be9"]}],"mendeley":{"formattedCitation":"(Masoud &amp; Abusabha, 2014)","manualFormatting":"Masoud &amp; Abusabha, 2014;)","plainTextFormattedCitation":"(Masoud &amp; Abusabha, 2014)","previouslyFormattedCitation":"(Masoud &amp; Abusabha, 2014)"},"properties":{"noteIndex":0},"schema":"https://github.com/citation-style-language/schema/raw/master/csl-citation.json"}</w:instrText>
      </w:r>
      <w:r w:rsidRPr="00D50C5D">
        <w:rPr>
          <w:rFonts w:ascii="Garamond" w:hAnsi="Garamond"/>
          <w:sz w:val="24"/>
          <w:szCs w:val="24"/>
        </w:rPr>
        <w:fldChar w:fldCharType="separate"/>
      </w:r>
      <w:r w:rsidRPr="00D50C5D">
        <w:rPr>
          <w:rFonts w:ascii="Garamond" w:hAnsi="Garamond"/>
          <w:noProof/>
          <w:sz w:val="24"/>
          <w:szCs w:val="24"/>
        </w:rPr>
        <w:t>Masoud &amp; Abusabha, 2014;)</w:t>
      </w:r>
      <w:r w:rsidRPr="00D50C5D">
        <w:rPr>
          <w:rFonts w:ascii="Garamond" w:hAnsi="Garamond"/>
          <w:sz w:val="24"/>
          <w:szCs w:val="24"/>
        </w:rPr>
        <w:fldChar w:fldCharType="end"/>
      </w:r>
      <w:r w:rsidRPr="00D50C5D">
        <w:rPr>
          <w:rFonts w:ascii="Garamond" w:hAnsi="Garamond"/>
          <w:sz w:val="24"/>
          <w:szCs w:val="24"/>
        </w:rPr>
        <w:t xml:space="preserve">. Each of these Islamic financial institutions provides different financial products based on the community's financial needs, including such saving, investing, risk mitigation, liquidity, retirement planning, and other financial needs, all while complying to </w:t>
      </w:r>
      <w:proofErr w:type="spellStart"/>
      <w:r w:rsidRPr="00D50C5D">
        <w:rPr>
          <w:rFonts w:ascii="Garamond" w:hAnsi="Garamond"/>
          <w:sz w:val="24"/>
          <w:szCs w:val="24"/>
        </w:rPr>
        <w:t>islamic</w:t>
      </w:r>
      <w:proofErr w:type="spellEnd"/>
      <w:r w:rsidRPr="00D50C5D">
        <w:rPr>
          <w:rFonts w:ascii="Garamond" w:hAnsi="Garamond"/>
          <w:sz w:val="24"/>
          <w:szCs w:val="24"/>
        </w:rPr>
        <w:t xml:space="preserve"> </w:t>
      </w:r>
      <w:proofErr w:type="spellStart"/>
      <w:r w:rsidRPr="00D50C5D">
        <w:rPr>
          <w:rFonts w:ascii="Garamond" w:hAnsi="Garamond"/>
          <w:sz w:val="24"/>
          <w:szCs w:val="24"/>
        </w:rPr>
        <w:t>shariah</w:t>
      </w:r>
      <w:proofErr w:type="spellEnd"/>
      <w:r w:rsidRPr="00D50C5D">
        <w:rPr>
          <w:rFonts w:ascii="Garamond" w:hAnsi="Garamond"/>
          <w:sz w:val="24"/>
          <w:szCs w:val="24"/>
        </w:rPr>
        <w:t xml:space="preserve"> in their operations </w:t>
      </w:r>
      <w:r w:rsidRPr="00D50C5D">
        <w:rPr>
          <w:rFonts w:ascii="Garamond" w:hAnsi="Garamond"/>
          <w:sz w:val="24"/>
          <w:szCs w:val="24"/>
        </w:rPr>
        <w:fldChar w:fldCharType="begin" w:fldLock="1"/>
      </w:r>
      <w:r w:rsidRPr="00D50C5D">
        <w:rPr>
          <w:rFonts w:ascii="Garamond" w:hAnsi="Garamond"/>
          <w:sz w:val="24"/>
          <w:szCs w:val="24"/>
        </w:rPr>
        <w:instrText>ADDIN CSL_CITATION {"citationItems":[{"id":"ITEM-1","itemData":{"DOI":"10.4197/islec.20-1.9","ISSN":"1018-7383","abstract":"One of the key impediments to the growth of Islamic finance is lack of awareness among Muslims about the Islamic alternative models of banking, insurance and investments. We now find a wide range of products and services, which are Islamic in form but conventional in every other sense. A solution to the above perhaps lies in creating greater awareness among market participants through research, education and training. The depositors, investors, bankers, insurance professionals, financial analysts, regulators and policy makers need to be told the full story - why conventional financial products and services are not acceptable in Shariah; what are the specific elements and features that are unacceptable; what are the Islamic alternative products and services that fulfill similar needs and address similar concerns and finally whether the alternatives are efficient as well.","author":[{"dropping-particle":"","family":"Akhte","given":"Javaid","non-dropping-particle":"","parse-names":false,"suffix":""}],"container-title":"Journal of King Abdulaziz University-Islamic Economics","id":"ITEM-1","issue":"1","issued":{"date-parts":[["2007"]]},"page":"85-88","publisher":"Scientific Publishing Centre, King Abdulaziz University Jeddah","title":"Islamic Financial Services","type":"article","volume":"20"},"uris":["http://www.mendeley.com/documents/?uuid=070bc3b8-556a-440b-b1b7-20b17736282e"]},{"id":"ITEM-2","itemData":{"DOI":"10.1002/9781119209096","ISBN":"6020373851","abstract":"In \"Understanding Islamic Finance\" Muhammad Ayub introduces all the essential elements of this growing market by providing an in-depth background to the subject and clear descriptions of all the major products and processes associated with Islamic finance.Key features include: Discussion of the principles of Islamic finance;Introduction to the key products and procedures that International Financial Institutions are using or may adopt to fund a variety of clients ensuring Sharīah compliance;Discussion of the role Islamic finance can play in the development of the financial system and of economies;Practical and operational examples that cover deposit and fund management by banks involving financing of various sectors of the economy, risk management, accounting treatment, and working of Islamic financial markets and instruments.This book is not only an important text for all banks and financial institutions entering this particular market with a commitment to building Islamic financial solutions, but is also essential reading for undergraduate and postgraduate students of Islamic finance.","author":[{"dropping-particle":"","family":"Ayub","given":"Muhammad","non-dropping-particle":"","parse-names":false,"suffix":""}],"container-title":"Understanding Islamic Finance","id":"ITEM-2","issued":{"date-parts":[["2012"]]},"publisher":"Gramedia Pustaka Utama","title":"Understanding Islamic Finance","type":"book"},"uris":["http://www.mendeley.com/documents/?uuid=d352914f-7853-4d48-afae-c5d00ff50935"]},{"id":"ITEM-3","itemData":{"DOI":"10.35632/ajiss.v22i2.458","ISSN":"0887-7653","abstract":"This paper’s primary objective is to identify the relative importance of various Islamic financial products, in theory and in practice, by examining the financing records of the Bank Islam Malaysia (Berhad) and the Bahrain Islamic Bank. Currently, seven available Islamic financing products are considered viable alternatives to interest-based conventional contracts: mudarabah (trust financing), musharakah (equity financing), ijarah (lease financing), murabahah (trade financing), qard al-hassan (welfare loan), bay` bi al-thaman al-ajil (deferred payment financing), and istisna` (progressive payments). Among these financial products, mudarabah and musharakah are the most distinct. Their unique characteristics (at least in theory) make Islamic banks and Islamic financing viable alternatives to the conventional interest-based financial system. The question before us is to determine the extent of mudarabah and musharakah in Islamic financing in practice. The data are as follows: the average mudarabah is 5% of total financing, and the average musharakah is less than 3%. The combined average of mudarabah and musharakah for the two Islamic banks is less than 4% of the total finance and advances. The average qard al- hassan is about 4%, while istisna` does not yet exist in practice. Murabahah is the most popular and dominates all other modes of Islamic financing. The average use of murabahah is over 54%. When the bay` bi al-thaman al-ajil is added to the murabahah, the percentage of total financing is shown to be 2.68%. This paper also explores some possible reasons why these two Islamic banks appear to prefer murabahah to mudarabah and musharakah.","author":[{"dropping-particle":"","family":"Samad","given":"Abdus","non-dropping-particle":"","parse-names":false,"suffix":""},{"dropping-particle":"","family":"Gardner","given":"Norman D.","non-dropping-particle":"","parse-names":false,"suffix":""},{"dropping-particle":"","family":"Cook","given":"Bradley J.","non-dropping-particle":"","parse-names":false,"suffix":""}],"container-title":"American Journal of Islamic Social Sciences","id":"ITEM-3","issue":"2","issued":{"date-parts":[["2005"]]},"page":"69-86","title":"Islamic Banking and Finance in Theory and Practice","type":"article-journal","volume":"22"},"uris":["http://www.mendeley.com/documents/?uuid=e2b69297-fd64-41b0-9268-2b0454330309"]},{"id":"ITEM-4","itemData":{"abstract":"This essay is a comprehensive discussion of the crucial Islamic finance principles written within Sharia law that govern the sector. Riba (prohibition of interest) being the major and most widely known is central to the discussion. However, this essay deals with many other of the major financial principles, for instance Gharar (avoidance of excessive risk), Maisir (avoidance of transactions based on luck or chance) and unjust enrichment. The essay then analyses and evaluates how many popular and intrinsic Islamic financial products used today remain commercially competitive whilst still abiding by these strict Sharia principles. This essay also highlights a contemporary issue and idea within Islamic finance, namely that of so-called Sharia Arbitrage. The theory posits that many of the Sharia complaint products available today are not so different from their Western counterparts. Despite the fact that methods that will be highlighted and used to ensure compliance, they do not go far enough to alter the nature of the products themselves.","author":[{"dropping-particle":"","family":"Garner","given":"James M","non-dropping-particle":"","parse-names":false,"suffix":""}],"container-title":"Leeds Journal of Law &amp; Criminology","id":"ITEM-4","issue":"1","issued":{"date-parts":[["2013"]]},"page":"69-90","title":"A Critical Perspective on the Principles of Islamic Finance Focusing on Sharia Compliance and Arbitrage","type":"article-journal","volume":"1"},"uris":["http://www.mendeley.com/documents/?uuid=2a1f36f6-23a7-4144-adeb-ed01d60ee236"]}],"mendeley":{"formattedCitation":"(Akhte, 2007; Ayub, 2012; Garner, 2013; Samad et al., 2005)","manualFormatting":"(Ayub, 2013; Obaidullah, 2005; Samad et al., 2005)","plainTextFormattedCitation":"(Akhte, 2007; Ayub, 2012; Garner, 2013; Samad et al., 2005)","previouslyFormattedCitation":"(Ayub, 2013; Garner, 2013; Obaidullah, 2005; Samad et al., 2005)"},"properties":{"noteIndex":0},"schema":"https://github.com/citation-style-language/schema/raw/master/csl-citation.json"}</w:instrText>
      </w:r>
      <w:r w:rsidRPr="00D50C5D">
        <w:rPr>
          <w:rFonts w:ascii="Garamond" w:hAnsi="Garamond"/>
          <w:sz w:val="24"/>
          <w:szCs w:val="24"/>
        </w:rPr>
        <w:fldChar w:fldCharType="separate"/>
      </w:r>
      <w:r w:rsidRPr="00D50C5D">
        <w:rPr>
          <w:rFonts w:ascii="Garamond" w:hAnsi="Garamond"/>
          <w:noProof/>
          <w:sz w:val="24"/>
          <w:szCs w:val="24"/>
        </w:rPr>
        <w:t>(Ayub, 2013; Obaidullah, 2005; Samad et al., 2005)</w:t>
      </w:r>
      <w:r w:rsidRPr="00D50C5D">
        <w:rPr>
          <w:rFonts w:ascii="Garamond" w:hAnsi="Garamond"/>
          <w:sz w:val="24"/>
          <w:szCs w:val="24"/>
        </w:rPr>
        <w:fldChar w:fldCharType="end"/>
      </w:r>
      <w:r w:rsidRPr="00D50C5D">
        <w:rPr>
          <w:rFonts w:ascii="Garamond" w:hAnsi="Garamond"/>
          <w:sz w:val="24"/>
          <w:szCs w:val="24"/>
        </w:rPr>
        <w:t>.</w:t>
      </w:r>
    </w:p>
    <w:p w14:paraId="42FAD847" w14:textId="77777777" w:rsidR="00D50C5D" w:rsidRPr="00D50C5D" w:rsidRDefault="00D50C5D" w:rsidP="00D50C5D">
      <w:pPr>
        <w:ind w:firstLine="720"/>
        <w:jc w:val="both"/>
        <w:rPr>
          <w:rFonts w:ascii="Garamond" w:hAnsi="Garamond"/>
          <w:sz w:val="24"/>
          <w:szCs w:val="24"/>
        </w:rPr>
      </w:pPr>
      <w:r w:rsidRPr="00D50C5D">
        <w:rPr>
          <w:rFonts w:ascii="Garamond" w:hAnsi="Garamond"/>
          <w:sz w:val="24"/>
          <w:szCs w:val="24"/>
        </w:rPr>
        <w:t xml:space="preserve">The insurance sector is an Islamic financial institution that arose after the banking sector. Islamic insurance had become institution in 1979, when the first Islamic insurance company was created in Sudan. Islamic insurance has also spread to several parts of the globe. Islamic insurance is a risk management solution that protects against the loss of life and property. The main distinction between Islamic and conventional insurance is the operational mechanism, which is based on the core concept of a risk-sharing insurance policy contract. By following sharia principles both in the process of obtaining funds in insurance policies and in the process of managing insurance funds, Islamic Insurance assures that the elements of haram, usury, </w:t>
      </w:r>
      <w:proofErr w:type="spellStart"/>
      <w:r w:rsidRPr="00D50C5D">
        <w:rPr>
          <w:rFonts w:ascii="Garamond" w:hAnsi="Garamond"/>
          <w:i/>
          <w:sz w:val="24"/>
          <w:szCs w:val="24"/>
        </w:rPr>
        <w:t>gharar</w:t>
      </w:r>
      <w:proofErr w:type="spellEnd"/>
      <w:r w:rsidRPr="00D50C5D">
        <w:rPr>
          <w:rFonts w:ascii="Garamond" w:hAnsi="Garamond"/>
          <w:sz w:val="24"/>
          <w:szCs w:val="24"/>
        </w:rPr>
        <w:t xml:space="preserve">, and </w:t>
      </w:r>
      <w:proofErr w:type="spellStart"/>
      <w:r w:rsidRPr="00D50C5D">
        <w:rPr>
          <w:rFonts w:ascii="Garamond" w:hAnsi="Garamond"/>
          <w:i/>
          <w:sz w:val="24"/>
          <w:szCs w:val="24"/>
        </w:rPr>
        <w:t>maysir</w:t>
      </w:r>
      <w:proofErr w:type="spellEnd"/>
      <w:r w:rsidRPr="00D50C5D">
        <w:rPr>
          <w:rFonts w:ascii="Garamond" w:hAnsi="Garamond"/>
          <w:sz w:val="24"/>
          <w:szCs w:val="24"/>
        </w:rPr>
        <w:t xml:space="preserve"> detected in conventional insurance are eliminated. Islamic Insurance also assures that the Sharia Supervisory Board is in charge of overseeing the execution of sharia rules </w:t>
      </w:r>
      <w:r w:rsidRPr="00D50C5D">
        <w:rPr>
          <w:rFonts w:ascii="Garamond" w:hAnsi="Garamond"/>
          <w:sz w:val="24"/>
          <w:szCs w:val="24"/>
        </w:rPr>
        <w:fldChar w:fldCharType="begin" w:fldLock="1"/>
      </w:r>
      <w:r w:rsidRPr="00D50C5D">
        <w:rPr>
          <w:rFonts w:ascii="Garamond" w:hAnsi="Garamond"/>
          <w:sz w:val="24"/>
          <w:szCs w:val="24"/>
        </w:rPr>
        <w:instrText>ADDIN CSL_CITATION {"citationItems":[{"id":"ITEM-1","itemData":{"abstract":"The significance and importance of Takaful in Islamic Finance has captured the attention of contemporary Muslim communities. A prevailing misperception about Takaful is that it is simply the Islamic version of traditional insurance, and thus is confined to a religious paradigm. Takaful is a financial management tool that differs in certain aspects from traditional insurance. Therefore, Takaful is potentially useful to anyone regardless of religion or creed. Takaful, can be seen as an alternative to conventional insurance due to its cooperative principles. These are foundational Islamic principles that are based on the concept of brotherhood and solidarity; thereby eliminating non-Shari'a compliance such as interest.","author":[{"dropping-particle":"","family":"Dahnoun","given":"Muamar","non-dropping-particle":"","parse-names":false,"suffix":""},{"dropping-particle":"","family":"Alqudwa","given":"Basil","non-dropping-particle":"","parse-names":false,"suffix":""}],"container-title":"American Journal of Humanities &amp; Islamic Studies An Alternative To Conventional Insurance Muamar Dahnoun","id":"ITEM-1","issue":"1","issued":{"date-parts":[["2018"]]},"title":"Islamic Insurance: An Alternative to Conventional Insurance","type":"article-journal","volume":"1"},"uris":["http://www.mendeley.com/documents/?uuid=6eb9d6a3-572a-4c77-b5a6-48901815915f"]},{"id":"ITEM-2","itemData":{"DOI":"10.21928/juhd.v7n3y2021.pp32-40","ISSN":"2411-7757","abstract":"The last quarter of the twentieth century witnessed the launch of the functioning of Islamic banks, the expansion of the scope of its work, and its prevalent spread to various countries of the world, including Iraq. Thus, its need for insurance appeared in many of its operations, and takaful insurance emerged as a Sharia alternative to commercial insurance. Takaful insurance provides the same services as commercial insurance, while avoiding Sharia prohibitions. Interests in creating takaful insurance in Iraq has increased, as an important component of the Islamic financial system. In this context, Takaful Regulations were issued to regulate the working of takaful insurance in 2009.\r Based on what stated above, the subject of this research aims at studying takaful regulations (No. 1) in the light of the Sharia standards of the Accounting and Auditing Organization, as well as learning about the concept, features and principles of Takaful insurance, and explaining the most important fundamental differences between takaful insurance and commercial insurance.","author":[{"dropping-particle":"","family":"Ali","given":"Hiwa Abubakr","non-dropping-particle":"","parse-names":false,"suffix":""}],"container-title":"Journal of University of Human Development","id":"ITEM-2","issue":"3","issued":{"date-parts":[["2021"]]},"page":"32-40","title":"Takaful Insurance Regulations in Iraq in the light of the Standards of Accounting and Auditing Organization for Islamic Financial Institutions","type":"article-journal","volume":"7"},"uris":["http://www.mendeley.com/documents/?uuid=d4baeb76-7b90-414b-a5df-5f4798ec7211"]},{"id":"ITEM-3","itemData":{"abstract":"A better understanding of customers</w:instrText>
      </w:r>
      <w:r w:rsidRPr="00D50C5D">
        <w:rPr>
          <w:sz w:val="24"/>
          <w:szCs w:val="24"/>
        </w:rPr>
        <w:instrText>‟</w:instrText>
      </w:r>
      <w:r w:rsidRPr="00D50C5D">
        <w:rPr>
          <w:rFonts w:ascii="Garamond" w:hAnsi="Garamond"/>
          <w:sz w:val="24"/>
          <w:szCs w:val="24"/>
        </w:rPr>
        <w:instrText xml:space="preserve"> behavioral intention remains a primary concern for marketing researchers. There is a big bulk of literature on the topic, however, there has been no recent effort to review these studies systematically in order to make them useful for researchers and practitioners. Therefore, there is a need to synthesise the evidence regarding the accuracy and usefulness of existing studies. As such, the objective of this paper is to review the related literature on Customers’ behavioural intention in financial products with specific reference to Islamic finance and insurance in the span 2012-2019. This review employed a systematic method to collect, synthesise, and analyse 76 articles on the topic. The findings reveal that the majority of the literature focused on existing customers’ intention to pay, purchase, use, practice and adopt certain products or services. Nevertheless, there is a gap concerning potential customers’ intention, especially in Islamic insurance. Moreover, certain big Islamic insurance markets in assets, such as Kuwait and Qatar, still in its infantry concerning customers’ adoption. As such, more effort and attention should be exerted by decision makers and Islamic financial organizations to attract those potential customers.","author":[{"dropping-particle":"","family":"Alsahliy","given":"Dalal Khalid","non-dropping-particle":"","parse-names":false,"suffix":""},{"dropping-particle":"Bin","family":"Baharun","given":"Rohaizat","non-dropping-particle":"","parse-names":false,"suffix":""},{"dropping-particle":"","family":"Zaidin","given":"Dr. Norzaidahwati","non-dropping-particle":"","parse-names":false,"suffix":""},{"dropping-particle":"bin","family":"Yusoff","given":"Dr. Mohd Effandi","non-dropping-particle":"","parse-names":false,"suffix":""}],"container-title":"Journal of Critical Reviews","id":"ITEM-3","issue":"12","issued":{"date-parts":[["2020"]]},"page":"2375-2391","publisher":"Innovare Academics Sciences","title":"a Systematic Literature Review on Customers ’ Behavioral Intention for Islamic Finance and Insurance","type":"article-journal","volume":"7"},"uris":["http://www.mendeley.com/documents/?uuid=9d1832f5-31e7-4441-98c8-5df137e7d63a"]},{"id":"ITEM-4","itemData":{"DOI":"10.6007/ijarbss/v9-i1/5368","abstract":"… There is no specific guideline from the regulatory authorities to conduct the business in accordance with Shariah, Shariah audit, Shariah review, and Shariah risk. Due to the lack of research among the Islamic insurance, there is a lack of Shariah-based products and talents …","author":[{"dropping-particle":"","family":"Alam","given":"Md. Kausar","non-dropping-particle":"","parse-names":false,"suffix":""},{"dropping-particle":"","family":"Rahman","given":"Suhaimi Ab","non-dropping-particle":"","parse-names":false,"suffix":""},{"dropping-particle":"","family":"Hossain","given":"Md. Shamim","non-dropping-particle":"","parse-names":false,"suffix":""},{"dropping-particle":"","family":"Hosen","given":"Sharif","non-dropping-particle":"","parse-names":false,"suffix":""}],"container-title":"International Journal of Academic Research in Business and Social Sciences","id":"ITEM-4","issue":"1","issued":{"date-parts":[["2019"]]},"page":"109-124","title":"Shariah Governance Practices and Regulatory Problems of Islamic Insurance Companies in Bangladesh","type":"article-journal","volume":"9"},"uris":["http://www.mendeley.com/documents/?uuid=990537bf-ba46-4a2f-bed8-84bbc729db37"]},{"id":"ITEM-5","itemData":{"DOI":"10.1108/JAOC-03-2019-0039","ISSN":"18325912","abstract":"Purpose: This paper aims to examine the effect of insurance specific characteristics, corporate governance and risk reporting attributes, Shari’ah board and inflation rate on the financial performance of Takaful and cooperative insurance industries. Design/methodology/approach: Based on a dynamic panel generalized method of moment’s system estimation, the author investigates determinants of financial performance as measured by the net premium written, earning ratio and profit margin. Findings: Company size, insurance penetration, risk reporting and board size significantly explain the financial performance of both types of insurance companies. The effect of Shari’ah board and capital intensity on the financial performance of Takaful insurance is overall positive. The non-executive directors may negatively affect the financial performance. Additionally, positive relationship was also found between inflation rate and financial performance of cooperative insurance. Research limitations/implications: The typical shortcomings of a content analysis-based research apply to the measurement of operational risk reporting variable. Some modifications need to be made if it were to be used for exploring the financial performance of other Islamic financial institutions. The structural model used in this paper can be used as a generic platform to develop a specific framework for other types of organizations. Practical implications: Some suggestions may be functional for Islamic insurance regulatory authorities to intensify the transparency, and for insurers to channel an additional source of investment funding toward economic sectors. Originality/value: The present study seeks to fill a demanding gap in the literature by providing new empirical evidence on the factors that influence the financial performance of the Islamic insurance sector. Moreover, the paper tries to distinguish and identify the determinants of the performance for Takaful and cooperative insurance companies operating in Saudi Arabia.","author":[{"dropping-particle":"","family":"Hemrit","given":"Wael","non-dropping-particle":"","parse-names":false,"suffix":""}],"container-title":"Journal of Accounting and Organizational Change","id":"ITEM-5","issue":"1","issued":{"date-parts":[["2020"]]},"note":"Cited By (since 2020): 6","page":"123-143","title":"Determinants driving Takaful and cooperative insurance financial performance in Saudi Arabia","type":"article-journal","volume":"16"},"uris":["http://www.mendeley.com/documents/?uuid=d0aa0799-3b94-4618-8d53-a485ecc77ba7"]}],"mendeley":{"formattedCitation":"(M. K. Alam et al., 2019; Ali, 2021; Alsahliy et al., 2020; Dahnoun &amp; Alqudwa, 2018; Hemrit, 2020)","plainTextFormattedCitation":"(M. K. Alam et al., 2019; Ali, 2021; Alsahliy et al., 2020; Dahnoun &amp; Alqudwa, 2018; Hemrit, 2020)","previouslyFormattedCitation":"(M. K. Alam et al., 2019; Ali, 2021; Alsahliy et al., 2020; Dahnoun &amp; Alqudwa, 2018; Hemrit, 2020)"},"properties":{"noteIndex":0},"schema":"https://github.com/citation-style-language/schema/raw/master/csl-citation.json"}</w:instrText>
      </w:r>
      <w:r w:rsidRPr="00D50C5D">
        <w:rPr>
          <w:rFonts w:ascii="Garamond" w:hAnsi="Garamond"/>
          <w:sz w:val="24"/>
          <w:szCs w:val="24"/>
        </w:rPr>
        <w:fldChar w:fldCharType="separate"/>
      </w:r>
      <w:r w:rsidRPr="00D50C5D">
        <w:rPr>
          <w:rFonts w:ascii="Garamond" w:hAnsi="Garamond"/>
          <w:noProof/>
          <w:sz w:val="24"/>
          <w:szCs w:val="24"/>
        </w:rPr>
        <w:t>(M. K. Alam et al., 2019; Ali, 2021; Alsahliy et al., 2020; Dahnoun &amp; Alqudwa, 2018; Hemrit, 2020)</w:t>
      </w:r>
      <w:r w:rsidRPr="00D50C5D">
        <w:rPr>
          <w:rFonts w:ascii="Garamond" w:hAnsi="Garamond"/>
          <w:sz w:val="24"/>
          <w:szCs w:val="24"/>
        </w:rPr>
        <w:fldChar w:fldCharType="end"/>
      </w:r>
      <w:r w:rsidRPr="00D50C5D">
        <w:rPr>
          <w:rFonts w:ascii="Garamond" w:hAnsi="Garamond"/>
          <w:sz w:val="24"/>
          <w:szCs w:val="24"/>
        </w:rPr>
        <w:t>.</w:t>
      </w:r>
    </w:p>
    <w:p w14:paraId="2C47E72C" w14:textId="77777777" w:rsidR="00D50C5D" w:rsidRPr="00D50C5D" w:rsidRDefault="00D50C5D" w:rsidP="00D50C5D">
      <w:pPr>
        <w:ind w:firstLine="720"/>
        <w:jc w:val="both"/>
        <w:rPr>
          <w:rFonts w:ascii="Garamond" w:hAnsi="Garamond"/>
          <w:sz w:val="24"/>
          <w:szCs w:val="24"/>
        </w:rPr>
      </w:pPr>
      <w:r w:rsidRPr="00D50C5D">
        <w:rPr>
          <w:rFonts w:ascii="Garamond" w:hAnsi="Garamond"/>
          <w:sz w:val="24"/>
          <w:szCs w:val="24"/>
        </w:rPr>
        <w:t xml:space="preserve">Apart from banking, the capital market sector is Islamic non-bank financial firms that are quickly growing. Excess liquidity in banking, insurance, pawn shops, pension funds, and the real estate industry need investment distribution. Islamic capital market trends are emerging not only in Muslim-majority countries, but also in Muslim-minority countries </w:t>
      </w:r>
      <w:r w:rsidRPr="00D50C5D">
        <w:rPr>
          <w:rFonts w:ascii="Garamond" w:hAnsi="Garamond"/>
          <w:spacing w:val="2"/>
          <w:sz w:val="24"/>
          <w:szCs w:val="24"/>
          <w:shd w:val="clear" w:color="auto" w:fill="FFFFFF"/>
        </w:rPr>
        <w:fldChar w:fldCharType="begin" w:fldLock="1"/>
      </w:r>
      <w:r w:rsidRPr="00D50C5D">
        <w:rPr>
          <w:rFonts w:ascii="Garamond" w:hAnsi="Garamond"/>
          <w:spacing w:val="2"/>
          <w:sz w:val="24"/>
          <w:szCs w:val="24"/>
          <w:shd w:val="clear" w:color="auto" w:fill="FFFFFF"/>
        </w:rPr>
        <w:instrText>ADDIN CSL_CITATION {"citationItems":[{"id":"ITEM-1","itemData":{"DOI":"10.9790/487X-2105070110","abstract":"Muslim countries including Bangladesh are developing the Islamic Capital Markets (ICM) parallel to the existing conventional capital markets. Islamic Banking has gained wider acceptance by the people of Bangladesh after playing crucial roles in the area of deposits …","author":[{"dropping-particle":"","family":"Ahmad","given":"M","non-dropping-particle":"","parse-names":false,"suffix":""},{"dropping-particle":"","family":"Islam","given":"M M","non-dropping-particle":"","parse-names":false,"suffix":""},{"dropping-particle":"","family":"Ahshanul","given":"A M","non-dropping-particle":"","parse-names":false,"suffix":""}],"container-title":"Researchgate.Net","id":"ITEM-1","issue":"September","issued":{"date-parts":[["2019"]]},"title":"Islamic Capital Market (ICM) in Bangladesh: Products, Regulations and Advancement","type":"article-journal"},"uris":["http://www.mendeley.com/documents/?uuid=d7f18922-bdc4-4ed1-9155-42391cb41b75"]},{"id":"ITEM-2","itemData":{"DOI":"10.1080/00472336.2017.1404119","ISSN":"17527554","abstract":"Islamic finance has become an integral part of the financial systems of the Muslim-majority countries of Southeast Asia. At the same time, Southeast Asia has witnessed the emergence of new capital market governance practices and arrangements that are both multi-scalar and multi-sited. This article suggests that rather than only looking at the scale and rescaling of capital market governance in the region, more attention needs to be paid to the shifting balances between regulatory expertise, market practice and societal expectations. Indeed, for governance practices to be considered effective, they have to straddle at times competing demands of authority and legitimacy. This dynamic is nowhere as visible as in the case of Islamic finance, which explicitly involves Shariah experts, trained in Islamic law, in its governance structures. This article explores the novel forms of governance to which this new market has given rise. It argues that Islamic finance–rather than the product of privately held beliefs–has become increasingly bound up with the state apparatus. This facilitates the embedding of Islamic financial principles and ethical concerns throughout capital markets in the region. Yet, Islamic finance has also become increasingly submerged within national development and competitiveness agendas.","author":[{"dropping-particle":"","family":"Rethel","given":"Lena","non-dropping-particle":"","parse-names":false,"suffix":""}],"container-title":"Journal of Contemporary Asia","id":"ITEM-2","issue":"2","issued":{"date-parts":[["2018"]]},"page":"301-321","publisher":"Taylor &amp; Francis","title":"Economic Governance Beyond State and Market: Islamic Capital Markets in Southeast Asia","type":"article-journal","volume":"48"},"uris":["http://www.mendeley.com/documents/?uuid=7c8c7b0a-9ef3-4e1d-829f-271523beebed"]},{"id":"ITEM-3","itemData":{"DOI":"10.1108/QRFM-09-2016-0029","ISSN":"17554187","abstract":"Purpose: Because of chronic financial crises experienced during past several decades repeatedly and a failure to protect investors’ rights as a result, the world is looking for an alternative form of stock market for quite some time so that interests of all relevant stakeholders can be safeguarded. At the same time, from the perspectives of devout Muslims, the current form of stock market restricts a Muslim to make investments in the market because of several unsatisfying provisions from the viewpoint of the Islamic law known as Shariah. This study aims to provide the criteria under which conditions of the Islamic Shariah permit making investments in the stock market. Hand in hand with that primary discussion, it has been eluded briefly why the Islamic Shariah principles offer a better alternative against conventional practices of the stock market. Design/methodology/approach: This is a descriptive study based on the literature review. Findings: This study explores the basic Islamic principles of investment in the stock market by revisiting the norms laid down by Shariah and current global practices of Islamic stock market and indexes. Originality/value: This study will work as a guideline for investors and market authorities to understand the original Shariah rulings and the benchmark rulings for investment or establishing full-fledged Islamic stock markets, indexes and mutual funds.","author":[{"dropping-particle":"","family":"Alam","given":"Md Mahmudul","non-dropping-particle":"","parse-names":false,"suffix":""},{"dropping-particle":"","family":"Akbar","given":"Chowdhury Shahed","non-dropping-particle":"","parse-names":false,"suffix":""},{"dropping-particle":"","family":"Shahriar","given":"Shawon Muhammad","non-dropping-particle":"","parse-names":false,"suffix":""},{"dropping-particle":"","family":"Elahi","given":"Mohammad Monzur","non-dropping-particle":"","parse-names":false,"suffix":""}],"container-title":"Qualitative Research in Financial Markets","id":"ITEM-3","issue":"2","issued":{"date-parts":[["2017"]]},"page":"132-146","title":"The Islamic Shariah principles for investment in stock market","type":"article-journal","volume":"9"},"uris":["http://www.mendeley.com/documents/?uuid=36de9975-28e4-4b28-b54c-5acd1341a4c8"]},{"id":"ITEM-4","itemData":{"abstract":"… It is important for us to be aware that good Shari'ah and conventional corporate governance has a significant influence on the development of the ICM … Pakistan: The International Institute of Islamic Thought … Introduction to Corporate Governance from Islamic Perspective …","author":[{"dropping-particle":"","family":"Nawal","given":"Kasim","non-dropping-particle":"","parse-names":false,"suffix":""},{"dropping-particle":"","family":"Sheila","given":"Nu NuHtay","non-dropping-particle":"","parse-names":false,"suffix":""},{"dropping-particle":"","family":"Syed Ahmed","given":"Salman","non-dropping-particle":"","parse-names":false,"suffix":""}],"container-title":"International Journal of Education and Research","id":"ITEM-4","issue":"6","issued":{"date-parts":[["2013"]]},"page":"1-14","title":"Shariah governance for Islamic capital market: A step forward","type":"article-journal","volume":"1"},"uris":["http://www.mendeley.com/documents/?uuid=05e2dc49-6683-4b1a-b0d8-0dd1ce7dccc0"]},{"id":"ITEM-5","itemData":{"DOI":"10.30983/es.v5i1.4298","ISSN":"2614-7890","abstract":"&lt;p&gt;&lt;em&gt;Islamic capital market has been developed to anticipate the need for capital management in the Islamic industry that grows rapidly. This paper will study the dynamics and the contemporary challenges of capital market industry products. The research utilizes a qualitative approach by searching data and information from relevant literatures, specific data, and information from regulators. The researcher conducts analytical studies literature after collecting and compiling data from relevant literatures. This study shows that Islamic capital markets have attempted to reach certain standards based on the criteria of Islamic teaching. However, this study found that globally and nationally the development of Islamic capital markets is still struggling with regulatory, products, and practices problems. This study indicates that the Islamic capital market regulator in Indonesia still needs wider socialization and more efforts to increase the low level of literacy and inclusion. &lt;/em&gt;&lt;/p&gt;&lt;p&gt; &lt;/p&gt;&lt;p&gt;Pasar modal syariah dikembangkan untuk mengantisipasi kebutuhan pengelolaan modal di industri syariah yang tumbuh pesat. Tulisan ini mengkaji dinamika dan tantangan kontemporer produk industri pasar modal. Penelitian ini menggunakan pendekatan kualitatif dengan mencari data dan informasi dari literatur yang relevan dan data dan informasi spesifik dari regulator. Peneliti melakukan studi analitik literatur setelah mengumpulkan dan menyusun data dari literatur yang relevan. Studi ini menunjukkan bahwa pasar modal syariah telah berusaha mencapai standar tertentu berdasarkan kriteria ajaran Islam. Namun, penelitian ini menemukan bahwa secara global dan nasional perkembangan pasar modal syariah masih berkutat dengan masalah regulasi, produk dan praktik. Hasil penelitian ini menunjukkan bahwa regulator pasar modal syariah di Indonesia masih membutuhkan usaha-usaha sosialisasi yang lebih luas untuk meningkatkan literasi dan inklusi pasar modal syariah yang masih rendah di Indonesia.&lt;/p&gt;&lt;p&gt; &lt;/p&gt;","author":[{"dropping-particle":"","family":"Soemitra","given":"Andri","non-dropping-particle":"","parse-names":false,"suffix":""}],"container-title":"EKONOMIKA SYARIAH : Journal of Economic Studies","id":"ITEM-5","issue":"1","issued":{"date-parts":[["2021"]]},"page":"31","title":"The Policy Responses towards Contemporary Islamic Capital Market in Indonesia: The Dynamics and Challenges","type":"article-journal","volume":"5"},"uris":["http://www.mendeley.com/documents/?uuid=252c239a-2c31-4791-84c5-3dfa0b4b6992"]}],"mendeley":{"formattedCitation":"(M. Ahmad et al., 2019; M. M. Alam et al., 2017; Nawal et al., 2013; Rethel, 2018; Soemitra, 2021a)","plainTextFormattedCitation":"(M. Ahmad et al., 2019; M. M. Alam et al., 2017; Nawal et al., 2013; Rethel, 2018; Soemitra, 2021a)","previouslyFormattedCitation":"(M. Ahmad et al., 2019; M. M. Alam et al., 2017; Nawal et al., 2013; Rethel, 2018; Soemitra, 2021a)"},"properties":{"noteIndex":0},"schema":"https://github.com/citation-style-language/schema/raw/master/csl-citation.json"}</w:instrText>
      </w:r>
      <w:r w:rsidRPr="00D50C5D">
        <w:rPr>
          <w:rFonts w:ascii="Garamond" w:hAnsi="Garamond"/>
          <w:spacing w:val="2"/>
          <w:sz w:val="24"/>
          <w:szCs w:val="24"/>
          <w:shd w:val="clear" w:color="auto" w:fill="FFFFFF"/>
        </w:rPr>
        <w:fldChar w:fldCharType="separate"/>
      </w:r>
      <w:r w:rsidRPr="00D50C5D">
        <w:rPr>
          <w:rFonts w:ascii="Garamond" w:hAnsi="Garamond"/>
          <w:noProof/>
          <w:spacing w:val="2"/>
          <w:sz w:val="24"/>
          <w:szCs w:val="24"/>
          <w:shd w:val="clear" w:color="auto" w:fill="FFFFFF"/>
        </w:rPr>
        <w:t>(M. Ahmad et al., 2019; M. M. Alam et al., 2017; Nawal et al., 2013; Rethel, 2018; Soemitra, 2021a)</w:t>
      </w:r>
      <w:r w:rsidRPr="00D50C5D">
        <w:rPr>
          <w:rFonts w:ascii="Garamond" w:hAnsi="Garamond"/>
          <w:spacing w:val="2"/>
          <w:sz w:val="24"/>
          <w:szCs w:val="24"/>
          <w:shd w:val="clear" w:color="auto" w:fill="FFFFFF"/>
        </w:rPr>
        <w:fldChar w:fldCharType="end"/>
      </w:r>
      <w:r w:rsidRPr="00D50C5D">
        <w:rPr>
          <w:rFonts w:ascii="Garamond" w:hAnsi="Garamond"/>
          <w:spacing w:val="2"/>
          <w:sz w:val="24"/>
          <w:szCs w:val="24"/>
          <w:shd w:val="clear" w:color="auto" w:fill="FFFFFF"/>
        </w:rPr>
        <w:t>.</w:t>
      </w:r>
      <w:r w:rsidRPr="00D50C5D">
        <w:rPr>
          <w:rFonts w:ascii="Garamond" w:hAnsi="Garamond"/>
          <w:sz w:val="24"/>
          <w:szCs w:val="24"/>
        </w:rPr>
        <w:t xml:space="preserve"> </w:t>
      </w:r>
      <w:r w:rsidRPr="00D50C5D">
        <w:rPr>
          <w:rFonts w:ascii="Garamond" w:hAnsi="Garamond"/>
          <w:spacing w:val="2"/>
          <w:sz w:val="24"/>
          <w:szCs w:val="24"/>
          <w:shd w:val="clear" w:color="auto" w:fill="FFFFFF"/>
        </w:rPr>
        <w:t xml:space="preserve">The Islamic capital market offers share ownership, </w:t>
      </w:r>
      <w:proofErr w:type="spellStart"/>
      <w:r w:rsidRPr="00D50C5D">
        <w:rPr>
          <w:rFonts w:ascii="Garamond" w:hAnsi="Garamond"/>
          <w:spacing w:val="2"/>
          <w:sz w:val="24"/>
          <w:szCs w:val="24"/>
          <w:shd w:val="clear" w:color="auto" w:fill="FFFFFF"/>
        </w:rPr>
        <w:t>sukuk</w:t>
      </w:r>
      <w:proofErr w:type="spellEnd"/>
      <w:r w:rsidRPr="00D50C5D">
        <w:rPr>
          <w:rFonts w:ascii="Garamond" w:hAnsi="Garamond"/>
          <w:spacing w:val="2"/>
          <w:sz w:val="24"/>
          <w:szCs w:val="24"/>
          <w:shd w:val="clear" w:color="auto" w:fill="FFFFFF"/>
        </w:rPr>
        <w:t xml:space="preserve"> investment, and mutual fund investment management as investment tools. In addition to financial rewards, Islamic capital market investment products provide social benefits and capital market products that meet the criteria for complying to Islamic sharia principles </w:t>
      </w:r>
      <w:r w:rsidRPr="00D50C5D">
        <w:rPr>
          <w:rFonts w:ascii="Garamond" w:hAnsi="Garamond"/>
          <w:spacing w:val="2"/>
          <w:sz w:val="24"/>
          <w:szCs w:val="24"/>
          <w:shd w:val="clear" w:color="auto" w:fill="FFFFFF"/>
        </w:rPr>
        <w:fldChar w:fldCharType="begin" w:fldLock="1"/>
      </w:r>
      <w:r w:rsidRPr="00D50C5D">
        <w:rPr>
          <w:rFonts w:ascii="Garamond" w:hAnsi="Garamond"/>
          <w:spacing w:val="2"/>
          <w:sz w:val="24"/>
          <w:szCs w:val="24"/>
          <w:shd w:val="clear" w:color="auto" w:fill="FFFFFF"/>
        </w:rPr>
        <w:instrText>ADDIN CSL_CITATION {"citationItems":[{"id":"ITEM-1","itemData":{"DOI":"10.1080/1540496X.2016.1234370","ISBN":"1540-496X","ISSN":"15580938","abstract":"This article reviews the current literature on Islamic equities. Our survey indicates that the bulk of articles is quantitative or empirical in nature, with a notable dearth of theoretical works. Among the common research themes explored by these articles are comparative performances of Islamic equities vis-à-vis their conventional counterparts, comparisons of Islamic portfolios with SRI funds, and empirically articulating portfolio diversification benefits associated with Islamic equities. In addition, numerous articles discuss idiosyncrasies of Shari’ah compliant stocks and portfolios under subthemes such as volatility, risk factors, and performance attributes. This survey also includes articles addressing efficiency perspectives, calendar anomalies, and issues in Shari’ah stock screening norms. We summarize general findings and offer suggestions for future research. Literature surveys on Islamic equities are few and far between, and this article, to date, represented the most recent and comprehensive attempt at that.","author":[{"dropping-particle":"","family":"Masih","given":"Mansur","non-dropping-particle":"","parse-names":false,"suffix":""},{"dropping-particle":"","family":"Kamil","given":"Nazrol K.M.","non-dropping-particle":"","parse-names":false,"suffix":""},{"dropping-particle":"","family":"Bacha","given":"Obiyathulla I.","non-dropping-particle":"","parse-names":false,"suffix":""}],"container-title":"Emerging Markets Finance and Trade","id":"ITEM-1","issue":"1","issued":{"date-parts":[["2018"]]},"note":"Cited By (since 2018): 33","page":"1-26","title":"Issues in Islamic Equities: A Literature Survey","type":"article","volume":"54"},"uris":["http://www.mendeley.com/documents/?uuid=24aee198-d11f-4353-9849-eecc27306d17"]},{"id":"ITEM-2","itemData":{"DOI":"10.1016/j.jce.2013.02.006","ISSN":"01475967","abstract":"The last decade witnessed a wide expansion of Islamic finance in Middle Eastern and Southeast Asian countries. Sukuk issues, which are Islamic financial instruments structured to replicate the cash flows of conventional bonds, have notably proliferated, fuelling the debate on the similarity between Islamic and conventional finance. Using an event study methodology on a sample of Malaysian listed companies, we investigate whether stock market investors react differently to the announcements of sukuk and conventional bond issues. We find that the stock market is neutral to announcements of conventional bond issues, but it reacts negatively to announcements of sukuk issues. We attribute this finding to the excess demand for Islamic investment certificates and to an adverse selection mechanism that favors sukuk issuance by lower-quality debtor companies. © 2013 Association for Comparative Economic Studies.","author":[{"dropping-particle":"","family":"Godlewski","given":"Christophe J.","non-dropping-particle":"","parse-names":false,"suffix":""},{"dropping-particle":"","family":"Turk-Ariss","given":"Rima","non-dropping-particle":"","parse-names":false,"suffix":""},{"dropping-particle":"","family":"Weill","given":"Laurent","non-dropping-particle":"","parse-names":false,"suffix":""}],"container-title":"Journal of Comparative Economics","id":"ITEM-2","issue":"3","issued":{"date-parts":[["2013"]]},"note":"Cited By (since 2013): 105","page":"745-761","title":"Sukuk vs. conventional bonds: A stock market perspective","type":"article-journal","volume":"41"},"uris":["http://www.mendeley.com/documents/?uuid=b9e7d1b4-0200-401c-ad79-d6096dfbb93c"]},{"id":"ITEM-3","itemData":{"DOI":"10.1016/j.rfe.2012.03.002","ISSN":"10583300","abstract":"Using a large international sample of 35 developed and emerging markets, we analyze whether Islamic indices exhibit a different performance to conventional benchmarks. While there is no compelling evidence of performance differences in robust Sharpe ratio tests and after controlling for market risk, we find a significantly positive four-factor alpha for the aggregate developed markets region. This outperformance stems, however, mainly from the U.S. and is largely attributable to the exclusion of financial stocks in Sharia-screened portfolios. As the extensive downturn of financials is related to the recent financial crisis, we do not argue that this outperformance will continue over time. The style analysis reveals that Islamic indices invest mainly in growth stocks and positive momentum stocks. This, for a passive portfolio intriguing result can, however, be explained by the strong sector allocation towards energy firms and their strong momentum characteristic during the sample period. © 2012 Elsevier Inc.","author":[{"dropping-particle":"","family":"Walkshäusl","given":"Christian","non-dropping-particle":"","parse-names":false,"suffix":""},{"dropping-particle":"","family":"Lobe","given":"Sebastian","non-dropping-particle":"","parse-names":false,"suffix":""}],"container-title":"Review of Financial Economics","id":"ITEM-3","issue":"2","issued":{"date-parts":[["2012"]]},"note":"Cited By (since 2012): 55","page":"53-62","title":"Islamic investing","type":"article-journal","volume":"21"},"uris":["http://www.mendeley.com/documents/?uuid=b49de4e7-ed99-4806-a78d-769566ae4015"]},{"id":"ITEM-4","itemData":{"DOI":"10.1016/j.jebo.2016.04.020","ISSN":"01672681","abstract":"Sukuk, the shari'a-compliant alternative mode of financing to conventional bonds, have considerably expanded over the last decade. We analyze the stock market reaction to two key features of this instrument: sukuk type and characteristics of the shari'a scholar certifying the issue. We use the event study methodology to measure abnormal returns for a sample of 131 sukuk from eight countries over the period 2006–2013 and find that Ijara sukuk structures exert a positive influence on the stock price of the issuing firm. We observe a similar positive impact from shari'a scholar reputation and proximity to issuer. Overall our results support the hypotheses that the type of sukuk and the choice of scholars hired to certify these securities matter for the market valuation of the issuing company.","author":[{"dropping-particle":"","family":"Godlewski","given":"Christophe J.","non-dropping-particle":"","parse-names":false,"suffix":""},{"dropping-particle":"","family":"Turk-Ariss","given":"Rima","non-dropping-particle":"","parse-names":false,"suffix":""},{"dropping-particle":"","family":"Weill","given":"Laurent","non-dropping-particle":"","parse-names":false,"suffix":""}],"container-title":"Journal of Economic Behavior and Organization","id":"ITEM-4","issued":{"date-parts":[["2016"]]},"note":"Cited By (since 2016): 42","page":"63-76","title":"Do the type of sukuk and choice of shari'a scholar matter?","type":"article-journal","volume":"132"},"uris":["http://www.mendeley.com/documents/?uuid=a488e735-5c6e-4c08-90aa-e0c731f53a14"]}],"mendeley":{"formattedCitation":"(Godlewski et al., 2013, 2016; Masih et al., 2018; Walkshäusl &amp; Lobe, 2012)","plainTextFormattedCitation":"(Godlewski et al., 2013, 2016; Masih et al., 2018; Walkshäusl &amp; Lobe, 2012)","previouslyFormattedCitation":"(Godlewski et al., 2013, 2016; Masih et al., 2018; Walkshäusl &amp; Lobe, 2012)"},"properties":{"noteIndex":0},"schema":"https://github.com/citation-style-language/schema/raw/master/csl-citation.json"}</w:instrText>
      </w:r>
      <w:r w:rsidRPr="00D50C5D">
        <w:rPr>
          <w:rFonts w:ascii="Garamond" w:hAnsi="Garamond"/>
          <w:spacing w:val="2"/>
          <w:sz w:val="24"/>
          <w:szCs w:val="24"/>
          <w:shd w:val="clear" w:color="auto" w:fill="FFFFFF"/>
        </w:rPr>
        <w:fldChar w:fldCharType="separate"/>
      </w:r>
      <w:r w:rsidRPr="00D50C5D">
        <w:rPr>
          <w:rFonts w:ascii="Garamond" w:hAnsi="Garamond"/>
          <w:noProof/>
          <w:spacing w:val="2"/>
          <w:sz w:val="24"/>
          <w:szCs w:val="24"/>
          <w:shd w:val="clear" w:color="auto" w:fill="FFFFFF"/>
        </w:rPr>
        <w:t>(Godlewski et al., 2013, 2016; Masih et al., 2018; Walkshäusl &amp; Lobe, 2012)</w:t>
      </w:r>
      <w:r w:rsidRPr="00D50C5D">
        <w:rPr>
          <w:rFonts w:ascii="Garamond" w:hAnsi="Garamond"/>
          <w:spacing w:val="2"/>
          <w:sz w:val="24"/>
          <w:szCs w:val="24"/>
          <w:shd w:val="clear" w:color="auto" w:fill="FFFFFF"/>
        </w:rPr>
        <w:fldChar w:fldCharType="end"/>
      </w:r>
      <w:r w:rsidRPr="00D50C5D">
        <w:rPr>
          <w:rFonts w:ascii="Garamond" w:hAnsi="Garamond"/>
          <w:spacing w:val="2"/>
          <w:sz w:val="24"/>
          <w:szCs w:val="24"/>
          <w:shd w:val="clear" w:color="auto" w:fill="FFFFFF"/>
        </w:rPr>
        <w:t>.</w:t>
      </w:r>
    </w:p>
    <w:p w14:paraId="5D7C527B" w14:textId="77777777" w:rsidR="00D50C5D" w:rsidRPr="00D50C5D" w:rsidRDefault="00D50C5D" w:rsidP="00D50C5D">
      <w:pPr>
        <w:ind w:firstLine="720"/>
        <w:jc w:val="both"/>
        <w:rPr>
          <w:rFonts w:ascii="Garamond" w:hAnsi="Garamond"/>
          <w:sz w:val="24"/>
          <w:szCs w:val="24"/>
        </w:rPr>
      </w:pPr>
      <w:r w:rsidRPr="00D50C5D">
        <w:rPr>
          <w:rFonts w:ascii="Garamond" w:hAnsi="Garamond"/>
          <w:sz w:val="24"/>
          <w:szCs w:val="24"/>
        </w:rPr>
        <w:t xml:space="preserve">Pension fund products from Islamic financial institutions are also developing protection and retirement benefits in one package. Islamic banks and insurance companies offer Islamic pension fund products. The establishment of a sharia financial institution pension fund allows public to obtain insurance and pension benefit products to help members reduce the risks they may experience during their work life. Islamic financial institutions' pension funds follow sharia principles by ensuring that contractual relationships between parties are governed by Islamic contracts, and by managing funds to avoid prohibited investments, usury, </w:t>
      </w:r>
      <w:proofErr w:type="spellStart"/>
      <w:r w:rsidRPr="00D50C5D">
        <w:rPr>
          <w:rFonts w:ascii="Garamond" w:hAnsi="Garamond"/>
          <w:i/>
          <w:sz w:val="24"/>
          <w:szCs w:val="24"/>
        </w:rPr>
        <w:t>gharar</w:t>
      </w:r>
      <w:proofErr w:type="spellEnd"/>
      <w:r w:rsidRPr="00D50C5D">
        <w:rPr>
          <w:rFonts w:ascii="Garamond" w:hAnsi="Garamond"/>
          <w:sz w:val="24"/>
          <w:szCs w:val="24"/>
        </w:rPr>
        <w:t xml:space="preserve">, and </w:t>
      </w:r>
      <w:proofErr w:type="spellStart"/>
      <w:r w:rsidRPr="00D50C5D">
        <w:rPr>
          <w:rFonts w:ascii="Garamond" w:hAnsi="Garamond"/>
          <w:i/>
          <w:sz w:val="24"/>
          <w:szCs w:val="24"/>
        </w:rPr>
        <w:t>maysir</w:t>
      </w:r>
      <w:proofErr w:type="spellEnd"/>
      <w:r w:rsidRPr="00D50C5D">
        <w:rPr>
          <w:rFonts w:ascii="Garamond" w:hAnsi="Garamond"/>
          <w:sz w:val="24"/>
          <w:szCs w:val="24"/>
        </w:rPr>
        <w:t xml:space="preserve"> </w:t>
      </w:r>
      <w:r w:rsidRPr="00D50C5D">
        <w:rPr>
          <w:rFonts w:ascii="Garamond" w:hAnsi="Garamond"/>
          <w:spacing w:val="2"/>
          <w:sz w:val="24"/>
          <w:szCs w:val="24"/>
          <w:shd w:val="clear" w:color="auto" w:fill="FFFFFF"/>
        </w:rPr>
        <w:fldChar w:fldCharType="begin" w:fldLock="1"/>
      </w:r>
      <w:r w:rsidRPr="00D50C5D">
        <w:rPr>
          <w:rFonts w:ascii="Garamond" w:hAnsi="Garamond"/>
          <w:spacing w:val="2"/>
          <w:sz w:val="24"/>
          <w:szCs w:val="24"/>
          <w:shd w:val="clear" w:color="auto" w:fill="FFFFFF"/>
        </w:rPr>
        <w:instrText>ADDIN CSL_CITATION {"citationItems":[{"id":"ITEM-1","itemData":{"DOI":"10.35940/ijrte.C5841.098319","ISSN":"22773878","abstract":"Rapid ageing population around the world makes people to live longer, but necessarily not guarantee people with happier or healthier. As developing country, Malaysia has no exception to experience the phenomena of ageing population. Malaysian people still lack of awareness towards retirement savings preparedness. As the mainstream retirement scheme in Malaysia, Employees Provident Fund (EPF) in Malaysia has reported that most of the retirees in Malaysia have inadequate retirement savings to sustain their life when retire. In this regards, Islamic wealth management would have a great role in ensuring the sustainability and well-being of financial planning among the Muslims, especially for retirement savings purposes. Therefore, the study aims to investigate and explore the concept of Islamic annuity to be executed by the authorities such as EPF institution and other financial institutions.","author":[{"dropping-particle":"","family":"Mahmud","given":"Mohd Sadad","non-dropping-particle":"","parse-names":false,"suffix":""},{"dropping-particle":"","family":"Foziah","given":"Hazimi","non-dropping-particle":"","parse-names":false,"suffix":""},{"dropping-particle":"","family":"Ghazali","given":"Puspa Liza","non-dropping-particle":"","parse-names":false,"suffix":""},{"dropping-particle":"","family":"Rashid","given":"Nik Mohd Nurfadzilah Nik Mohd","non-dropping-particle":"","parse-names":false,"suffix":""},{"dropping-particle":"","family":"Yazid","given":"Ahmad Shukri","non-dropping-particle":"","parse-names":false,"suffix":""}],"container-title":"International Journal of Recent Technology and Engineering","id":"ITEM-1","issue":"3","issued":{"date-parts":[["2019"]]},"note":"Cited By (since 2019): 3","page":"7100-7103","title":"Islamic wealth management towards retirement planning among private sector workforce in Malaysia","type":"article-journal","volume":"8"},"uris":["http://www.mendeley.com/documents/?uuid=ad8f9380-0e7e-4881-8606-3fa9897bc813"]}],"mendeley":{"formattedCitation":"(Mahmud et al., 2019)","plainTextFormattedCitation":"(Mahmud et al., 2019)","previouslyFormattedCitation":"(Mahmud et al., 2019)"},"properties":{"noteIndex":0},"schema":"https://github.com/citation-style-language/schema/raw/master/csl-citation.json"}</w:instrText>
      </w:r>
      <w:r w:rsidRPr="00D50C5D">
        <w:rPr>
          <w:rFonts w:ascii="Garamond" w:hAnsi="Garamond"/>
          <w:spacing w:val="2"/>
          <w:sz w:val="24"/>
          <w:szCs w:val="24"/>
          <w:shd w:val="clear" w:color="auto" w:fill="FFFFFF"/>
        </w:rPr>
        <w:fldChar w:fldCharType="separate"/>
      </w:r>
      <w:r w:rsidRPr="00D50C5D">
        <w:rPr>
          <w:rFonts w:ascii="Garamond" w:hAnsi="Garamond"/>
          <w:noProof/>
          <w:spacing w:val="2"/>
          <w:sz w:val="24"/>
          <w:szCs w:val="24"/>
          <w:shd w:val="clear" w:color="auto" w:fill="FFFFFF"/>
        </w:rPr>
        <w:t>(Mahmud et al., 2019)</w:t>
      </w:r>
      <w:r w:rsidRPr="00D50C5D">
        <w:rPr>
          <w:rFonts w:ascii="Garamond" w:hAnsi="Garamond"/>
          <w:spacing w:val="2"/>
          <w:sz w:val="24"/>
          <w:szCs w:val="24"/>
          <w:shd w:val="clear" w:color="auto" w:fill="FFFFFF"/>
        </w:rPr>
        <w:fldChar w:fldCharType="end"/>
      </w:r>
      <w:r w:rsidRPr="00D50C5D">
        <w:rPr>
          <w:rFonts w:ascii="Garamond" w:hAnsi="Garamond"/>
          <w:spacing w:val="2"/>
          <w:sz w:val="24"/>
          <w:szCs w:val="24"/>
          <w:shd w:val="clear" w:color="auto" w:fill="FFFFFF"/>
        </w:rPr>
        <w:t>.</w:t>
      </w:r>
    </w:p>
    <w:p w14:paraId="05752E2D" w14:textId="77777777" w:rsidR="00D50C5D" w:rsidRPr="00D50C5D" w:rsidRDefault="00D50C5D" w:rsidP="00D50C5D">
      <w:pPr>
        <w:ind w:firstLine="720"/>
        <w:jc w:val="both"/>
        <w:rPr>
          <w:rFonts w:ascii="Garamond" w:hAnsi="Garamond"/>
          <w:spacing w:val="2"/>
          <w:sz w:val="24"/>
          <w:szCs w:val="24"/>
          <w:shd w:val="clear" w:color="auto" w:fill="FFFFFF"/>
        </w:rPr>
      </w:pPr>
      <w:r w:rsidRPr="00D50C5D">
        <w:rPr>
          <w:rFonts w:ascii="Garamond" w:hAnsi="Garamond"/>
          <w:spacing w:val="2"/>
          <w:sz w:val="24"/>
          <w:szCs w:val="24"/>
          <w:shd w:val="clear" w:color="auto" w:fill="FFFFFF"/>
        </w:rPr>
        <w:t xml:space="preserve">The Islamic finance industry's trend has spread to the consumer financing sector. Leasing, factoring, and consumer financing are all services provided by Islamic finance companies. Islamic finance firms participate in the halal financing sector, employing </w:t>
      </w:r>
      <w:proofErr w:type="spellStart"/>
      <w:r w:rsidRPr="00D50C5D">
        <w:rPr>
          <w:rFonts w:ascii="Garamond" w:hAnsi="Garamond"/>
          <w:spacing w:val="2"/>
          <w:sz w:val="24"/>
          <w:szCs w:val="24"/>
          <w:shd w:val="clear" w:color="auto" w:fill="FFFFFF"/>
        </w:rPr>
        <w:t>fiqh</w:t>
      </w:r>
      <w:proofErr w:type="spellEnd"/>
      <w:r w:rsidRPr="00D50C5D">
        <w:rPr>
          <w:rFonts w:ascii="Garamond" w:hAnsi="Garamond"/>
          <w:spacing w:val="2"/>
          <w:sz w:val="24"/>
          <w:szCs w:val="24"/>
          <w:shd w:val="clear" w:color="auto" w:fill="FFFFFF"/>
        </w:rPr>
        <w:t xml:space="preserve"> </w:t>
      </w:r>
      <w:proofErr w:type="spellStart"/>
      <w:r w:rsidRPr="00D50C5D">
        <w:rPr>
          <w:rFonts w:ascii="Garamond" w:hAnsi="Garamond"/>
          <w:spacing w:val="2"/>
          <w:sz w:val="24"/>
          <w:szCs w:val="24"/>
          <w:shd w:val="clear" w:color="auto" w:fill="FFFFFF"/>
        </w:rPr>
        <w:t>muamalah</w:t>
      </w:r>
      <w:proofErr w:type="spellEnd"/>
      <w:r w:rsidRPr="00D50C5D">
        <w:rPr>
          <w:rFonts w:ascii="Garamond" w:hAnsi="Garamond"/>
          <w:spacing w:val="2"/>
          <w:sz w:val="24"/>
          <w:szCs w:val="24"/>
          <w:shd w:val="clear" w:color="auto" w:fill="FFFFFF"/>
        </w:rPr>
        <w:t xml:space="preserve"> contracts and employing Sharia Supervisors to guarantee that finance companies' business activities are compliant with Islamic laws </w:t>
      </w:r>
      <w:r w:rsidRPr="00D50C5D">
        <w:rPr>
          <w:rFonts w:ascii="Garamond" w:hAnsi="Garamond"/>
          <w:spacing w:val="2"/>
          <w:sz w:val="24"/>
          <w:szCs w:val="24"/>
          <w:shd w:val="clear" w:color="auto" w:fill="FFFFFF"/>
        </w:rPr>
        <w:fldChar w:fldCharType="begin" w:fldLock="1"/>
      </w:r>
      <w:r w:rsidRPr="00D50C5D">
        <w:rPr>
          <w:rFonts w:ascii="Garamond" w:hAnsi="Garamond"/>
          <w:spacing w:val="2"/>
          <w:sz w:val="24"/>
          <w:szCs w:val="24"/>
          <w:shd w:val="clear" w:color="auto" w:fill="FFFFFF"/>
        </w:rPr>
        <w:instrText>ADDIN CSL_CITATION {"citationItems":[{"id":"ITEM-1","itemData":{"DOI":"10.1108/02652321211222531","ISSN":"02652323","abstract":"This paper aims to explore public perceptions on marketingrelated issues of Islamic mortgages, which can help to identify the contents of the best marketing strategies for financial institutions wishing to promote Islamic mortgages among the Muslim community in the UK. In doing so, the access issues of the Islamic mortgages and how to effectively raise awareness among the Muslim community is discussed. The paper also aims to discuss the integration of the Islamic mortgage and to investigate the importance of staff confidence and the acceptability of promoting the Islamic mortgage by a nonMuslim sales person. Furthermore, the role of religion, the Muslim households' consumer preferences and the prospect of Islamic mortgage providers' crossselling Islamic mortgage products to the Muslim customers are also discussed. The principal method used to gather primary data is a questionnaire survey conducted with Muslim households in East London. From a total of 350 questionnaires distributed, 270 were returned, of which 250 were fully completed, thereby yielding a response rate of about 77 per cent. The findings indicate that wider social factors and lifestyle choices may be increasing the demand for Islamic mortgages. The paper also argues that there is scope in the UK to expand the market for Islamic products and services to nonMuslims as well if effective and sound marketing strategies are implemented. The sample size can be extended to have more reliable results. In addition, future research should consider other geographical locations in the UK to provide diversity in terms of participants. The findings of the research can provide valuable information for the Islamic mortgage market in the UK but also render information for Islamic finance service providers in shaping their marketing strategy in relation to Islamic mortgages. The paper utilises primary data from a particular case, which provides valuable findings in relation to participants' perceptions on Islamic mortgage and its marketingrelated issues. It also provides the elements of an effective marketing strategy for the marketing of Islamic mortgages in the UK. Therefore, in addition to being an academic paper appealing to academic inquiry, it has practical implications for the industry as well. © 2012, Emerald Group Publishing Limited","author":[{"dropping-particle":"","family":"Tameme","given":"Mohammed","non-dropping-particle":"","parse-names":false,"suffix":""},{"dropping-particle":"","family":"Asutay","given":"Mehmet","non-dropping-particle":"","parse-names":false,"suffix":""}],"container-title":"International Journal of Bank Marketing","id":"ITEM-1","issue":"3","issued":{"date-parts":[["2012"]]},"note":"Cited By (since 2012): 24","page":"150-167","title":"An empirical inquiry into marketing Islamic mortgages in the UK","type":"article-journal","volume":"30"},"uris":["http://www.mendeley.com/documents/?uuid=24bae203-53f7-43e9-9c9d-740c4f3efdf8"]},{"id":"ITEM-2","itemData":{"DOI":"10.1108/IJHMA-12-2012-0063","ISSN":"17538289","abstract":"Purpose – This study aims to examine the factors influencing the consumer acceptance on Islamic home financing products amongst clients of Islamic banks. For the purpose, the study extends the theory of planned behaviour (TPB) in explaining the Islamic home financing adoption along. Further, the study also intends to analyze the effects of “Islamicity of product” and seven demographic factors on the consumer acceptance of Islamic home financing products. Design/methodology/approach – Using theTPBmodel as a baseline theory, data are collected from bank customers in East Malaysia involving two cities, namely, Kota Kinabalu and Labuan, using self-administered questionnaires. A total of 300 questionnaires are distributed; however, only 278 are found usable. We use ordered probit model to analyze the effects of attitude, subjective norm, perceived behavioural control, Islamicity of product and demographic factors. Findings – Using the ordered probit model, this study finds that attitude, subjective norm, perceived control and Islamicity of product are instrumental in determining the consumer acceptance of Islamic home financing products. Concerned with demographic items, the study finds that marital status, ethnic, occupation and religion are influential. It is also discovered, however, that gender, academic qualification and monthly income have little effects on the consumer acceptance. Research limitations/implications – Three limitations are available for future studies. First, the current work does not include the experienced users who patronize Islamic home financing products. Second, the contribution of the present study is confined to the analyzed explanatory variables. Third, this study also has geographical constraint in which it is conducted in East Malaysia whilst samples from West-Malaysia are overlooked. These limitations, however, provide directions for further future research. Practical implications – Essentially, this study is a pioneering effort in applying the TPB model to the new context of Islamic home financing products in Malaysia. The study integrates the effects of Islamicity of product and demographic factors on the consumer acceptance on Islamic home financing products. The TPB model is proven valid and is reliable in predicting the consumer acceptance on Islamic home financing products. Originality/value – This study introduces Islamicity of product and demographic factors in explaining the consumer acceptance on Islamic home finan…","author":[{"dropping-particle":"","family":"Amin","given":"Hanudin","non-dropping-particle":"","parse-names":false,"suffix":""},{"dropping-particle":"","family":"Amin","given":"Hanudin","non-dropping-particle":"","parse-names":false,"suffix":""},{"dropping-particle":"","family":"Rahim","given":"Abdul","non-dropping-particle":"","parse-names":false,"suffix":""},{"dropping-particle":"","family":"Rahman","given":"Abdul","non-dropping-particle":"","parse-names":false,"suffix":""},{"dropping-particle":"","family":"Abdul Razak","given":"Dzuljastri","non-dropping-particle":"","parse-names":false,"suffix":""}],"container-title":"International Journal of Housing Markets and Analysis","id":"ITEM-2","issue":"3","issued":{"date-parts":[["2014"]]},"note":"Cited By (since 2014): 47","page":"307-332","title":"Consumer acceptance of islamic home financing","type":"article-journal","volume":"7"},"uris":["http://www.mendeley.com/documents/?uuid=c82c487d-f14f-44c0-91ab-1e54dc4826a7"]},{"id":"ITEM-3","itemData":{"DOI":"10.1108/JEC-11-2018-0090","ISSN":"17506204","abstract":"Purpose: Muslim entrepreneurs face various obstacles when starting their business, especially in gaining access to financing. Some financing practices have some Sharia violations, so this paper tries to explore the opportunities and challenges of one financing alternative for Muslim entrepreneurship development in Indonesia that fully complies with Sharia principles. This paper aims to further understand the concept of venture capital and how it relates to Islamic teachings, and the paper ends with the suggestion for future research direction. Design/methodology/approach: This study uses qualitative methods with descriptive and exploratory analysis. A case study approach using semi-structured in-depth interviews with several key informants were conducted to identify the opportunities and challenges for Muslim entrepreneurs in gaining access to Islamic financing. Various literary syntheses are also provided to better understand alternative financing for business development of Muslim entrepreneurs. Findings: Muslim entrepreneurship, depending on their goals and needs in obtaining financing, uses different models in the process of agreements with capital-funding institutions based on Sharia principles. Sharia venture capital is one alternative financing that gives freedom for Muslim entrepreneurs to develop their business based on the Islamic system, without thinking about the requirements that must be met in obtaining access to the financing. However, it seems that this scheme still has relatively low interest, especially from Muslim entrepreneurs because they do not know the information and procedures of Sharia venture capital. Practical implications: Some policy implications include increasing capital from Sharia venture capital institutions, the role of the government in providing adequate policy support and incentives and broader socialization and education about the existence and importance of developing Sharia venture capital. Practical implications include useful information for Muslim entrepreneurs to address financing issues in their entrepreneurial activities and suggest insights for future research. Originality/value: This study provides the link of financial access for Muslim entrepreneurs to Sharia venture capital as a new financing business innovation. Thus, it contributes to the literature on Sharia venture capital and Muslim entrepreneurship. The authors also propose some useful recommendations for further research in this field.","author":[{"dropping-particle":"","family":"Fathonih","given":"Ah","non-dropping-particle":"","parse-names":false,"suffix":""},{"dropping-particle":"","family":"Anggadwita","given":"Grisna","non-dropping-particle":"","parse-names":false,"suffix":""},{"dropping-particle":"","family":"Ibraimi","given":"Sadudin","non-dropping-particle":"","parse-names":false,"suffix":""}],"container-title":"Journal of Enterprising Communities","id":"ITEM-3","issue":"3","issued":{"date-parts":[["2019"]]},"note":"Cited By (since 2019): 6","page":"333-352","title":"Sharia venture capital as financing alternative of Muslim entrepreneurs: Opportunities, challenges and future research directions","type":"article-journal","volume":"13"},"uris":["http://www.mendeley.com/documents/?uuid=766904bb-8964-4075-a30c-fbc4d7b6cb02"]}],"mendeley":{"formattedCitation":"(Amin et al., 2014; Fathonih et al., 2019; Tameme &amp; Asutay, 2012)","plainTextFormattedCitation":"(Amin et al., 2014; Fathonih et al., 2019; Tameme &amp; Asutay, 2012)","previouslyFormattedCitation":"(Amin et al., 2014; Fathonih et al., 2019; Tameme &amp; Asutay, 2012)"},"properties":{"noteIndex":0},"schema":"https://github.com/citation-style-language/schema/raw/master/csl-citation.json"}</w:instrText>
      </w:r>
      <w:r w:rsidRPr="00D50C5D">
        <w:rPr>
          <w:rFonts w:ascii="Garamond" w:hAnsi="Garamond"/>
          <w:spacing w:val="2"/>
          <w:sz w:val="24"/>
          <w:szCs w:val="24"/>
          <w:shd w:val="clear" w:color="auto" w:fill="FFFFFF"/>
        </w:rPr>
        <w:fldChar w:fldCharType="separate"/>
      </w:r>
      <w:r w:rsidRPr="00D50C5D">
        <w:rPr>
          <w:rFonts w:ascii="Garamond" w:hAnsi="Garamond"/>
          <w:noProof/>
          <w:spacing w:val="2"/>
          <w:sz w:val="24"/>
          <w:szCs w:val="24"/>
          <w:shd w:val="clear" w:color="auto" w:fill="FFFFFF"/>
        </w:rPr>
        <w:t>(Amin et al., 2014; Fathonih et al., 2019; Tameme &amp; Asutay, 2012)</w:t>
      </w:r>
      <w:r w:rsidRPr="00D50C5D">
        <w:rPr>
          <w:rFonts w:ascii="Garamond" w:hAnsi="Garamond"/>
          <w:spacing w:val="2"/>
          <w:sz w:val="24"/>
          <w:szCs w:val="24"/>
          <w:shd w:val="clear" w:color="auto" w:fill="FFFFFF"/>
        </w:rPr>
        <w:fldChar w:fldCharType="end"/>
      </w:r>
      <w:r w:rsidRPr="00D50C5D">
        <w:rPr>
          <w:rFonts w:ascii="Garamond" w:hAnsi="Garamond"/>
          <w:spacing w:val="2"/>
          <w:sz w:val="24"/>
          <w:szCs w:val="24"/>
          <w:shd w:val="clear" w:color="auto" w:fill="FFFFFF"/>
        </w:rPr>
        <w:t>.</w:t>
      </w:r>
    </w:p>
    <w:p w14:paraId="7B7920A1" w14:textId="77777777" w:rsidR="00D50C5D" w:rsidRPr="00D50C5D" w:rsidRDefault="00D50C5D" w:rsidP="00D50C5D">
      <w:pPr>
        <w:ind w:firstLine="720"/>
        <w:jc w:val="both"/>
        <w:rPr>
          <w:rFonts w:ascii="Garamond" w:hAnsi="Garamond"/>
          <w:sz w:val="24"/>
          <w:szCs w:val="24"/>
        </w:rPr>
      </w:pPr>
      <w:r w:rsidRPr="00D50C5D">
        <w:rPr>
          <w:rFonts w:ascii="Garamond" w:hAnsi="Garamond"/>
          <w:sz w:val="24"/>
          <w:szCs w:val="24"/>
        </w:rPr>
        <w:t xml:space="preserve">Sharia pawn products and sharia microfinance institutions are establishing Islamic financial institutions for the segmentation of the needy. Sharia pawnshops are products that assist individuals satisfy their liquidity needs by allowing them to submit certain assets as collateral for a loan of a particular amount of money. Sharia pawnshops have recently expanded their services to include not just pawning, but also financing and payment services for small and micro enterprises </w:t>
      </w:r>
      <w:r w:rsidRPr="00D50C5D">
        <w:rPr>
          <w:rFonts w:ascii="Garamond" w:hAnsi="Garamond"/>
          <w:spacing w:val="2"/>
          <w:sz w:val="24"/>
          <w:szCs w:val="24"/>
          <w:shd w:val="clear" w:color="auto" w:fill="FFFFFF"/>
        </w:rPr>
        <w:fldChar w:fldCharType="begin" w:fldLock="1"/>
      </w:r>
      <w:r w:rsidRPr="00D50C5D">
        <w:rPr>
          <w:rFonts w:ascii="Garamond" w:hAnsi="Garamond"/>
          <w:spacing w:val="2"/>
          <w:sz w:val="24"/>
          <w:szCs w:val="24"/>
          <w:shd w:val="clear" w:color="auto" w:fill="FFFFFF"/>
        </w:rPr>
        <w:instrText>ADDIN CSL_CITATION {"citationItems":[{"id":"ITEM-1","itemData":{"DOI":"10.1108/03068299710193633","ISSN":"03068293","abstract":"Reports that poverty alleviation is a particular developmental focus in Malaysian plans. Reveals that for this to be attained microenterprises are encouraged, and that the financing of microenterprises by means of pawnshop loans in small amounts and with low risk is a popular one among the marginal groups. Examines the efficacy of this instrument of microenterprise financing. © Copyright - 1997 MCB UP Ltd. All rights reserved.","author":[{"dropping-particle":"","family":"Ismail","given":"Abdul Ghafar","non-dropping-particle":"","parse-names":false,"suffix":""},{"dropping-particle":"","family":"Ahmad","given":"Nor Zakiah","non-dropping-particle":"","parse-names":false,"suffix":""}],"container-title":"International Journal of Social Economics","id":"ITEM-1","issue":"11","issued":{"date-parts":[["1997","1","1"]]},"page":"1343-1352","publisher":"MCB UP Ltd","title":"Pawnshop as an instrument of microenterprise credit in Malaysia","type":"article-journal","volume":"24"},"uris":["http://www.mendeley.com/documents/?uuid=5d33a840-9f1a-4b89-ba65-1e5f657a6ac9"]}],"mendeley":{"formattedCitation":"(Ismail &amp; Ahmad, 1997)","plainTextFormattedCitation":"(Ismail &amp; Ahmad, 1997)","previouslyFormattedCitation":"(Ghafar Ismail &amp; Zakiah Ahmad, 1997)"},"properties":{"noteIndex":0},"schema":"https://github.com/citation-style-language/schema/raw/master/csl-citation.json"}</w:instrText>
      </w:r>
      <w:r w:rsidRPr="00D50C5D">
        <w:rPr>
          <w:rFonts w:ascii="Garamond" w:hAnsi="Garamond"/>
          <w:spacing w:val="2"/>
          <w:sz w:val="24"/>
          <w:szCs w:val="24"/>
          <w:shd w:val="clear" w:color="auto" w:fill="FFFFFF"/>
        </w:rPr>
        <w:fldChar w:fldCharType="separate"/>
      </w:r>
      <w:r w:rsidRPr="00D50C5D">
        <w:rPr>
          <w:rFonts w:ascii="Garamond" w:hAnsi="Garamond"/>
          <w:noProof/>
          <w:spacing w:val="2"/>
          <w:sz w:val="24"/>
          <w:szCs w:val="24"/>
          <w:shd w:val="clear" w:color="auto" w:fill="FFFFFF"/>
        </w:rPr>
        <w:t>(Ismail &amp; Ahmad, 1997)</w:t>
      </w:r>
      <w:r w:rsidRPr="00D50C5D">
        <w:rPr>
          <w:rFonts w:ascii="Garamond" w:hAnsi="Garamond"/>
          <w:spacing w:val="2"/>
          <w:sz w:val="24"/>
          <w:szCs w:val="24"/>
          <w:shd w:val="clear" w:color="auto" w:fill="FFFFFF"/>
        </w:rPr>
        <w:fldChar w:fldCharType="end"/>
      </w:r>
      <w:r w:rsidRPr="00D50C5D">
        <w:rPr>
          <w:rFonts w:ascii="Garamond" w:hAnsi="Garamond"/>
          <w:spacing w:val="2"/>
          <w:sz w:val="24"/>
          <w:szCs w:val="24"/>
          <w:shd w:val="clear" w:color="auto" w:fill="FFFFFF"/>
        </w:rPr>
        <w:t>.</w:t>
      </w:r>
      <w:r w:rsidRPr="00D50C5D">
        <w:rPr>
          <w:rFonts w:ascii="Garamond" w:hAnsi="Garamond"/>
          <w:sz w:val="24"/>
          <w:szCs w:val="24"/>
        </w:rPr>
        <w:t xml:space="preserve"> Islamic financial institutions develop through </w:t>
      </w:r>
      <w:r w:rsidRPr="00D50C5D">
        <w:rPr>
          <w:rFonts w:ascii="Garamond" w:hAnsi="Garamond"/>
          <w:sz w:val="24"/>
          <w:szCs w:val="24"/>
        </w:rPr>
        <w:lastRenderedPageBreak/>
        <w:t xml:space="preserve">microfinance activities that operate following sharia principles. Islamic microfinance meets the financial needs of micro and small communities by using sharia contracts to facilitate savings and loans </w:t>
      </w:r>
      <w:r w:rsidRPr="00D50C5D">
        <w:rPr>
          <w:rFonts w:ascii="Garamond" w:hAnsi="Garamond"/>
          <w:spacing w:val="2"/>
          <w:sz w:val="24"/>
          <w:szCs w:val="24"/>
          <w:shd w:val="clear" w:color="auto" w:fill="FFFFFF"/>
        </w:rPr>
        <w:fldChar w:fldCharType="begin" w:fldLock="1"/>
      </w:r>
      <w:r w:rsidRPr="00D50C5D">
        <w:rPr>
          <w:rFonts w:ascii="Garamond" w:hAnsi="Garamond"/>
          <w:spacing w:val="2"/>
          <w:sz w:val="24"/>
          <w:szCs w:val="24"/>
          <w:shd w:val="clear" w:color="auto" w:fill="FFFFFF"/>
        </w:rPr>
        <w:instrText>ADDIN CSL_CITATION {"citationItems":[{"id":"ITEM-1","itemData":{"DOI":"10.1108/08288660910986946","ISSN":"08288666","abstract":"Purpose – The purpose of this paper is to contribute to the existing body of work in the area of Islamic microfinance by examining the co-operative nature of Islamic financial services providers (IFSPs) in Australia. Design/methodology/approach – The method employed in this study is a mixture of one of the authors' post-graduate research and their personal experience, curiosity and association with this industry. Findings – Islamic financial cooperatives, relevant government authorities and Islamic micro-lenders in Australia should cautiously examine the following opportunities for the development of Islamic microfinance in Australia: merging of Islamic cooperatives with each other for their future growth and development through attracting more capital; integration of microfinancing Islamic investment and retail banking facilities to provide the twin engines of fulfilling communities' religious needs and Australia's economic development; and introducing more creative Islamic microfinance techniques to suit the financial needs of individuals and groups to facilitate their contribution in the country's economic development. Practical implications – The paper offers: an introduction to the emergence and development of Islamic microfinance in Australia; studies the current realities of the Islamic financial system of Australia from the perspective of Islamic microfinance contracting perspectives; explains the key role of IFSPs in Australia in fulfilling the microfinance needs of Muslim community; and examines the Islamic microfinance techniques they use. Originality/value – Examination of the issues of the study is undertaken aiming at introducing Islamic microfinance with relevant parties including government authorities and Islamic micro-lenders in Australia to find it as a viable alternative system of financing for Muslims in Australia. © 2009, Emerald Group Publishing Limited","author":[{"dropping-particle":"","family":"Ahmad","given":"Abu Umar Faruq","non-dropping-particle":"","parse-names":false,"suffix":""},{"dropping-particle":"","family":"Rafique Ahmad","given":"A. B.","non-dropping-particle":"","parse-names":false,"suffix":""}],"container-title":"Humanomics","id":"ITEM-1","issue":"3","issued":{"date-parts":[["2009"]]},"page":"217-235","title":"Islamic microfinance: The evidence from Australia","type":"article-journal","volume":"25"},"uris":["http://www.mendeley.com/documents/?uuid=7dbd529f-b414-48ee-9ec3-62e79a2b22b1"]},{"id":"ITEM-2","itemData":{"DOI":"10.1142/9789813147959_0007","ISBN":"9789813147959","abstract":"Indonesia is an agricultural country with the world’s largest Muslim population. Islamic microfinance institutions can play a significant role in poverty alleviation in the rural sector predominantly dominated by agricultural activities and poor farmers. The institutions offer unique financial products that cater to the needs of traditional farmers and rural households based on the risk-sharing concept in Indonesia. Islamic microfinance institutions operate cooperatively on equity financing and debt-based financing. Islamic finance provide products and services that parallel with Muslim clients’ religious beliefs. The chapter begins with a historical overview and landscape of Islamic microfinance in Indonesia followed by the principles of Islamic values in Islamic microfinance and the factors that influence Islamic Microfinance Institutions’ performance.","author":[{"dropping-particle":"","family":"Fianto","given":"Bayu Arie","non-dropping-particle":"","parse-names":false,"suffix":""},{"dropping-particle":"","family":"Gan","given":"Christopher","non-dropping-particle":"","parse-names":false,"suffix":""}],"container-title":"Microfinance In Asia","id":"ITEM-2","issued":{"date-parts":[["2017"]]},"note":"Cited By (since 2017): 4","page":"227-270","title":"Islamic microfinance in Indonesia","type":"article"},"uris":["http://www.mendeley.com/documents/?uuid=d0ec1646-9a28-44a3-95b0-1fe156aba5f1"]}],"mendeley":{"formattedCitation":"(A. U. F. Ahmad &amp; Rafique Ahmad, 2009; Fianto &amp; Gan, 2017)","plainTextFormattedCitation":"(A. U. F. Ahmad &amp; Rafique Ahmad, 2009; Fianto &amp; Gan, 2017)","previouslyFormattedCitation":"(A. U. F. Ahmad &amp; Rafique Ahmad, 2009; Fianto &amp; Gan, 2017)"},"properties":{"noteIndex":0},"schema":"https://github.com/citation-style-language/schema/raw/master/csl-citation.json"}</w:instrText>
      </w:r>
      <w:r w:rsidRPr="00D50C5D">
        <w:rPr>
          <w:rFonts w:ascii="Garamond" w:hAnsi="Garamond"/>
          <w:spacing w:val="2"/>
          <w:sz w:val="24"/>
          <w:szCs w:val="24"/>
          <w:shd w:val="clear" w:color="auto" w:fill="FFFFFF"/>
        </w:rPr>
        <w:fldChar w:fldCharType="separate"/>
      </w:r>
      <w:r w:rsidRPr="00D50C5D">
        <w:rPr>
          <w:rFonts w:ascii="Garamond" w:hAnsi="Garamond"/>
          <w:noProof/>
          <w:spacing w:val="2"/>
          <w:sz w:val="24"/>
          <w:szCs w:val="24"/>
          <w:shd w:val="clear" w:color="auto" w:fill="FFFFFF"/>
        </w:rPr>
        <w:t>(A. U. F. Ahmad &amp; Rafique Ahmad, 2009; Fianto &amp; Gan, 2017)</w:t>
      </w:r>
      <w:r w:rsidRPr="00D50C5D">
        <w:rPr>
          <w:rFonts w:ascii="Garamond" w:hAnsi="Garamond"/>
          <w:spacing w:val="2"/>
          <w:sz w:val="24"/>
          <w:szCs w:val="24"/>
          <w:shd w:val="clear" w:color="auto" w:fill="FFFFFF"/>
        </w:rPr>
        <w:fldChar w:fldCharType="end"/>
      </w:r>
      <w:r w:rsidRPr="00D50C5D">
        <w:rPr>
          <w:rFonts w:ascii="Garamond" w:hAnsi="Garamond"/>
          <w:sz w:val="24"/>
          <w:szCs w:val="24"/>
        </w:rPr>
        <w:t>.</w:t>
      </w:r>
    </w:p>
    <w:p w14:paraId="70E5A7BD" w14:textId="77777777" w:rsidR="00D50C5D" w:rsidRPr="00D50C5D" w:rsidRDefault="00D50C5D" w:rsidP="00D50C5D">
      <w:pPr>
        <w:ind w:firstLine="720"/>
        <w:jc w:val="both"/>
        <w:rPr>
          <w:rFonts w:ascii="Garamond" w:hAnsi="Garamond"/>
          <w:sz w:val="24"/>
          <w:szCs w:val="24"/>
        </w:rPr>
      </w:pPr>
      <w:r w:rsidRPr="00D50C5D">
        <w:rPr>
          <w:rFonts w:ascii="Garamond" w:hAnsi="Garamond"/>
          <w:sz w:val="24"/>
          <w:szCs w:val="24"/>
        </w:rPr>
        <w:t xml:space="preserve">The intention of the younger generation of Muslims to use Islamic non-bank financial products is affected by socialization and education. This is supported by prior research, which reveals that public awareness of financial products has an impact on the intent to use Islamic financial products </w:t>
      </w:r>
      <w:r w:rsidRPr="00D50C5D">
        <w:rPr>
          <w:rFonts w:ascii="Garamond" w:hAnsi="Garamond"/>
          <w:sz w:val="24"/>
          <w:szCs w:val="24"/>
        </w:rPr>
        <w:fldChar w:fldCharType="begin" w:fldLock="1"/>
      </w:r>
      <w:r w:rsidRPr="00D50C5D">
        <w:rPr>
          <w:rFonts w:ascii="Garamond" w:hAnsi="Garamond"/>
          <w:sz w:val="24"/>
          <w:szCs w:val="24"/>
        </w:rPr>
        <w:instrText>ADDIN CSL_CITATION {"citationItems":[{"id":"ITEM-1","itemData":{"DOI":"10.5430/ijfr.v11n2p128","ISSN":"19234031","abstract":"This study aims to examine the effect of knowledge, promotion, and religiosity on the interest in using Islamic banking services. The purpose of the next research is to examine the effect of knowledge on religiosity. In addition, this study also examines the effect of educational background and age on saving interest in Islamic banks. The population in this study are customers of Bank Syariah Mandiri, Brebes, Central Java, Indonesia. Ninety-nine research samples were obtained. The data collection method used was questionnaires. The data analysis method used was SEM-PLS. The results showed that only promotion proved to have a positive and significant effect on interest in using the services of Islamic banks. Knowledge and religiosity have not been proven to have a significant effect on interest in using services of Islamic banks. Likewise, background and gender do not have a significant effect. The next research result is that there is a positive and significant influence of knowledge on religiosity; there is also a positive and significant influence on the promotion of knowledge. This study recommends the importance of continuing socialization and education from Islamic banking stakeholders in Indonesia to continue introducing Islamic banks to the public.","author":[{"dropping-particle":"","family":"Kardoyo","given":"","non-dropping-particle":"","parse-names":false,"suffix":""},{"dropping-particle":"","family":"Nurkhin","given":"Ahmad","non-dropping-particle":"","parse-names":false,"suffix":""},{"dropping-particle":"","family":"Muhsin","given":"","non-dropping-particle":"","parse-names":false,"suffix":""},{"dropping-particle":"","family":"Mukhibad","given":"Hasan","non-dropping-particle":"","parse-names":false,"suffix":""},{"dropping-particle":"","family":"Aprilia","given":"Fatmala Dewi","non-dropping-particle":"","parse-names":false,"suffix":""}],"container-title":"International Journal of Financial Research","id":"ITEM-1","issue":"2","issued":{"date-parts":[["2020"]]},"page":"85-92","publisher":"Faculty of Business &amp; Economics, Universitas Islam Indonesia","title":"The effect of knowledge, promotion, and religiosity on intention to use Islamic banking sendees","type":"article-journal","volume":"11"},"uris":["http://www.mendeley.com/documents/?uuid=36020f04-6e77-49fa-8e61-32cf5c4e0535"]}],"mendeley":{"formattedCitation":"(Kardoyo et al., 2020)","plainTextFormattedCitation":"(Kardoyo et al., 2020)","previouslyFormattedCitation":"(Kardoyo et al., 2020)"},"properties":{"noteIndex":0},"schema":"https://github.com/citation-style-language/schema/raw/master/csl-citation.json"}</w:instrText>
      </w:r>
      <w:r w:rsidRPr="00D50C5D">
        <w:rPr>
          <w:rFonts w:ascii="Garamond" w:hAnsi="Garamond"/>
          <w:sz w:val="24"/>
          <w:szCs w:val="24"/>
        </w:rPr>
        <w:fldChar w:fldCharType="separate"/>
      </w:r>
      <w:r w:rsidRPr="00D50C5D">
        <w:rPr>
          <w:rFonts w:ascii="Garamond" w:hAnsi="Garamond"/>
          <w:noProof/>
          <w:sz w:val="24"/>
          <w:szCs w:val="24"/>
        </w:rPr>
        <w:t>(Kardoyo et al., 2020)</w:t>
      </w:r>
      <w:r w:rsidRPr="00D50C5D">
        <w:rPr>
          <w:rFonts w:ascii="Garamond" w:hAnsi="Garamond"/>
          <w:sz w:val="24"/>
          <w:szCs w:val="24"/>
        </w:rPr>
        <w:fldChar w:fldCharType="end"/>
      </w:r>
      <w:r w:rsidRPr="00D50C5D">
        <w:rPr>
          <w:rFonts w:ascii="Garamond" w:hAnsi="Garamond"/>
          <w:sz w:val="24"/>
          <w:szCs w:val="24"/>
        </w:rPr>
        <w:t>. The majority of the younger generation is a gadget user who uses the internet daily. Socialization and education using various platforms, particularly social media, is one of the most successful ways to raise literacy among the younger population.</w:t>
      </w:r>
    </w:p>
    <w:p w14:paraId="3560E30A" w14:textId="77777777" w:rsidR="00D50C5D" w:rsidRPr="00D50C5D" w:rsidRDefault="00D50C5D" w:rsidP="00D50C5D">
      <w:pPr>
        <w:ind w:firstLine="720"/>
        <w:jc w:val="both"/>
        <w:rPr>
          <w:rFonts w:ascii="Garamond" w:hAnsi="Garamond"/>
          <w:sz w:val="24"/>
          <w:szCs w:val="24"/>
        </w:rPr>
      </w:pPr>
      <w:r w:rsidRPr="00D50C5D">
        <w:rPr>
          <w:rFonts w:ascii="Garamond" w:hAnsi="Garamond"/>
          <w:sz w:val="24"/>
          <w:szCs w:val="24"/>
        </w:rPr>
        <w:t>Because of the small number of samples from the younger generation, the researcher acknowledges that this study has limitations. The small number of samples in this study prevents it from being generalized to a wide population or from employing statistics that are better suited to bigger sample sets. The findings of this study, on the other hand, are consistent with those of earlier investigations. The findings of this survey can also be used to gather suggestions from the younger generation of Muslims on how to improve knowledge and intention in non-bank Islamic financial companies' products.</w:t>
      </w:r>
    </w:p>
    <w:p w14:paraId="7BC94F11" w14:textId="60F2C754" w:rsidR="00777BAE" w:rsidRPr="00D50C5D" w:rsidRDefault="00D50C5D" w:rsidP="00D50C5D">
      <w:pPr>
        <w:jc w:val="both"/>
        <w:rPr>
          <w:rFonts w:ascii="Garamond" w:hAnsi="Garamond"/>
          <w:color w:val="FF0000"/>
          <w:sz w:val="24"/>
          <w:szCs w:val="24"/>
          <w:lang w:eastAsia="en-GB"/>
        </w:rPr>
      </w:pPr>
      <w:r w:rsidRPr="00D50C5D">
        <w:rPr>
          <w:rFonts w:ascii="Garamond" w:hAnsi="Garamond"/>
          <w:sz w:val="24"/>
          <w:szCs w:val="24"/>
        </w:rPr>
        <w:t>The researcher recommends employing more researchers so that they can do more study with a larger sample size. Researchers might also compare samples of the younger generation of Muslims who have not been exposed to non-bank Islamic financial institution products via education and socialization with samples who have been exposed through education and socialization.</w:t>
      </w:r>
    </w:p>
    <w:p w14:paraId="4BDD22EB" w14:textId="77777777" w:rsidR="00363862" w:rsidRDefault="00363862" w:rsidP="00DE51CC">
      <w:pPr>
        <w:jc w:val="both"/>
        <w:rPr>
          <w:rFonts w:ascii="Garamond" w:eastAsiaTheme="minorHAnsi" w:hAnsi="Garamond"/>
          <w:b/>
          <w:color w:val="000000" w:themeColor="text1"/>
          <w:sz w:val="24"/>
          <w:szCs w:val="24"/>
        </w:rPr>
      </w:pPr>
    </w:p>
    <w:p w14:paraId="42FB0AEC" w14:textId="21ACE164" w:rsidR="002430A3" w:rsidRDefault="00CA5221" w:rsidP="00DE51CC">
      <w:pPr>
        <w:jc w:val="both"/>
        <w:rPr>
          <w:rFonts w:ascii="Garamond" w:eastAsiaTheme="minorHAnsi" w:hAnsi="Garamond"/>
          <w:b/>
          <w:color w:val="000000" w:themeColor="text1"/>
          <w:sz w:val="24"/>
          <w:szCs w:val="24"/>
        </w:rPr>
      </w:pPr>
      <w:r w:rsidRPr="00856240">
        <w:rPr>
          <w:rFonts w:ascii="Garamond" w:eastAsiaTheme="minorHAnsi" w:hAnsi="Garamond"/>
          <w:b/>
          <w:color w:val="000000" w:themeColor="text1"/>
          <w:sz w:val="24"/>
          <w:szCs w:val="24"/>
        </w:rPr>
        <w:t>CONCLUSION</w:t>
      </w:r>
    </w:p>
    <w:p w14:paraId="61D41959" w14:textId="77777777" w:rsidR="00FF31AB" w:rsidRPr="00FF31AB" w:rsidRDefault="00FF31AB" w:rsidP="00FF31AB">
      <w:pPr>
        <w:ind w:firstLine="720"/>
        <w:jc w:val="both"/>
        <w:rPr>
          <w:rFonts w:ascii="Garamond" w:hAnsi="Garamond"/>
          <w:sz w:val="24"/>
          <w:szCs w:val="24"/>
        </w:rPr>
      </w:pPr>
      <w:r w:rsidRPr="00FF31AB">
        <w:rPr>
          <w:rFonts w:ascii="Garamond" w:hAnsi="Garamond"/>
          <w:sz w:val="24"/>
          <w:szCs w:val="24"/>
        </w:rPr>
        <w:t>This study confirms previous studies that established a correlation between financial literacy and the intention to use Islamic non-bank financial products. This research study explores the positive impact of Islamic non-bank financial literacy on young Muslim generations' intentions to use Islamic non-bank financial institution products. The banking industry is not the only place where Islamic finance may be found. Other Islamic financial institutions, particularly among the youth, still need to be upgraded and given more attention.</w:t>
      </w:r>
    </w:p>
    <w:p w14:paraId="20DD4B3E" w14:textId="77777777" w:rsidR="00FF31AB" w:rsidRPr="00FF31AB" w:rsidRDefault="00FF31AB" w:rsidP="00FF31AB">
      <w:pPr>
        <w:ind w:firstLine="720"/>
        <w:jc w:val="both"/>
        <w:rPr>
          <w:rFonts w:ascii="Garamond" w:hAnsi="Garamond"/>
          <w:sz w:val="24"/>
          <w:szCs w:val="24"/>
        </w:rPr>
      </w:pPr>
      <w:r w:rsidRPr="00FF31AB">
        <w:rPr>
          <w:rFonts w:ascii="Garamond" w:hAnsi="Garamond"/>
          <w:sz w:val="24"/>
          <w:szCs w:val="24"/>
        </w:rPr>
        <w:t>This study advises that socialization and education initiatives for the Muslim younger generation be developed and scaled up in order to increase the share of the Islamic financial market, which is still limited and concentrated in banking sector. Islamic non-bank financial institutions are a growing financial business that requires attention because each financial institution performs specific financial functions based on society's different financial needs.</w:t>
      </w:r>
    </w:p>
    <w:p w14:paraId="2EFEFAF9" w14:textId="4EE5D2C8" w:rsidR="002430A3" w:rsidRPr="00856240" w:rsidRDefault="002430A3" w:rsidP="005163B0">
      <w:pPr>
        <w:spacing w:line="276" w:lineRule="auto"/>
        <w:ind w:firstLine="720"/>
        <w:jc w:val="both"/>
        <w:rPr>
          <w:rFonts w:ascii="Garamond" w:eastAsiaTheme="minorHAnsi" w:hAnsi="Garamond"/>
          <w:color w:val="000000" w:themeColor="text1"/>
          <w:sz w:val="24"/>
          <w:szCs w:val="24"/>
        </w:rPr>
      </w:pPr>
    </w:p>
    <w:p w14:paraId="1560CEAD" w14:textId="627BDA1E" w:rsidR="00344D06" w:rsidRDefault="00067C6D" w:rsidP="00344D06">
      <w:pPr>
        <w:jc w:val="both"/>
        <w:rPr>
          <w:rFonts w:ascii="Garamond" w:eastAsiaTheme="minorEastAsia" w:hAnsi="Garamond"/>
          <w:b/>
          <w:color w:val="000000" w:themeColor="text1"/>
          <w:sz w:val="24"/>
          <w:szCs w:val="24"/>
        </w:rPr>
      </w:pPr>
      <w:r w:rsidRPr="00856240">
        <w:rPr>
          <w:rFonts w:ascii="Garamond" w:eastAsiaTheme="minorEastAsia" w:hAnsi="Garamond"/>
          <w:b/>
          <w:color w:val="000000" w:themeColor="text1"/>
          <w:sz w:val="24"/>
          <w:szCs w:val="24"/>
        </w:rPr>
        <w:t>R</w:t>
      </w:r>
      <w:r w:rsidR="00CF2BAF">
        <w:rPr>
          <w:rFonts w:ascii="Garamond" w:eastAsiaTheme="minorEastAsia" w:hAnsi="Garamond"/>
          <w:b/>
          <w:color w:val="000000" w:themeColor="text1"/>
          <w:sz w:val="24"/>
          <w:szCs w:val="24"/>
        </w:rPr>
        <w:t>EFERENCES</w:t>
      </w:r>
    </w:p>
    <w:p w14:paraId="3DE590EC" w14:textId="74EFEC44" w:rsidR="00344D06" w:rsidRPr="008605C4" w:rsidRDefault="00067C6D" w:rsidP="00CB6FF9">
      <w:pPr>
        <w:pStyle w:val="EndNoteBibliography"/>
        <w:spacing w:after="0"/>
        <w:ind w:left="567" w:hanging="567"/>
        <w:jc w:val="both"/>
        <w:rPr>
          <w:rFonts w:ascii="Garamond" w:hAnsi="Garamond" w:cs="Times New Roman"/>
          <w:i/>
          <w:color w:val="000000" w:themeColor="text1"/>
          <w:sz w:val="24"/>
          <w:szCs w:val="24"/>
        </w:rPr>
      </w:pPr>
      <w:r w:rsidRPr="008605C4">
        <w:rPr>
          <w:rFonts w:ascii="Garamond" w:hAnsi="Garamond" w:cs="Times New Roman"/>
          <w:color w:val="000000" w:themeColor="text1"/>
          <w:sz w:val="24"/>
          <w:szCs w:val="24"/>
        </w:rPr>
        <w:t xml:space="preserve">Ahmed, M., Baloch, A., Khan, K., </w:t>
      </w:r>
      <w:r w:rsidR="00237096" w:rsidRPr="008605C4">
        <w:rPr>
          <w:rFonts w:ascii="Garamond" w:hAnsi="Garamond" w:cs="Times New Roman"/>
          <w:color w:val="000000" w:themeColor="text1"/>
          <w:sz w:val="24"/>
          <w:szCs w:val="24"/>
        </w:rPr>
        <w:t xml:space="preserve">&amp; </w:t>
      </w:r>
      <w:r w:rsidRPr="008605C4">
        <w:rPr>
          <w:rFonts w:ascii="Garamond" w:hAnsi="Garamond" w:cs="Times New Roman"/>
          <w:color w:val="000000" w:themeColor="text1"/>
          <w:sz w:val="24"/>
          <w:szCs w:val="24"/>
        </w:rPr>
        <w:t>Memon, M. H. (201</w:t>
      </w:r>
      <w:r w:rsidR="00A04FCB" w:rsidRPr="008605C4">
        <w:rPr>
          <w:rFonts w:ascii="Garamond" w:hAnsi="Garamond" w:cs="Times New Roman"/>
          <w:color w:val="000000" w:themeColor="text1"/>
          <w:sz w:val="24"/>
          <w:szCs w:val="24"/>
        </w:rPr>
        <w:t>5)</w:t>
      </w:r>
      <w:r w:rsidR="005C117F" w:rsidRPr="008605C4">
        <w:rPr>
          <w:rFonts w:ascii="Garamond" w:hAnsi="Garamond" w:cs="Times New Roman"/>
          <w:color w:val="000000" w:themeColor="text1"/>
          <w:sz w:val="24"/>
          <w:szCs w:val="24"/>
        </w:rPr>
        <w:t>.</w:t>
      </w:r>
      <w:r w:rsidR="00A04FCB" w:rsidRPr="008605C4">
        <w:rPr>
          <w:rFonts w:ascii="Garamond" w:hAnsi="Garamond" w:cs="Times New Roman"/>
          <w:color w:val="000000" w:themeColor="text1"/>
          <w:sz w:val="24"/>
          <w:szCs w:val="24"/>
        </w:rPr>
        <w:t xml:space="preserve"> The </w:t>
      </w:r>
      <w:r w:rsidR="00CB6FF9" w:rsidRPr="008605C4">
        <w:rPr>
          <w:rFonts w:ascii="Garamond" w:hAnsi="Garamond" w:cs="Times New Roman"/>
          <w:color w:val="000000" w:themeColor="text1"/>
          <w:sz w:val="24"/>
          <w:szCs w:val="24"/>
        </w:rPr>
        <w:t>E</w:t>
      </w:r>
      <w:r w:rsidR="00A04FCB" w:rsidRPr="008605C4">
        <w:rPr>
          <w:rFonts w:ascii="Garamond" w:hAnsi="Garamond" w:cs="Times New Roman"/>
          <w:color w:val="000000" w:themeColor="text1"/>
          <w:sz w:val="24"/>
          <w:szCs w:val="24"/>
        </w:rPr>
        <w:t xml:space="preserve">stimation of </w:t>
      </w:r>
      <w:r w:rsidR="00CB6FF9" w:rsidRPr="008605C4">
        <w:rPr>
          <w:rFonts w:ascii="Garamond" w:hAnsi="Garamond" w:cs="Times New Roman"/>
          <w:color w:val="000000" w:themeColor="text1"/>
          <w:sz w:val="24"/>
          <w:szCs w:val="24"/>
        </w:rPr>
        <w:t>A</w:t>
      </w:r>
      <w:r w:rsidR="00A04FCB" w:rsidRPr="008605C4">
        <w:rPr>
          <w:rFonts w:ascii="Garamond" w:hAnsi="Garamond" w:cs="Times New Roman"/>
          <w:color w:val="000000" w:themeColor="text1"/>
          <w:sz w:val="24"/>
          <w:szCs w:val="24"/>
        </w:rPr>
        <w:t xml:space="preserve">ggregate </w:t>
      </w:r>
      <w:r w:rsidR="006769FD" w:rsidRPr="008605C4">
        <w:rPr>
          <w:rFonts w:ascii="Garamond" w:hAnsi="Garamond" w:cs="Times New Roman"/>
          <w:color w:val="000000" w:themeColor="text1"/>
          <w:sz w:val="24"/>
          <w:szCs w:val="24"/>
        </w:rPr>
        <w:t>C</w:t>
      </w:r>
      <w:r w:rsidRPr="008605C4">
        <w:rPr>
          <w:rFonts w:ascii="Garamond" w:hAnsi="Garamond" w:cs="Times New Roman"/>
          <w:color w:val="000000" w:themeColor="text1"/>
          <w:sz w:val="24"/>
          <w:szCs w:val="24"/>
        </w:rPr>
        <w:t xml:space="preserve">onsumption </w:t>
      </w:r>
      <w:r w:rsidR="006769FD" w:rsidRPr="008605C4">
        <w:rPr>
          <w:rFonts w:ascii="Garamond" w:hAnsi="Garamond" w:cs="Times New Roman"/>
          <w:color w:val="000000" w:themeColor="text1"/>
          <w:sz w:val="24"/>
          <w:szCs w:val="24"/>
        </w:rPr>
        <w:t>F</w:t>
      </w:r>
      <w:r w:rsidRPr="008605C4">
        <w:rPr>
          <w:rFonts w:ascii="Garamond" w:hAnsi="Garamond" w:cs="Times New Roman"/>
          <w:color w:val="000000" w:themeColor="text1"/>
          <w:sz w:val="24"/>
          <w:szCs w:val="24"/>
        </w:rPr>
        <w:t xml:space="preserve">unction for </w:t>
      </w:r>
      <w:r w:rsidR="006769FD" w:rsidRPr="008605C4">
        <w:rPr>
          <w:rFonts w:ascii="Garamond" w:hAnsi="Garamond" w:cs="Times New Roman"/>
          <w:color w:val="000000" w:themeColor="text1"/>
          <w:sz w:val="24"/>
          <w:szCs w:val="24"/>
        </w:rPr>
        <w:t>H</w:t>
      </w:r>
      <w:r w:rsidRPr="008605C4">
        <w:rPr>
          <w:rFonts w:ascii="Garamond" w:hAnsi="Garamond" w:cs="Times New Roman"/>
          <w:color w:val="000000" w:themeColor="text1"/>
          <w:sz w:val="24"/>
          <w:szCs w:val="24"/>
        </w:rPr>
        <w:t xml:space="preserve">igh </w:t>
      </w:r>
      <w:r w:rsidR="006769FD" w:rsidRPr="008605C4">
        <w:rPr>
          <w:rFonts w:ascii="Garamond" w:hAnsi="Garamond" w:cs="Times New Roman"/>
          <w:color w:val="000000" w:themeColor="text1"/>
          <w:sz w:val="24"/>
          <w:szCs w:val="24"/>
        </w:rPr>
        <w:t>I</w:t>
      </w:r>
      <w:r w:rsidRPr="008605C4">
        <w:rPr>
          <w:rFonts w:ascii="Garamond" w:hAnsi="Garamond" w:cs="Times New Roman"/>
          <w:color w:val="000000" w:themeColor="text1"/>
          <w:sz w:val="24"/>
          <w:szCs w:val="24"/>
        </w:rPr>
        <w:t xml:space="preserve">ncome </w:t>
      </w:r>
      <w:r w:rsidR="006769FD" w:rsidRPr="008605C4">
        <w:rPr>
          <w:rFonts w:ascii="Garamond" w:hAnsi="Garamond" w:cs="Times New Roman"/>
          <w:color w:val="000000" w:themeColor="text1"/>
          <w:sz w:val="24"/>
          <w:szCs w:val="24"/>
        </w:rPr>
        <w:t>C</w:t>
      </w:r>
      <w:r w:rsidRPr="008605C4">
        <w:rPr>
          <w:rFonts w:ascii="Garamond" w:hAnsi="Garamond" w:cs="Times New Roman"/>
          <w:color w:val="000000" w:themeColor="text1"/>
          <w:sz w:val="24"/>
          <w:szCs w:val="24"/>
        </w:rPr>
        <w:t xml:space="preserve">ountries. </w:t>
      </w:r>
      <w:r w:rsidRPr="008605C4">
        <w:rPr>
          <w:rFonts w:ascii="Garamond" w:hAnsi="Garamond" w:cs="Times New Roman"/>
          <w:i/>
          <w:color w:val="000000" w:themeColor="text1"/>
          <w:sz w:val="24"/>
          <w:szCs w:val="24"/>
        </w:rPr>
        <w:t>Pakistan Journal of Engineering Technology and Sciences, 5</w:t>
      </w:r>
      <w:r w:rsidRPr="008605C4">
        <w:rPr>
          <w:rFonts w:ascii="Garamond" w:hAnsi="Garamond" w:cs="Times New Roman"/>
          <w:color w:val="000000" w:themeColor="text1"/>
          <w:sz w:val="24"/>
          <w:szCs w:val="24"/>
        </w:rPr>
        <w:t>(2), 85-100.</w:t>
      </w:r>
      <w:r w:rsidRPr="008605C4">
        <w:rPr>
          <w:rFonts w:ascii="Garamond" w:hAnsi="Garamond" w:cs="Times New Roman"/>
          <w:i/>
          <w:color w:val="000000" w:themeColor="text1"/>
          <w:sz w:val="24"/>
          <w:szCs w:val="24"/>
        </w:rPr>
        <w:t xml:space="preserve"> </w:t>
      </w:r>
    </w:p>
    <w:p w14:paraId="2AF591EA" w14:textId="2F9D1FFA" w:rsidR="00344D06" w:rsidRPr="008605C4" w:rsidRDefault="00067C6D" w:rsidP="00CB6FF9">
      <w:pPr>
        <w:pStyle w:val="EndNoteBibliography"/>
        <w:spacing w:after="0"/>
        <w:ind w:left="567" w:hanging="567"/>
        <w:jc w:val="both"/>
        <w:rPr>
          <w:rFonts w:ascii="Garamond" w:hAnsi="Garamond" w:cs="Times New Roman"/>
          <w:color w:val="000000" w:themeColor="text1"/>
          <w:sz w:val="24"/>
          <w:szCs w:val="24"/>
        </w:rPr>
      </w:pPr>
      <w:r w:rsidRPr="008605C4">
        <w:rPr>
          <w:rFonts w:ascii="Garamond" w:hAnsi="Garamond" w:cs="Times New Roman"/>
          <w:color w:val="000000" w:themeColor="text1"/>
          <w:sz w:val="24"/>
          <w:szCs w:val="24"/>
        </w:rPr>
        <w:t>Al Gahtani, G., Bollino, C. A., Bigerna, S., &amp; Pierru, A. (20</w:t>
      </w:r>
      <w:r w:rsidR="00791501" w:rsidRPr="008605C4">
        <w:rPr>
          <w:rFonts w:ascii="Garamond" w:hAnsi="Garamond" w:cs="Times New Roman"/>
          <w:color w:val="000000" w:themeColor="text1"/>
          <w:sz w:val="24"/>
          <w:szCs w:val="24"/>
        </w:rPr>
        <w:t>20</w:t>
      </w:r>
      <w:r w:rsidRPr="008605C4">
        <w:rPr>
          <w:rFonts w:ascii="Garamond" w:hAnsi="Garamond" w:cs="Times New Roman"/>
          <w:color w:val="000000" w:themeColor="text1"/>
          <w:sz w:val="24"/>
          <w:szCs w:val="24"/>
        </w:rPr>
        <w:t xml:space="preserve">). </w:t>
      </w:r>
      <w:r w:rsidR="00A04FCB" w:rsidRPr="008605C4">
        <w:rPr>
          <w:rFonts w:ascii="Garamond" w:hAnsi="Garamond" w:cs="Times New Roman"/>
          <w:iCs/>
          <w:color w:val="000000" w:themeColor="text1"/>
          <w:sz w:val="24"/>
          <w:szCs w:val="24"/>
        </w:rPr>
        <w:t xml:space="preserve">Estimating the </w:t>
      </w:r>
      <w:r w:rsidR="00C70892" w:rsidRPr="008605C4">
        <w:rPr>
          <w:rFonts w:ascii="Garamond" w:hAnsi="Garamond" w:cs="Times New Roman"/>
          <w:iCs/>
          <w:color w:val="000000" w:themeColor="text1"/>
          <w:sz w:val="24"/>
          <w:szCs w:val="24"/>
        </w:rPr>
        <w:t>H</w:t>
      </w:r>
      <w:r w:rsidR="00A04FCB" w:rsidRPr="008605C4">
        <w:rPr>
          <w:rFonts w:ascii="Garamond" w:hAnsi="Garamond" w:cs="Times New Roman"/>
          <w:iCs/>
          <w:color w:val="000000" w:themeColor="text1"/>
          <w:sz w:val="24"/>
          <w:szCs w:val="24"/>
        </w:rPr>
        <w:t xml:space="preserve">ousehold </w:t>
      </w:r>
      <w:r w:rsidR="00C70892" w:rsidRPr="008605C4">
        <w:rPr>
          <w:rFonts w:ascii="Garamond" w:hAnsi="Garamond" w:cs="Times New Roman"/>
          <w:iCs/>
          <w:color w:val="000000" w:themeColor="text1"/>
          <w:sz w:val="24"/>
          <w:szCs w:val="24"/>
        </w:rPr>
        <w:t>C</w:t>
      </w:r>
      <w:r w:rsidRPr="008605C4">
        <w:rPr>
          <w:rFonts w:ascii="Garamond" w:hAnsi="Garamond" w:cs="Times New Roman"/>
          <w:iCs/>
          <w:color w:val="000000" w:themeColor="text1"/>
          <w:sz w:val="24"/>
          <w:szCs w:val="24"/>
        </w:rPr>
        <w:t xml:space="preserve">onsumption </w:t>
      </w:r>
      <w:r w:rsidR="00C70892" w:rsidRPr="008605C4">
        <w:rPr>
          <w:rFonts w:ascii="Garamond" w:hAnsi="Garamond" w:cs="Times New Roman"/>
          <w:iCs/>
          <w:color w:val="000000" w:themeColor="text1"/>
          <w:sz w:val="24"/>
          <w:szCs w:val="24"/>
        </w:rPr>
        <w:t>F</w:t>
      </w:r>
      <w:r w:rsidRPr="008605C4">
        <w:rPr>
          <w:rFonts w:ascii="Garamond" w:hAnsi="Garamond" w:cs="Times New Roman"/>
          <w:iCs/>
          <w:color w:val="000000" w:themeColor="text1"/>
          <w:sz w:val="24"/>
          <w:szCs w:val="24"/>
        </w:rPr>
        <w:t xml:space="preserve">unction in Saudi Arabia: an </w:t>
      </w:r>
      <w:r w:rsidR="00C70892" w:rsidRPr="008605C4">
        <w:rPr>
          <w:rFonts w:ascii="Garamond" w:hAnsi="Garamond" w:cs="Times New Roman"/>
          <w:iCs/>
          <w:color w:val="000000" w:themeColor="text1"/>
          <w:sz w:val="24"/>
          <w:szCs w:val="24"/>
        </w:rPr>
        <w:t>E</w:t>
      </w:r>
      <w:r w:rsidRPr="008605C4">
        <w:rPr>
          <w:rFonts w:ascii="Garamond" w:hAnsi="Garamond" w:cs="Times New Roman"/>
          <w:iCs/>
          <w:color w:val="000000" w:themeColor="text1"/>
          <w:sz w:val="24"/>
          <w:szCs w:val="24"/>
        </w:rPr>
        <w:t>rr</w:t>
      </w:r>
      <w:r w:rsidR="00A04FCB" w:rsidRPr="008605C4">
        <w:rPr>
          <w:rFonts w:ascii="Garamond" w:hAnsi="Garamond" w:cs="Times New Roman"/>
          <w:iCs/>
          <w:color w:val="000000" w:themeColor="text1"/>
          <w:sz w:val="24"/>
          <w:szCs w:val="24"/>
        </w:rPr>
        <w:t xml:space="preserve">or </w:t>
      </w:r>
      <w:r w:rsidR="00C70892" w:rsidRPr="008605C4">
        <w:rPr>
          <w:rFonts w:ascii="Garamond" w:hAnsi="Garamond" w:cs="Times New Roman"/>
          <w:iCs/>
          <w:color w:val="000000" w:themeColor="text1"/>
          <w:sz w:val="24"/>
          <w:szCs w:val="24"/>
        </w:rPr>
        <w:t>C</w:t>
      </w:r>
      <w:r w:rsidR="00A04FCB" w:rsidRPr="008605C4">
        <w:rPr>
          <w:rFonts w:ascii="Garamond" w:hAnsi="Garamond" w:cs="Times New Roman"/>
          <w:iCs/>
          <w:color w:val="000000" w:themeColor="text1"/>
          <w:sz w:val="24"/>
          <w:szCs w:val="24"/>
        </w:rPr>
        <w:t xml:space="preserve">orrection </w:t>
      </w:r>
      <w:r w:rsidR="00C70892" w:rsidRPr="008605C4">
        <w:rPr>
          <w:rFonts w:ascii="Garamond" w:hAnsi="Garamond" w:cs="Times New Roman"/>
          <w:iCs/>
          <w:color w:val="000000" w:themeColor="text1"/>
          <w:sz w:val="24"/>
          <w:szCs w:val="24"/>
        </w:rPr>
        <w:t>A</w:t>
      </w:r>
      <w:r w:rsidR="00A04FCB" w:rsidRPr="008605C4">
        <w:rPr>
          <w:rFonts w:ascii="Garamond" w:hAnsi="Garamond" w:cs="Times New Roman"/>
          <w:iCs/>
          <w:color w:val="000000" w:themeColor="text1"/>
          <w:sz w:val="24"/>
          <w:szCs w:val="24"/>
        </w:rPr>
        <w:t>pproach</w:t>
      </w:r>
      <w:r w:rsidR="00A04FCB" w:rsidRPr="008605C4">
        <w:rPr>
          <w:rFonts w:ascii="Garamond" w:hAnsi="Garamond" w:cs="Times New Roman"/>
          <w:i/>
          <w:iCs/>
          <w:color w:val="000000" w:themeColor="text1"/>
          <w:sz w:val="24"/>
          <w:szCs w:val="24"/>
        </w:rPr>
        <w:t xml:space="preserve">. Applied </w:t>
      </w:r>
      <w:r w:rsidRPr="008605C4">
        <w:rPr>
          <w:rFonts w:ascii="Garamond" w:hAnsi="Garamond" w:cs="Times New Roman"/>
          <w:i/>
          <w:iCs/>
          <w:color w:val="000000" w:themeColor="text1"/>
          <w:sz w:val="24"/>
          <w:szCs w:val="24"/>
        </w:rPr>
        <w:t>Economics,</w:t>
      </w:r>
      <w:r w:rsidR="00FC463C" w:rsidRPr="008605C4">
        <w:rPr>
          <w:rFonts w:ascii="Garamond" w:hAnsi="Garamond" w:cs="Times New Roman"/>
          <w:i/>
          <w:iCs/>
          <w:color w:val="000000" w:themeColor="text1"/>
          <w:sz w:val="24"/>
          <w:szCs w:val="24"/>
        </w:rPr>
        <w:t xml:space="preserve"> 52,</w:t>
      </w:r>
      <w:r w:rsidRPr="008605C4">
        <w:rPr>
          <w:rFonts w:ascii="Garamond" w:hAnsi="Garamond" w:cs="Times New Roman"/>
          <w:i/>
          <w:iCs/>
          <w:color w:val="000000" w:themeColor="text1"/>
          <w:sz w:val="24"/>
          <w:szCs w:val="24"/>
        </w:rPr>
        <w:t xml:space="preserve"> </w:t>
      </w:r>
      <w:r w:rsidR="00FC463C" w:rsidRPr="008605C4">
        <w:rPr>
          <w:rFonts w:ascii="Garamond" w:hAnsi="Garamond" w:cs="Times New Roman"/>
          <w:iCs/>
          <w:color w:val="000000" w:themeColor="text1"/>
          <w:sz w:val="24"/>
          <w:szCs w:val="24"/>
        </w:rPr>
        <w:t>1259-1271</w:t>
      </w:r>
      <w:r w:rsidRPr="008605C4">
        <w:rPr>
          <w:rFonts w:ascii="Garamond" w:hAnsi="Garamond" w:cs="Times New Roman"/>
          <w:i/>
          <w:iCs/>
          <w:color w:val="000000" w:themeColor="text1"/>
          <w:sz w:val="24"/>
          <w:szCs w:val="24"/>
        </w:rPr>
        <w:t>.</w:t>
      </w:r>
      <w:r w:rsidRPr="008605C4">
        <w:rPr>
          <w:rFonts w:ascii="Garamond" w:hAnsi="Garamond" w:cs="Times New Roman"/>
          <w:color w:val="000000" w:themeColor="text1"/>
          <w:sz w:val="24"/>
          <w:szCs w:val="24"/>
        </w:rPr>
        <w:t xml:space="preserve"> </w:t>
      </w:r>
      <w:r w:rsidR="00FC463C" w:rsidRPr="008605C4">
        <w:rPr>
          <w:rFonts w:ascii="Garamond" w:hAnsi="Garamond" w:cs="Times New Roman"/>
          <w:color w:val="000000" w:themeColor="text1"/>
          <w:sz w:val="24"/>
          <w:szCs w:val="24"/>
        </w:rPr>
        <w:t>https://doi.org/</w:t>
      </w:r>
      <w:r w:rsidR="00CD1C7F" w:rsidRPr="008605C4">
        <w:rPr>
          <w:rFonts w:ascii="Garamond" w:hAnsi="Garamond" w:cs="Times New Roman"/>
          <w:color w:val="000000" w:themeColor="text1"/>
          <w:sz w:val="24"/>
          <w:szCs w:val="24"/>
        </w:rPr>
        <w:t>10.1080/00036846.2019.1659933.</w:t>
      </w:r>
    </w:p>
    <w:p w14:paraId="29EB923B" w14:textId="0FB4DA13" w:rsidR="00344D06" w:rsidRPr="008605C4" w:rsidRDefault="00067C6D" w:rsidP="00CB6FF9">
      <w:pPr>
        <w:pStyle w:val="EndNoteBibliography"/>
        <w:spacing w:after="0"/>
        <w:ind w:left="567" w:hanging="567"/>
        <w:jc w:val="both"/>
        <w:rPr>
          <w:rFonts w:ascii="Garamond" w:hAnsi="Garamond" w:cs="Times New Roman"/>
          <w:color w:val="000000" w:themeColor="text1"/>
          <w:sz w:val="24"/>
          <w:szCs w:val="24"/>
        </w:rPr>
      </w:pPr>
      <w:r w:rsidRPr="008605C4">
        <w:rPr>
          <w:rFonts w:ascii="Garamond" w:hAnsi="Garamond" w:cs="Times New Roman"/>
          <w:color w:val="000000" w:themeColor="text1"/>
          <w:sz w:val="24"/>
          <w:szCs w:val="24"/>
        </w:rPr>
        <w:t>Ando, A. &amp; Modigliani, F. (1963)</w:t>
      </w:r>
      <w:r w:rsidR="00F9196D" w:rsidRPr="008605C4">
        <w:rPr>
          <w:rFonts w:ascii="Garamond" w:hAnsi="Garamond" w:cs="Times New Roman"/>
          <w:color w:val="000000" w:themeColor="text1"/>
          <w:sz w:val="24"/>
          <w:szCs w:val="24"/>
        </w:rPr>
        <w:t>.</w:t>
      </w:r>
      <w:r w:rsidRPr="008605C4">
        <w:rPr>
          <w:rFonts w:ascii="Garamond" w:hAnsi="Garamond" w:cs="Times New Roman"/>
          <w:color w:val="000000" w:themeColor="text1"/>
          <w:sz w:val="24"/>
          <w:szCs w:val="24"/>
        </w:rPr>
        <w:t xml:space="preserve"> The ‘Life-Cycle’ </w:t>
      </w:r>
      <w:r w:rsidR="0090519C" w:rsidRPr="008605C4">
        <w:rPr>
          <w:rFonts w:ascii="Garamond" w:hAnsi="Garamond" w:cs="Times New Roman"/>
          <w:color w:val="000000" w:themeColor="text1"/>
          <w:sz w:val="24"/>
          <w:szCs w:val="24"/>
        </w:rPr>
        <w:t>H</w:t>
      </w:r>
      <w:r w:rsidRPr="008605C4">
        <w:rPr>
          <w:rFonts w:ascii="Garamond" w:hAnsi="Garamond" w:cs="Times New Roman"/>
          <w:color w:val="000000" w:themeColor="text1"/>
          <w:sz w:val="24"/>
          <w:szCs w:val="24"/>
        </w:rPr>
        <w:t>ypothesis of</w:t>
      </w:r>
      <w:r w:rsidR="00A04FCB" w:rsidRPr="008605C4">
        <w:rPr>
          <w:rFonts w:ascii="Garamond" w:hAnsi="Garamond" w:cs="Times New Roman"/>
          <w:color w:val="000000" w:themeColor="text1"/>
          <w:sz w:val="24"/>
          <w:szCs w:val="24"/>
        </w:rPr>
        <w:t xml:space="preserve"> </w:t>
      </w:r>
      <w:r w:rsidR="0090519C" w:rsidRPr="008605C4">
        <w:rPr>
          <w:rFonts w:ascii="Garamond" w:hAnsi="Garamond" w:cs="Times New Roman"/>
          <w:color w:val="000000" w:themeColor="text1"/>
          <w:sz w:val="24"/>
          <w:szCs w:val="24"/>
        </w:rPr>
        <w:t>S</w:t>
      </w:r>
      <w:r w:rsidR="00A04FCB" w:rsidRPr="008605C4">
        <w:rPr>
          <w:rFonts w:ascii="Garamond" w:hAnsi="Garamond" w:cs="Times New Roman"/>
          <w:color w:val="000000" w:themeColor="text1"/>
          <w:sz w:val="24"/>
          <w:szCs w:val="24"/>
        </w:rPr>
        <w:t xml:space="preserve">aving: </w:t>
      </w:r>
      <w:r w:rsidR="0090519C" w:rsidRPr="008605C4">
        <w:rPr>
          <w:rFonts w:ascii="Garamond" w:hAnsi="Garamond" w:cs="Times New Roman"/>
          <w:color w:val="000000" w:themeColor="text1"/>
          <w:sz w:val="24"/>
          <w:szCs w:val="24"/>
        </w:rPr>
        <w:t>A</w:t>
      </w:r>
      <w:r w:rsidR="00A04FCB" w:rsidRPr="008605C4">
        <w:rPr>
          <w:rFonts w:ascii="Garamond" w:hAnsi="Garamond" w:cs="Times New Roman"/>
          <w:color w:val="000000" w:themeColor="text1"/>
          <w:sz w:val="24"/>
          <w:szCs w:val="24"/>
        </w:rPr>
        <w:t xml:space="preserve">ggregate </w:t>
      </w:r>
      <w:r w:rsidR="0090519C" w:rsidRPr="008605C4">
        <w:rPr>
          <w:rFonts w:ascii="Garamond" w:hAnsi="Garamond" w:cs="Times New Roman"/>
          <w:color w:val="000000" w:themeColor="text1"/>
          <w:sz w:val="24"/>
          <w:szCs w:val="24"/>
        </w:rPr>
        <w:t>I</w:t>
      </w:r>
      <w:r w:rsidR="00A04FCB" w:rsidRPr="008605C4">
        <w:rPr>
          <w:rFonts w:ascii="Garamond" w:hAnsi="Garamond" w:cs="Times New Roman"/>
          <w:color w:val="000000" w:themeColor="text1"/>
          <w:sz w:val="24"/>
          <w:szCs w:val="24"/>
        </w:rPr>
        <w:t xml:space="preserve">mplications </w:t>
      </w:r>
      <w:r w:rsidRPr="008605C4">
        <w:rPr>
          <w:rFonts w:ascii="Garamond" w:hAnsi="Garamond" w:cs="Times New Roman"/>
          <w:color w:val="000000" w:themeColor="text1"/>
          <w:sz w:val="24"/>
          <w:szCs w:val="24"/>
        </w:rPr>
        <w:t xml:space="preserve">and </w:t>
      </w:r>
      <w:r w:rsidR="008278BD" w:rsidRPr="008605C4">
        <w:rPr>
          <w:rFonts w:ascii="Garamond" w:hAnsi="Garamond" w:cs="Times New Roman"/>
          <w:color w:val="000000" w:themeColor="text1"/>
          <w:sz w:val="24"/>
          <w:szCs w:val="24"/>
        </w:rPr>
        <w:t>T</w:t>
      </w:r>
      <w:r w:rsidRPr="008605C4">
        <w:rPr>
          <w:rFonts w:ascii="Garamond" w:hAnsi="Garamond" w:cs="Times New Roman"/>
          <w:color w:val="000000" w:themeColor="text1"/>
          <w:sz w:val="24"/>
          <w:szCs w:val="24"/>
        </w:rPr>
        <w:t xml:space="preserve">ests. </w:t>
      </w:r>
      <w:r w:rsidRPr="008605C4">
        <w:rPr>
          <w:rFonts w:ascii="Garamond" w:hAnsi="Garamond" w:cs="Times New Roman"/>
          <w:i/>
          <w:iCs/>
          <w:color w:val="000000" w:themeColor="text1"/>
          <w:sz w:val="24"/>
          <w:szCs w:val="24"/>
        </w:rPr>
        <w:t>American Economic Review</w:t>
      </w:r>
      <w:r w:rsidRPr="008605C4">
        <w:rPr>
          <w:rFonts w:ascii="Garamond" w:hAnsi="Garamond" w:cs="Times New Roman"/>
          <w:color w:val="000000" w:themeColor="text1"/>
          <w:sz w:val="24"/>
          <w:szCs w:val="24"/>
        </w:rPr>
        <w:t xml:space="preserve">, </w:t>
      </w:r>
      <w:r w:rsidRPr="008605C4">
        <w:rPr>
          <w:rFonts w:ascii="Garamond" w:hAnsi="Garamond" w:cs="Times New Roman"/>
          <w:i/>
          <w:color w:val="000000" w:themeColor="text1"/>
          <w:sz w:val="24"/>
          <w:szCs w:val="24"/>
        </w:rPr>
        <w:t>53</w:t>
      </w:r>
      <w:r w:rsidRPr="008605C4">
        <w:rPr>
          <w:rFonts w:ascii="Garamond" w:hAnsi="Garamond" w:cs="Times New Roman"/>
          <w:color w:val="000000" w:themeColor="text1"/>
          <w:sz w:val="24"/>
          <w:szCs w:val="24"/>
        </w:rPr>
        <w:t>(1), 55-84.</w:t>
      </w:r>
    </w:p>
    <w:p w14:paraId="4D559B34" w14:textId="7872A9C7" w:rsidR="00344D06" w:rsidRPr="008605C4" w:rsidRDefault="00067C6D" w:rsidP="00CB6FF9">
      <w:pPr>
        <w:pStyle w:val="EndNoteBibliography"/>
        <w:spacing w:after="0"/>
        <w:ind w:left="567" w:hanging="567"/>
        <w:jc w:val="both"/>
        <w:rPr>
          <w:rFonts w:ascii="Garamond" w:hAnsi="Garamond" w:cs="Times New Roman"/>
          <w:color w:val="000000" w:themeColor="text1"/>
          <w:sz w:val="24"/>
          <w:szCs w:val="24"/>
        </w:rPr>
      </w:pPr>
      <w:r w:rsidRPr="008605C4">
        <w:rPr>
          <w:rFonts w:ascii="Garamond" w:hAnsi="Garamond" w:cs="Times New Roman"/>
          <w:color w:val="000000" w:themeColor="text1"/>
          <w:sz w:val="24"/>
          <w:szCs w:val="24"/>
        </w:rPr>
        <w:t>Arapova, E. (2018)</w:t>
      </w:r>
      <w:r w:rsidR="00FE338A" w:rsidRPr="008605C4">
        <w:rPr>
          <w:rFonts w:ascii="Garamond" w:hAnsi="Garamond" w:cs="Times New Roman"/>
          <w:color w:val="000000" w:themeColor="text1"/>
          <w:sz w:val="24"/>
          <w:szCs w:val="24"/>
        </w:rPr>
        <w:t>.</w:t>
      </w:r>
      <w:r w:rsidRPr="008605C4">
        <w:rPr>
          <w:rFonts w:ascii="Garamond" w:hAnsi="Garamond" w:cs="Times New Roman"/>
          <w:color w:val="000000" w:themeColor="text1"/>
          <w:sz w:val="24"/>
          <w:szCs w:val="24"/>
        </w:rPr>
        <w:t xml:space="preserve"> Determinants of </w:t>
      </w:r>
      <w:r w:rsidR="00D76603" w:rsidRPr="008605C4">
        <w:rPr>
          <w:rFonts w:ascii="Garamond" w:hAnsi="Garamond" w:cs="Times New Roman"/>
          <w:color w:val="000000" w:themeColor="text1"/>
          <w:sz w:val="24"/>
          <w:szCs w:val="24"/>
        </w:rPr>
        <w:t>H</w:t>
      </w:r>
      <w:r w:rsidRPr="008605C4">
        <w:rPr>
          <w:rFonts w:ascii="Garamond" w:hAnsi="Garamond" w:cs="Times New Roman"/>
          <w:color w:val="000000" w:themeColor="text1"/>
          <w:sz w:val="24"/>
          <w:szCs w:val="24"/>
        </w:rPr>
        <w:t xml:space="preserve">ousehold </w:t>
      </w:r>
      <w:r w:rsidR="00D76603" w:rsidRPr="008605C4">
        <w:rPr>
          <w:rFonts w:ascii="Garamond" w:hAnsi="Garamond" w:cs="Times New Roman"/>
          <w:color w:val="000000" w:themeColor="text1"/>
          <w:sz w:val="24"/>
          <w:szCs w:val="24"/>
        </w:rPr>
        <w:t>F</w:t>
      </w:r>
      <w:r w:rsidRPr="008605C4">
        <w:rPr>
          <w:rFonts w:ascii="Garamond" w:hAnsi="Garamond" w:cs="Times New Roman"/>
          <w:color w:val="000000" w:themeColor="text1"/>
          <w:sz w:val="24"/>
          <w:szCs w:val="24"/>
        </w:rPr>
        <w:t xml:space="preserve">inal </w:t>
      </w:r>
      <w:r w:rsidR="00D76603" w:rsidRPr="008605C4">
        <w:rPr>
          <w:rFonts w:ascii="Garamond" w:hAnsi="Garamond" w:cs="Times New Roman"/>
          <w:color w:val="000000" w:themeColor="text1"/>
          <w:sz w:val="24"/>
          <w:szCs w:val="24"/>
        </w:rPr>
        <w:t>C</w:t>
      </w:r>
      <w:r w:rsidR="00A04FCB" w:rsidRPr="008605C4">
        <w:rPr>
          <w:rFonts w:ascii="Garamond" w:hAnsi="Garamond" w:cs="Times New Roman"/>
          <w:color w:val="000000" w:themeColor="text1"/>
          <w:sz w:val="24"/>
          <w:szCs w:val="24"/>
        </w:rPr>
        <w:t xml:space="preserve">onsumption </w:t>
      </w:r>
      <w:r w:rsidR="00D76603" w:rsidRPr="008605C4">
        <w:rPr>
          <w:rFonts w:ascii="Garamond" w:hAnsi="Garamond" w:cs="Times New Roman"/>
          <w:color w:val="000000" w:themeColor="text1"/>
          <w:sz w:val="24"/>
          <w:szCs w:val="24"/>
        </w:rPr>
        <w:t>E</w:t>
      </w:r>
      <w:r w:rsidR="00A04FCB" w:rsidRPr="008605C4">
        <w:rPr>
          <w:rFonts w:ascii="Garamond" w:hAnsi="Garamond" w:cs="Times New Roman"/>
          <w:color w:val="000000" w:themeColor="text1"/>
          <w:sz w:val="24"/>
          <w:szCs w:val="24"/>
        </w:rPr>
        <w:t xml:space="preserve">xpenditure in Asian </w:t>
      </w:r>
      <w:r w:rsidR="00D76603" w:rsidRPr="008605C4">
        <w:rPr>
          <w:rFonts w:ascii="Garamond" w:hAnsi="Garamond" w:cs="Times New Roman"/>
          <w:color w:val="000000" w:themeColor="text1"/>
          <w:sz w:val="24"/>
          <w:szCs w:val="24"/>
        </w:rPr>
        <w:t>C</w:t>
      </w:r>
      <w:r w:rsidR="00A04FCB" w:rsidRPr="008605C4">
        <w:rPr>
          <w:rFonts w:ascii="Garamond" w:hAnsi="Garamond" w:cs="Times New Roman"/>
          <w:color w:val="000000" w:themeColor="text1"/>
          <w:sz w:val="24"/>
          <w:szCs w:val="24"/>
        </w:rPr>
        <w:t xml:space="preserve">ountries. </w:t>
      </w:r>
      <w:r w:rsidRPr="008605C4">
        <w:rPr>
          <w:rFonts w:ascii="Garamond" w:hAnsi="Garamond" w:cs="Times New Roman"/>
          <w:color w:val="000000" w:themeColor="text1"/>
          <w:sz w:val="24"/>
          <w:szCs w:val="24"/>
        </w:rPr>
        <w:t xml:space="preserve">A </w:t>
      </w:r>
      <w:r w:rsidR="00D76603" w:rsidRPr="008605C4">
        <w:rPr>
          <w:rFonts w:ascii="Garamond" w:hAnsi="Garamond" w:cs="Times New Roman"/>
          <w:color w:val="000000" w:themeColor="text1"/>
          <w:sz w:val="24"/>
          <w:szCs w:val="24"/>
        </w:rPr>
        <w:t>P</w:t>
      </w:r>
      <w:r w:rsidRPr="008605C4">
        <w:rPr>
          <w:rFonts w:ascii="Garamond" w:hAnsi="Garamond" w:cs="Times New Roman"/>
          <w:color w:val="000000" w:themeColor="text1"/>
          <w:sz w:val="24"/>
          <w:szCs w:val="24"/>
        </w:rPr>
        <w:t xml:space="preserve">anel </w:t>
      </w:r>
      <w:r w:rsidR="00D76603" w:rsidRPr="008605C4">
        <w:rPr>
          <w:rFonts w:ascii="Garamond" w:hAnsi="Garamond" w:cs="Times New Roman"/>
          <w:color w:val="000000" w:themeColor="text1"/>
          <w:sz w:val="24"/>
          <w:szCs w:val="24"/>
        </w:rPr>
        <w:t>M</w:t>
      </w:r>
      <w:r w:rsidRPr="008605C4">
        <w:rPr>
          <w:rFonts w:ascii="Garamond" w:hAnsi="Garamond" w:cs="Times New Roman"/>
          <w:color w:val="000000" w:themeColor="text1"/>
          <w:sz w:val="24"/>
          <w:szCs w:val="24"/>
        </w:rPr>
        <w:t xml:space="preserve">odel, 1991-2015. </w:t>
      </w:r>
      <w:r w:rsidRPr="008605C4">
        <w:rPr>
          <w:rFonts w:ascii="Garamond" w:hAnsi="Garamond" w:cs="Times New Roman"/>
          <w:i/>
          <w:color w:val="000000" w:themeColor="text1"/>
          <w:sz w:val="24"/>
          <w:szCs w:val="24"/>
        </w:rPr>
        <w:t xml:space="preserve">Applied Econometrics and International Development, </w:t>
      </w:r>
      <w:r w:rsidR="007D2A57" w:rsidRPr="008605C4">
        <w:rPr>
          <w:rFonts w:ascii="Garamond" w:hAnsi="Garamond" w:cs="Times New Roman"/>
          <w:i/>
          <w:color w:val="000000" w:themeColor="text1"/>
          <w:sz w:val="24"/>
          <w:szCs w:val="24"/>
        </w:rPr>
        <w:t>18</w:t>
      </w:r>
      <w:r w:rsidR="007D2A57" w:rsidRPr="008605C4">
        <w:rPr>
          <w:rFonts w:ascii="Garamond" w:hAnsi="Garamond" w:cs="Times New Roman"/>
          <w:color w:val="000000" w:themeColor="text1"/>
          <w:sz w:val="24"/>
          <w:szCs w:val="24"/>
        </w:rPr>
        <w:t xml:space="preserve">(1), </w:t>
      </w:r>
      <w:r w:rsidRPr="008605C4">
        <w:rPr>
          <w:rFonts w:ascii="Garamond" w:hAnsi="Garamond" w:cs="Times New Roman"/>
          <w:color w:val="000000" w:themeColor="text1"/>
          <w:sz w:val="24"/>
          <w:szCs w:val="24"/>
        </w:rPr>
        <w:t>121-140.</w:t>
      </w:r>
    </w:p>
    <w:p w14:paraId="682FF573" w14:textId="0AA6B936" w:rsidR="00344D06" w:rsidRPr="008605C4" w:rsidRDefault="00067C6D" w:rsidP="00844662">
      <w:pPr>
        <w:ind w:left="567" w:hanging="567"/>
        <w:jc w:val="both"/>
        <w:rPr>
          <w:rFonts w:ascii="Garamond" w:hAnsi="Garamond"/>
          <w:color w:val="000000" w:themeColor="text1"/>
          <w:sz w:val="24"/>
          <w:szCs w:val="24"/>
        </w:rPr>
      </w:pPr>
      <w:proofErr w:type="spellStart"/>
      <w:proofErr w:type="gramStart"/>
      <w:r w:rsidRPr="008605C4">
        <w:rPr>
          <w:rFonts w:ascii="Garamond" w:hAnsi="Garamond"/>
          <w:color w:val="000000" w:themeColor="text1"/>
          <w:sz w:val="24"/>
          <w:szCs w:val="24"/>
        </w:rPr>
        <w:t>Bahmani-Oskooee</w:t>
      </w:r>
      <w:proofErr w:type="spellEnd"/>
      <w:r w:rsidRPr="008605C4">
        <w:rPr>
          <w:rFonts w:ascii="Garamond" w:hAnsi="Garamond"/>
          <w:color w:val="000000" w:themeColor="text1"/>
          <w:sz w:val="24"/>
          <w:szCs w:val="24"/>
        </w:rPr>
        <w:t xml:space="preserve">, M., &amp; </w:t>
      </w:r>
      <w:proofErr w:type="spellStart"/>
      <w:r w:rsidRPr="008605C4">
        <w:rPr>
          <w:rFonts w:ascii="Garamond" w:hAnsi="Garamond"/>
          <w:color w:val="000000" w:themeColor="text1"/>
          <w:sz w:val="24"/>
          <w:szCs w:val="24"/>
        </w:rPr>
        <w:t>Nayeri</w:t>
      </w:r>
      <w:proofErr w:type="spellEnd"/>
      <w:r w:rsidRPr="008605C4">
        <w:rPr>
          <w:rFonts w:ascii="Garamond" w:hAnsi="Garamond"/>
          <w:color w:val="000000" w:themeColor="text1"/>
          <w:sz w:val="24"/>
          <w:szCs w:val="24"/>
        </w:rPr>
        <w:t>, M. M. (2020).</w:t>
      </w:r>
      <w:proofErr w:type="gramEnd"/>
      <w:r w:rsidRPr="008605C4">
        <w:rPr>
          <w:rFonts w:ascii="Garamond" w:hAnsi="Garamond"/>
          <w:color w:val="000000" w:themeColor="text1"/>
          <w:sz w:val="24"/>
          <w:szCs w:val="24"/>
        </w:rPr>
        <w:t xml:space="preserve"> </w:t>
      </w:r>
      <w:r w:rsidRPr="008605C4">
        <w:rPr>
          <w:rFonts w:ascii="Garamond" w:hAnsi="Garamond"/>
          <w:iCs/>
          <w:color w:val="000000" w:themeColor="text1"/>
          <w:sz w:val="24"/>
          <w:szCs w:val="24"/>
        </w:rPr>
        <w:t xml:space="preserve">Policy </w:t>
      </w:r>
      <w:r w:rsidR="00844662" w:rsidRPr="008605C4">
        <w:rPr>
          <w:rFonts w:ascii="Garamond" w:hAnsi="Garamond"/>
          <w:iCs/>
          <w:color w:val="000000" w:themeColor="text1"/>
          <w:sz w:val="24"/>
          <w:szCs w:val="24"/>
        </w:rPr>
        <w:t>U</w:t>
      </w:r>
      <w:r w:rsidRPr="008605C4">
        <w:rPr>
          <w:rFonts w:ascii="Garamond" w:hAnsi="Garamond"/>
          <w:iCs/>
          <w:color w:val="000000" w:themeColor="text1"/>
          <w:sz w:val="24"/>
          <w:szCs w:val="24"/>
        </w:rPr>
        <w:t xml:space="preserve">ncertainty and </w:t>
      </w:r>
      <w:r w:rsidR="00844662" w:rsidRPr="008605C4">
        <w:rPr>
          <w:rFonts w:ascii="Garamond" w:hAnsi="Garamond"/>
          <w:iCs/>
          <w:color w:val="000000" w:themeColor="text1"/>
          <w:sz w:val="24"/>
          <w:szCs w:val="24"/>
        </w:rPr>
        <w:t>C</w:t>
      </w:r>
      <w:r w:rsidRPr="008605C4">
        <w:rPr>
          <w:rFonts w:ascii="Garamond" w:hAnsi="Garamond"/>
          <w:iCs/>
          <w:color w:val="000000" w:themeColor="text1"/>
          <w:sz w:val="24"/>
          <w:szCs w:val="24"/>
        </w:rPr>
        <w:t xml:space="preserve">onsumption in G7 </w:t>
      </w:r>
      <w:r w:rsidRPr="008605C4">
        <w:rPr>
          <w:rFonts w:ascii="Garamond" w:hAnsi="Garamond"/>
          <w:iCs/>
          <w:color w:val="000000" w:themeColor="text1"/>
          <w:sz w:val="24"/>
          <w:szCs w:val="24"/>
        </w:rPr>
        <w:tab/>
      </w:r>
      <w:r w:rsidR="00844662" w:rsidRPr="008605C4">
        <w:rPr>
          <w:rFonts w:ascii="Garamond" w:hAnsi="Garamond"/>
          <w:iCs/>
          <w:color w:val="000000" w:themeColor="text1"/>
          <w:sz w:val="24"/>
          <w:szCs w:val="24"/>
        </w:rPr>
        <w:t>C</w:t>
      </w:r>
      <w:r w:rsidRPr="008605C4">
        <w:rPr>
          <w:rFonts w:ascii="Garamond" w:hAnsi="Garamond"/>
          <w:iCs/>
          <w:color w:val="000000" w:themeColor="text1"/>
          <w:sz w:val="24"/>
          <w:szCs w:val="24"/>
        </w:rPr>
        <w:t xml:space="preserve">ountries: An </w:t>
      </w:r>
      <w:r w:rsidR="00844662" w:rsidRPr="008605C4">
        <w:rPr>
          <w:rFonts w:ascii="Garamond" w:hAnsi="Garamond"/>
          <w:iCs/>
          <w:color w:val="000000" w:themeColor="text1"/>
          <w:sz w:val="24"/>
          <w:szCs w:val="24"/>
        </w:rPr>
        <w:t>A</w:t>
      </w:r>
      <w:r w:rsidRPr="008605C4">
        <w:rPr>
          <w:rFonts w:ascii="Garamond" w:hAnsi="Garamond"/>
          <w:iCs/>
          <w:color w:val="000000" w:themeColor="text1"/>
          <w:sz w:val="24"/>
          <w:szCs w:val="24"/>
        </w:rPr>
        <w:t xml:space="preserve">symmetry </w:t>
      </w:r>
      <w:r w:rsidR="00844662" w:rsidRPr="008605C4">
        <w:rPr>
          <w:rFonts w:ascii="Garamond" w:hAnsi="Garamond"/>
          <w:iCs/>
          <w:color w:val="000000" w:themeColor="text1"/>
          <w:sz w:val="24"/>
          <w:szCs w:val="24"/>
        </w:rPr>
        <w:t>A</w:t>
      </w:r>
      <w:r w:rsidRPr="008605C4">
        <w:rPr>
          <w:rFonts w:ascii="Garamond" w:hAnsi="Garamond"/>
          <w:iCs/>
          <w:color w:val="000000" w:themeColor="text1"/>
          <w:sz w:val="24"/>
          <w:szCs w:val="24"/>
        </w:rPr>
        <w:t>nalysis</w:t>
      </w:r>
      <w:r w:rsidRPr="008605C4">
        <w:rPr>
          <w:rFonts w:ascii="Garamond" w:hAnsi="Garamond"/>
          <w:i/>
          <w:iCs/>
          <w:color w:val="000000" w:themeColor="text1"/>
          <w:sz w:val="24"/>
          <w:szCs w:val="24"/>
        </w:rPr>
        <w:t xml:space="preserve">. </w:t>
      </w:r>
      <w:proofErr w:type="gramStart"/>
      <w:r w:rsidRPr="008605C4">
        <w:rPr>
          <w:rFonts w:ascii="Garamond" w:hAnsi="Garamond"/>
          <w:i/>
          <w:iCs/>
          <w:color w:val="000000" w:themeColor="text1"/>
          <w:sz w:val="24"/>
          <w:szCs w:val="24"/>
        </w:rPr>
        <w:t>International Economics.</w:t>
      </w:r>
      <w:proofErr w:type="gramEnd"/>
      <w:r w:rsidRPr="008605C4">
        <w:rPr>
          <w:rFonts w:ascii="Garamond" w:hAnsi="Garamond"/>
          <w:color w:val="000000" w:themeColor="text1"/>
          <w:sz w:val="24"/>
          <w:szCs w:val="24"/>
        </w:rPr>
        <w:t xml:space="preserve"> </w:t>
      </w:r>
      <w:proofErr w:type="gramStart"/>
      <w:r w:rsidRPr="008605C4">
        <w:rPr>
          <w:rFonts w:ascii="Garamond" w:hAnsi="Garamond"/>
          <w:i/>
          <w:color w:val="000000" w:themeColor="text1"/>
          <w:sz w:val="24"/>
          <w:szCs w:val="24"/>
        </w:rPr>
        <w:t>63</w:t>
      </w:r>
      <w:r w:rsidR="0011160B" w:rsidRPr="008605C4">
        <w:rPr>
          <w:rFonts w:ascii="Garamond" w:hAnsi="Garamond"/>
          <w:color w:val="000000" w:themeColor="text1"/>
          <w:sz w:val="24"/>
          <w:szCs w:val="24"/>
        </w:rPr>
        <w:t xml:space="preserve">, </w:t>
      </w:r>
      <w:r w:rsidRPr="008605C4">
        <w:rPr>
          <w:rFonts w:ascii="Garamond" w:hAnsi="Garamond"/>
          <w:color w:val="000000" w:themeColor="text1"/>
          <w:sz w:val="24"/>
          <w:szCs w:val="24"/>
        </w:rPr>
        <w:t xml:space="preserve">101-113 </w:t>
      </w:r>
      <w:r w:rsidRPr="008605C4">
        <w:rPr>
          <w:rFonts w:ascii="Garamond" w:hAnsi="Garamond"/>
          <w:color w:val="000000" w:themeColor="text1"/>
          <w:sz w:val="24"/>
          <w:szCs w:val="24"/>
        </w:rPr>
        <w:tab/>
      </w:r>
      <w:r w:rsidR="00844662" w:rsidRPr="008605C4">
        <w:rPr>
          <w:rFonts w:ascii="Garamond" w:hAnsi="Garamond"/>
          <w:color w:val="000000" w:themeColor="text1"/>
          <w:sz w:val="24"/>
          <w:szCs w:val="24"/>
        </w:rPr>
        <w:t>https://doi.org/</w:t>
      </w:r>
      <w:r w:rsidR="00D92C7C" w:rsidRPr="008605C4">
        <w:rPr>
          <w:rFonts w:ascii="Garamond" w:hAnsi="Garamond"/>
          <w:color w:val="000000" w:themeColor="text1"/>
          <w:sz w:val="24"/>
          <w:szCs w:val="24"/>
        </w:rPr>
        <w:t>10.1016/j.inteco.2020.06.001.</w:t>
      </w:r>
      <w:proofErr w:type="gramEnd"/>
    </w:p>
    <w:p w14:paraId="12E83BA2" w14:textId="4D3475CF" w:rsidR="00344D06" w:rsidRPr="008605C4" w:rsidRDefault="00067C6D" w:rsidP="00CB6FF9">
      <w:pPr>
        <w:pStyle w:val="EndNoteBibliography"/>
        <w:spacing w:after="0"/>
        <w:ind w:left="567" w:hanging="567"/>
        <w:jc w:val="both"/>
        <w:rPr>
          <w:rFonts w:ascii="Garamond" w:hAnsi="Garamond" w:cs="Times New Roman"/>
          <w:color w:val="000000" w:themeColor="text1"/>
          <w:sz w:val="24"/>
          <w:szCs w:val="24"/>
        </w:rPr>
      </w:pPr>
      <w:r w:rsidRPr="008605C4">
        <w:rPr>
          <w:rFonts w:ascii="Garamond" w:hAnsi="Garamond" w:cs="Times New Roman"/>
          <w:color w:val="000000" w:themeColor="text1"/>
          <w:sz w:val="24"/>
          <w:szCs w:val="24"/>
        </w:rPr>
        <w:lastRenderedPageBreak/>
        <w:t>Bakri, S. B. M., Ramli, N. B. R., Hashim, E. B., Mahdinezhad,</w:t>
      </w:r>
      <w:r w:rsidR="00A04FCB" w:rsidRPr="008605C4">
        <w:rPr>
          <w:rFonts w:ascii="Garamond" w:hAnsi="Garamond" w:cs="Times New Roman"/>
          <w:color w:val="000000" w:themeColor="text1"/>
          <w:sz w:val="24"/>
          <w:szCs w:val="24"/>
        </w:rPr>
        <w:t xml:space="preserve"> M., </w:t>
      </w:r>
      <w:r w:rsidR="00237096" w:rsidRPr="008605C4">
        <w:rPr>
          <w:rFonts w:ascii="Garamond" w:hAnsi="Garamond" w:cs="Times New Roman"/>
          <w:color w:val="000000" w:themeColor="text1"/>
          <w:sz w:val="24"/>
          <w:szCs w:val="24"/>
        </w:rPr>
        <w:t>&amp;</w:t>
      </w:r>
      <w:r w:rsidR="00A04FCB" w:rsidRPr="008605C4">
        <w:rPr>
          <w:rFonts w:ascii="Garamond" w:hAnsi="Garamond" w:cs="Times New Roman"/>
          <w:color w:val="000000" w:themeColor="text1"/>
          <w:sz w:val="24"/>
          <w:szCs w:val="24"/>
        </w:rPr>
        <w:t xml:space="preserve"> Jalil, N. B. A. (2017)</w:t>
      </w:r>
      <w:r w:rsidR="009024C2" w:rsidRPr="008605C4">
        <w:rPr>
          <w:rFonts w:ascii="Garamond" w:hAnsi="Garamond" w:cs="Times New Roman"/>
          <w:color w:val="000000" w:themeColor="text1"/>
          <w:sz w:val="24"/>
          <w:szCs w:val="24"/>
        </w:rPr>
        <w:t>.</w:t>
      </w:r>
      <w:r w:rsidR="00A04FCB" w:rsidRPr="008605C4">
        <w:rPr>
          <w:rFonts w:ascii="Garamond" w:hAnsi="Garamond" w:cs="Times New Roman"/>
          <w:color w:val="000000" w:themeColor="text1"/>
          <w:sz w:val="24"/>
          <w:szCs w:val="24"/>
        </w:rPr>
        <w:t xml:space="preserve"> </w:t>
      </w:r>
      <w:r w:rsidRPr="008605C4">
        <w:rPr>
          <w:rFonts w:ascii="Garamond" w:hAnsi="Garamond" w:cs="Times New Roman"/>
          <w:color w:val="000000" w:themeColor="text1"/>
          <w:sz w:val="24"/>
          <w:szCs w:val="24"/>
        </w:rPr>
        <w:t xml:space="preserve">Understanding </w:t>
      </w:r>
      <w:r w:rsidR="0011160B" w:rsidRPr="008605C4">
        <w:rPr>
          <w:rFonts w:ascii="Garamond" w:hAnsi="Garamond" w:cs="Times New Roman"/>
          <w:color w:val="000000" w:themeColor="text1"/>
          <w:sz w:val="24"/>
          <w:szCs w:val="24"/>
        </w:rPr>
        <w:t>B</w:t>
      </w:r>
      <w:r w:rsidRPr="008605C4">
        <w:rPr>
          <w:rFonts w:ascii="Garamond" w:hAnsi="Garamond" w:cs="Times New Roman"/>
          <w:color w:val="000000" w:themeColor="text1"/>
          <w:sz w:val="24"/>
          <w:szCs w:val="24"/>
        </w:rPr>
        <w:t xml:space="preserve">ehaviour of </w:t>
      </w:r>
      <w:r w:rsidR="0011160B" w:rsidRPr="008605C4">
        <w:rPr>
          <w:rFonts w:ascii="Garamond" w:hAnsi="Garamond" w:cs="Times New Roman"/>
          <w:color w:val="000000" w:themeColor="text1"/>
          <w:sz w:val="24"/>
          <w:szCs w:val="24"/>
        </w:rPr>
        <w:t>C</w:t>
      </w:r>
      <w:r w:rsidRPr="008605C4">
        <w:rPr>
          <w:rFonts w:ascii="Garamond" w:hAnsi="Garamond" w:cs="Times New Roman"/>
          <w:color w:val="000000" w:themeColor="text1"/>
          <w:sz w:val="24"/>
          <w:szCs w:val="24"/>
        </w:rPr>
        <w:t xml:space="preserve">onsumption </w:t>
      </w:r>
      <w:r w:rsidR="0011160B" w:rsidRPr="008605C4">
        <w:rPr>
          <w:rFonts w:ascii="Garamond" w:hAnsi="Garamond" w:cs="Times New Roman"/>
          <w:color w:val="000000" w:themeColor="text1"/>
          <w:sz w:val="24"/>
          <w:szCs w:val="24"/>
        </w:rPr>
        <w:t>E</w:t>
      </w:r>
      <w:r w:rsidRPr="008605C4">
        <w:rPr>
          <w:rFonts w:ascii="Garamond" w:hAnsi="Garamond" w:cs="Times New Roman"/>
          <w:color w:val="000000" w:themeColor="text1"/>
          <w:sz w:val="24"/>
          <w:szCs w:val="24"/>
        </w:rPr>
        <w:t xml:space="preserve">xpenditure of </w:t>
      </w:r>
      <w:r w:rsidR="0011160B" w:rsidRPr="008605C4">
        <w:rPr>
          <w:rFonts w:ascii="Garamond" w:hAnsi="Garamond" w:cs="Times New Roman"/>
          <w:color w:val="000000" w:themeColor="text1"/>
          <w:sz w:val="24"/>
          <w:szCs w:val="24"/>
        </w:rPr>
        <w:t>H</w:t>
      </w:r>
      <w:r w:rsidRPr="008605C4">
        <w:rPr>
          <w:rFonts w:ascii="Garamond" w:hAnsi="Garamond" w:cs="Times New Roman"/>
          <w:color w:val="000000" w:themeColor="text1"/>
          <w:sz w:val="24"/>
          <w:szCs w:val="24"/>
        </w:rPr>
        <w:t xml:space="preserve">ouseholds. </w:t>
      </w:r>
      <w:r w:rsidR="00A04FCB" w:rsidRPr="008605C4">
        <w:rPr>
          <w:rFonts w:ascii="Garamond" w:hAnsi="Garamond" w:cs="Times New Roman"/>
          <w:i/>
          <w:color w:val="000000" w:themeColor="text1"/>
          <w:sz w:val="24"/>
          <w:szCs w:val="24"/>
        </w:rPr>
        <w:t xml:space="preserve">International </w:t>
      </w:r>
      <w:r w:rsidRPr="008605C4">
        <w:rPr>
          <w:rFonts w:ascii="Garamond" w:hAnsi="Garamond" w:cs="Times New Roman"/>
          <w:i/>
          <w:color w:val="000000" w:themeColor="text1"/>
          <w:sz w:val="24"/>
          <w:szCs w:val="24"/>
        </w:rPr>
        <w:t>Business Education Journal, 10</w:t>
      </w:r>
      <w:r w:rsidRPr="008605C4">
        <w:rPr>
          <w:rFonts w:ascii="Garamond" w:hAnsi="Garamond" w:cs="Times New Roman"/>
          <w:color w:val="000000" w:themeColor="text1"/>
          <w:sz w:val="24"/>
          <w:szCs w:val="24"/>
        </w:rPr>
        <w:t xml:space="preserve">(1), 43-52. </w:t>
      </w:r>
    </w:p>
    <w:p w14:paraId="72447D2E" w14:textId="461D43C5" w:rsidR="00344D06" w:rsidRPr="008605C4" w:rsidRDefault="00067C6D" w:rsidP="00CB6FF9">
      <w:pPr>
        <w:pStyle w:val="EndNoteBibliography"/>
        <w:spacing w:after="0"/>
        <w:ind w:left="567" w:hanging="567"/>
        <w:jc w:val="both"/>
        <w:rPr>
          <w:rFonts w:ascii="Garamond" w:hAnsi="Garamond" w:cs="Times New Roman"/>
          <w:color w:val="000000" w:themeColor="text1"/>
          <w:sz w:val="24"/>
          <w:szCs w:val="24"/>
        </w:rPr>
      </w:pPr>
      <w:r w:rsidRPr="008605C4">
        <w:rPr>
          <w:rFonts w:ascii="Garamond" w:hAnsi="Garamond" w:cs="Times New Roman"/>
          <w:color w:val="000000" w:themeColor="text1"/>
          <w:sz w:val="24"/>
          <w:szCs w:val="24"/>
        </w:rPr>
        <w:t>Bonsu, C. O. &amp; Muzindutsi, P. (2017)</w:t>
      </w:r>
      <w:r w:rsidR="004924FA" w:rsidRPr="008605C4">
        <w:rPr>
          <w:rFonts w:ascii="Garamond" w:hAnsi="Garamond" w:cs="Times New Roman"/>
          <w:color w:val="000000" w:themeColor="text1"/>
          <w:sz w:val="24"/>
          <w:szCs w:val="24"/>
        </w:rPr>
        <w:t>.</w:t>
      </w:r>
      <w:r w:rsidRPr="008605C4">
        <w:rPr>
          <w:rFonts w:ascii="Garamond" w:hAnsi="Garamond" w:cs="Times New Roman"/>
          <w:color w:val="000000" w:themeColor="text1"/>
          <w:sz w:val="24"/>
          <w:szCs w:val="24"/>
        </w:rPr>
        <w:t xml:space="preserve"> Macroeconomic </w:t>
      </w:r>
      <w:r w:rsidR="000E65AD" w:rsidRPr="008605C4">
        <w:rPr>
          <w:rFonts w:ascii="Garamond" w:hAnsi="Garamond" w:cs="Times New Roman"/>
          <w:color w:val="000000" w:themeColor="text1"/>
          <w:sz w:val="24"/>
          <w:szCs w:val="24"/>
        </w:rPr>
        <w:t>D</w:t>
      </w:r>
      <w:r w:rsidRPr="008605C4">
        <w:rPr>
          <w:rFonts w:ascii="Garamond" w:hAnsi="Garamond" w:cs="Times New Roman"/>
          <w:color w:val="000000" w:themeColor="text1"/>
          <w:sz w:val="24"/>
          <w:szCs w:val="24"/>
        </w:rPr>
        <w:t>eterm</w:t>
      </w:r>
      <w:r w:rsidR="00A04FCB" w:rsidRPr="008605C4">
        <w:rPr>
          <w:rFonts w:ascii="Garamond" w:hAnsi="Garamond" w:cs="Times New Roman"/>
          <w:color w:val="000000" w:themeColor="text1"/>
          <w:sz w:val="24"/>
          <w:szCs w:val="24"/>
        </w:rPr>
        <w:t xml:space="preserve">inants of </w:t>
      </w:r>
      <w:r w:rsidR="000E65AD" w:rsidRPr="008605C4">
        <w:rPr>
          <w:rFonts w:ascii="Garamond" w:hAnsi="Garamond" w:cs="Times New Roman"/>
          <w:color w:val="000000" w:themeColor="text1"/>
          <w:sz w:val="24"/>
          <w:szCs w:val="24"/>
        </w:rPr>
        <w:t>H</w:t>
      </w:r>
      <w:r w:rsidR="00A04FCB" w:rsidRPr="008605C4">
        <w:rPr>
          <w:rFonts w:ascii="Garamond" w:hAnsi="Garamond" w:cs="Times New Roman"/>
          <w:color w:val="000000" w:themeColor="text1"/>
          <w:sz w:val="24"/>
          <w:szCs w:val="24"/>
        </w:rPr>
        <w:t xml:space="preserve">ousehold </w:t>
      </w:r>
      <w:r w:rsidR="000E65AD" w:rsidRPr="008605C4">
        <w:rPr>
          <w:rFonts w:ascii="Garamond" w:hAnsi="Garamond" w:cs="Times New Roman"/>
          <w:color w:val="000000" w:themeColor="text1"/>
          <w:sz w:val="24"/>
          <w:szCs w:val="24"/>
        </w:rPr>
        <w:t>C</w:t>
      </w:r>
      <w:r w:rsidR="00A04FCB" w:rsidRPr="008605C4">
        <w:rPr>
          <w:rFonts w:ascii="Garamond" w:hAnsi="Garamond" w:cs="Times New Roman"/>
          <w:color w:val="000000" w:themeColor="text1"/>
          <w:sz w:val="24"/>
          <w:szCs w:val="24"/>
        </w:rPr>
        <w:t xml:space="preserve">onsumption </w:t>
      </w:r>
      <w:r w:rsidR="000E65AD" w:rsidRPr="008605C4">
        <w:rPr>
          <w:rFonts w:ascii="Garamond" w:hAnsi="Garamond" w:cs="Times New Roman"/>
          <w:color w:val="000000" w:themeColor="text1"/>
          <w:sz w:val="24"/>
          <w:szCs w:val="24"/>
        </w:rPr>
        <w:t>E</w:t>
      </w:r>
      <w:r w:rsidRPr="008605C4">
        <w:rPr>
          <w:rFonts w:ascii="Garamond" w:hAnsi="Garamond" w:cs="Times New Roman"/>
          <w:color w:val="000000" w:themeColor="text1"/>
          <w:sz w:val="24"/>
          <w:szCs w:val="24"/>
        </w:rPr>
        <w:t xml:space="preserve">xpenditure in Ghana: a </w:t>
      </w:r>
      <w:r w:rsidR="000E65AD" w:rsidRPr="008605C4">
        <w:rPr>
          <w:rFonts w:ascii="Garamond" w:hAnsi="Garamond" w:cs="Times New Roman"/>
          <w:color w:val="000000" w:themeColor="text1"/>
          <w:sz w:val="24"/>
          <w:szCs w:val="24"/>
        </w:rPr>
        <w:t>M</w:t>
      </w:r>
      <w:r w:rsidRPr="008605C4">
        <w:rPr>
          <w:rFonts w:ascii="Garamond" w:hAnsi="Garamond" w:cs="Times New Roman"/>
          <w:color w:val="000000" w:themeColor="text1"/>
          <w:sz w:val="24"/>
          <w:szCs w:val="24"/>
        </w:rPr>
        <w:t xml:space="preserve">ultivariate </w:t>
      </w:r>
      <w:r w:rsidR="000E65AD" w:rsidRPr="008605C4">
        <w:rPr>
          <w:rFonts w:ascii="Garamond" w:hAnsi="Garamond" w:cs="Times New Roman"/>
          <w:color w:val="000000" w:themeColor="text1"/>
          <w:sz w:val="24"/>
          <w:szCs w:val="24"/>
        </w:rPr>
        <w:t>C</w:t>
      </w:r>
      <w:r w:rsidRPr="008605C4">
        <w:rPr>
          <w:rFonts w:ascii="Garamond" w:hAnsi="Garamond" w:cs="Times New Roman"/>
          <w:color w:val="000000" w:themeColor="text1"/>
          <w:sz w:val="24"/>
          <w:szCs w:val="24"/>
        </w:rPr>
        <w:t xml:space="preserve">ointegration </w:t>
      </w:r>
      <w:r w:rsidR="000E65AD" w:rsidRPr="008605C4">
        <w:rPr>
          <w:rFonts w:ascii="Garamond" w:hAnsi="Garamond" w:cs="Times New Roman"/>
          <w:color w:val="000000" w:themeColor="text1"/>
          <w:sz w:val="24"/>
          <w:szCs w:val="24"/>
        </w:rPr>
        <w:t>A</w:t>
      </w:r>
      <w:r w:rsidRPr="008605C4">
        <w:rPr>
          <w:rFonts w:ascii="Garamond" w:hAnsi="Garamond" w:cs="Times New Roman"/>
          <w:color w:val="000000" w:themeColor="text1"/>
          <w:sz w:val="24"/>
          <w:szCs w:val="24"/>
        </w:rPr>
        <w:t xml:space="preserve">pproach. </w:t>
      </w:r>
      <w:r w:rsidRPr="008605C4">
        <w:rPr>
          <w:rFonts w:ascii="Garamond" w:hAnsi="Garamond" w:cs="Times New Roman"/>
          <w:i/>
          <w:color w:val="000000" w:themeColor="text1"/>
          <w:sz w:val="24"/>
          <w:szCs w:val="24"/>
        </w:rPr>
        <w:t>International Journal of Economics and Financial Issues, 7</w:t>
      </w:r>
      <w:r w:rsidRPr="008605C4">
        <w:rPr>
          <w:rFonts w:ascii="Garamond" w:hAnsi="Garamond" w:cs="Times New Roman"/>
          <w:color w:val="000000" w:themeColor="text1"/>
          <w:sz w:val="24"/>
          <w:szCs w:val="24"/>
        </w:rPr>
        <w:t>(4), 737-745.</w:t>
      </w:r>
    </w:p>
    <w:p w14:paraId="67FFC1A6" w14:textId="3C47FFF4" w:rsidR="00941436" w:rsidRPr="008605C4" w:rsidRDefault="00941436" w:rsidP="00941436">
      <w:pPr>
        <w:autoSpaceDE w:val="0"/>
        <w:autoSpaceDN w:val="0"/>
        <w:adjustRightInd w:val="0"/>
        <w:ind w:left="567" w:hanging="567"/>
        <w:jc w:val="both"/>
        <w:rPr>
          <w:rFonts w:ascii="Garamond" w:hAnsi="Garamond"/>
          <w:color w:val="000000" w:themeColor="text1"/>
          <w:sz w:val="24"/>
          <w:szCs w:val="24"/>
          <w:shd w:val="clear" w:color="auto" w:fill="FFFFFF"/>
        </w:rPr>
      </w:pPr>
      <w:r w:rsidRPr="008605C4">
        <w:rPr>
          <w:rFonts w:ascii="Garamond" w:hAnsi="Garamond"/>
          <w:color w:val="000000" w:themeColor="text1"/>
          <w:sz w:val="24"/>
          <w:szCs w:val="24"/>
          <w:shd w:val="clear" w:color="auto" w:fill="FFFFFF"/>
        </w:rPr>
        <w:t xml:space="preserve">Chang, B. H. (2020). Oil Prices and E7 Stock Prices: </w:t>
      </w:r>
      <w:proofErr w:type="gramStart"/>
      <w:r w:rsidRPr="008605C4">
        <w:rPr>
          <w:rFonts w:ascii="Garamond" w:hAnsi="Garamond"/>
          <w:color w:val="000000" w:themeColor="text1"/>
          <w:sz w:val="24"/>
          <w:szCs w:val="24"/>
          <w:shd w:val="clear" w:color="auto" w:fill="FFFFFF"/>
        </w:rPr>
        <w:t>an Asymmetric</w:t>
      </w:r>
      <w:proofErr w:type="gramEnd"/>
      <w:r w:rsidRPr="008605C4">
        <w:rPr>
          <w:rFonts w:ascii="Garamond" w:hAnsi="Garamond"/>
          <w:color w:val="000000" w:themeColor="text1"/>
          <w:sz w:val="24"/>
          <w:szCs w:val="24"/>
          <w:shd w:val="clear" w:color="auto" w:fill="FFFFFF"/>
        </w:rPr>
        <w:t xml:space="preserve"> Evidence Using Multiple Threshold Nonlinear ARDL Model. </w:t>
      </w:r>
      <w:r w:rsidRPr="008605C4">
        <w:rPr>
          <w:rFonts w:ascii="Garamond" w:hAnsi="Garamond"/>
          <w:i/>
          <w:color w:val="000000" w:themeColor="text1"/>
          <w:sz w:val="24"/>
          <w:szCs w:val="24"/>
          <w:shd w:val="clear" w:color="auto" w:fill="FFFFFF"/>
        </w:rPr>
        <w:t>Environmental Science and Pollution Research,</w:t>
      </w:r>
      <w:r w:rsidRPr="008605C4">
        <w:rPr>
          <w:rFonts w:ascii="Garamond" w:hAnsi="Garamond"/>
          <w:color w:val="000000" w:themeColor="text1"/>
          <w:sz w:val="24"/>
          <w:szCs w:val="24"/>
          <w:shd w:val="clear" w:color="auto" w:fill="FFFFFF"/>
        </w:rPr>
        <w:t xml:space="preserve"> </w:t>
      </w:r>
      <w:r w:rsidR="00F31830" w:rsidRPr="008605C4">
        <w:rPr>
          <w:rFonts w:ascii="Garamond" w:hAnsi="Garamond"/>
          <w:i/>
          <w:color w:val="000000" w:themeColor="text1"/>
          <w:sz w:val="24"/>
          <w:szCs w:val="24"/>
          <w:shd w:val="clear" w:color="auto" w:fill="FFFFFF"/>
        </w:rPr>
        <w:t xml:space="preserve">27, </w:t>
      </w:r>
      <w:r w:rsidR="00F31830" w:rsidRPr="008605C4">
        <w:rPr>
          <w:rFonts w:ascii="Garamond" w:hAnsi="Garamond"/>
          <w:color w:val="000000" w:themeColor="text1"/>
          <w:sz w:val="24"/>
          <w:szCs w:val="24"/>
          <w:shd w:val="clear" w:color="auto" w:fill="FFFFFF"/>
        </w:rPr>
        <w:t>44183-44194</w:t>
      </w:r>
      <w:r w:rsidRPr="008605C4">
        <w:rPr>
          <w:rFonts w:ascii="Garamond" w:hAnsi="Garamond"/>
          <w:color w:val="000000" w:themeColor="text1"/>
          <w:sz w:val="24"/>
          <w:szCs w:val="24"/>
          <w:shd w:val="clear" w:color="auto" w:fill="FFFFFF"/>
        </w:rPr>
        <w:t>.</w:t>
      </w:r>
      <w:r w:rsidR="00923CF1" w:rsidRPr="008605C4">
        <w:rPr>
          <w:rFonts w:ascii="Garamond" w:hAnsi="Garamond"/>
          <w:color w:val="000000" w:themeColor="text1"/>
          <w:sz w:val="24"/>
          <w:szCs w:val="24"/>
          <w:shd w:val="clear" w:color="auto" w:fill="FFFFFF"/>
        </w:rPr>
        <w:t xml:space="preserve"> https://doi.org/10.1007/s11356-020-10277-2.</w:t>
      </w:r>
    </w:p>
    <w:p w14:paraId="6E95C488"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cstheme="majorBidi"/>
          <w:b/>
          <w:sz w:val="24"/>
          <w:szCs w:val="24"/>
          <w:lang w:val="id-ID"/>
        </w:rPr>
        <w:fldChar w:fldCharType="begin" w:fldLock="1"/>
      </w:r>
      <w:r w:rsidRPr="008605C4">
        <w:rPr>
          <w:rFonts w:ascii="Garamond" w:hAnsi="Garamond" w:cstheme="majorBidi"/>
          <w:b/>
          <w:sz w:val="24"/>
          <w:szCs w:val="24"/>
          <w:lang w:val="id-ID"/>
        </w:rPr>
        <w:instrText xml:space="preserve">ADDIN Mendeley Bibliography CSL_BIBLIOGRAPHY </w:instrText>
      </w:r>
      <w:r w:rsidRPr="008605C4">
        <w:rPr>
          <w:rFonts w:ascii="Garamond" w:hAnsi="Garamond" w:cstheme="majorBidi"/>
          <w:b/>
          <w:sz w:val="24"/>
          <w:szCs w:val="24"/>
          <w:lang w:val="id-ID"/>
        </w:rPr>
        <w:fldChar w:fldCharType="separate"/>
      </w:r>
      <w:r w:rsidRPr="008605C4">
        <w:rPr>
          <w:rFonts w:ascii="Garamond" w:hAnsi="Garamond"/>
          <w:noProof/>
          <w:sz w:val="24"/>
          <w:szCs w:val="24"/>
        </w:rPr>
        <w:t xml:space="preserve">Ahmad, A. U. F., &amp; Rafique Ahmad, A. B. (2009). Islamic microfinance: The evidence from Australia. </w:t>
      </w:r>
      <w:r w:rsidRPr="008605C4">
        <w:rPr>
          <w:rFonts w:ascii="Garamond" w:hAnsi="Garamond"/>
          <w:i/>
          <w:iCs/>
          <w:noProof/>
          <w:sz w:val="24"/>
          <w:szCs w:val="24"/>
        </w:rPr>
        <w:t>Humanomics</w:t>
      </w:r>
      <w:r w:rsidRPr="008605C4">
        <w:rPr>
          <w:rFonts w:ascii="Garamond" w:hAnsi="Garamond"/>
          <w:noProof/>
          <w:sz w:val="24"/>
          <w:szCs w:val="24"/>
        </w:rPr>
        <w:t xml:space="preserve">, </w:t>
      </w:r>
      <w:r w:rsidRPr="008605C4">
        <w:rPr>
          <w:rFonts w:ascii="Garamond" w:hAnsi="Garamond"/>
          <w:i/>
          <w:iCs/>
          <w:noProof/>
          <w:sz w:val="24"/>
          <w:szCs w:val="24"/>
        </w:rPr>
        <w:t>25</w:t>
      </w:r>
      <w:r w:rsidRPr="008605C4">
        <w:rPr>
          <w:rFonts w:ascii="Garamond" w:hAnsi="Garamond"/>
          <w:noProof/>
          <w:sz w:val="24"/>
          <w:szCs w:val="24"/>
        </w:rPr>
        <w:t>(3), 217–235. https://doi.org/10.1108/08288660910986946</w:t>
      </w:r>
    </w:p>
    <w:p w14:paraId="02A17F0F"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Ahmad, M., Islam, M. M., &amp; Ahshanul, A. M. (2019). Islamic Capital Market (ICM) in Bangladesh: Products, Regulations and Advancement. </w:t>
      </w:r>
      <w:r w:rsidRPr="008605C4">
        <w:rPr>
          <w:rFonts w:ascii="Garamond" w:hAnsi="Garamond"/>
          <w:i/>
          <w:iCs/>
          <w:noProof/>
          <w:sz w:val="24"/>
          <w:szCs w:val="24"/>
        </w:rPr>
        <w:t>Researchgate.Net</w:t>
      </w:r>
      <w:r w:rsidRPr="008605C4">
        <w:rPr>
          <w:rFonts w:ascii="Garamond" w:hAnsi="Garamond"/>
          <w:noProof/>
          <w:sz w:val="24"/>
          <w:szCs w:val="24"/>
        </w:rPr>
        <w:t xml:space="preserve">, </w:t>
      </w:r>
      <w:r w:rsidRPr="008605C4">
        <w:rPr>
          <w:rFonts w:ascii="Garamond" w:hAnsi="Garamond"/>
          <w:i/>
          <w:iCs/>
          <w:noProof/>
          <w:sz w:val="24"/>
          <w:szCs w:val="24"/>
        </w:rPr>
        <w:t>September</w:t>
      </w:r>
      <w:r w:rsidRPr="008605C4">
        <w:rPr>
          <w:rFonts w:ascii="Garamond" w:hAnsi="Garamond"/>
          <w:noProof/>
          <w:sz w:val="24"/>
          <w:szCs w:val="24"/>
        </w:rPr>
        <w:t>. https://doi.org/10.9790/487X-2105070110</w:t>
      </w:r>
    </w:p>
    <w:p w14:paraId="08941A46"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Ahmed, S., Islam, R., &amp; Al-Asheq, A. (2021). Prospective customers’ behavioural intention towards islamic microfinance services in Bangladesh. </w:t>
      </w:r>
      <w:r w:rsidRPr="008605C4">
        <w:rPr>
          <w:rFonts w:ascii="Garamond" w:hAnsi="Garamond"/>
          <w:i/>
          <w:iCs/>
          <w:noProof/>
          <w:sz w:val="24"/>
          <w:szCs w:val="24"/>
        </w:rPr>
        <w:t>Institutions and Economies</w:t>
      </w:r>
      <w:r w:rsidRPr="008605C4">
        <w:rPr>
          <w:rFonts w:ascii="Garamond" w:hAnsi="Garamond"/>
          <w:noProof/>
          <w:sz w:val="24"/>
          <w:szCs w:val="24"/>
        </w:rPr>
        <w:t xml:space="preserve">, </w:t>
      </w:r>
      <w:r w:rsidRPr="008605C4">
        <w:rPr>
          <w:rFonts w:ascii="Garamond" w:hAnsi="Garamond"/>
          <w:i/>
          <w:iCs/>
          <w:noProof/>
          <w:sz w:val="24"/>
          <w:szCs w:val="24"/>
        </w:rPr>
        <w:t>13</w:t>
      </w:r>
      <w:r w:rsidRPr="008605C4">
        <w:rPr>
          <w:rFonts w:ascii="Garamond" w:hAnsi="Garamond"/>
          <w:noProof/>
          <w:sz w:val="24"/>
          <w:szCs w:val="24"/>
        </w:rPr>
        <w:t>(2), 101–123. https://doi.org/10.22452/IJIE.vol13no2.4</w:t>
      </w:r>
    </w:p>
    <w:p w14:paraId="34C0AF46"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Akhte, J. (2007). Islamic Financial Services. In </w:t>
      </w:r>
      <w:r w:rsidRPr="008605C4">
        <w:rPr>
          <w:rFonts w:ascii="Garamond" w:hAnsi="Garamond"/>
          <w:i/>
          <w:iCs/>
          <w:noProof/>
          <w:sz w:val="24"/>
          <w:szCs w:val="24"/>
        </w:rPr>
        <w:t>Journal of King Abdulaziz University-Islamic Economics</w:t>
      </w:r>
      <w:r w:rsidRPr="008605C4">
        <w:rPr>
          <w:rFonts w:ascii="Garamond" w:hAnsi="Garamond"/>
          <w:noProof/>
          <w:sz w:val="24"/>
          <w:szCs w:val="24"/>
        </w:rPr>
        <w:t xml:space="preserve"> (Vol. 20, Issue 1, pp. 85–88). Scientific Publishing Centre, King Abdulaziz University Jeddah. https://doi.org/10.4197/islec.20-1.9</w:t>
      </w:r>
    </w:p>
    <w:p w14:paraId="5F10D19B"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Al Balushi, Y., Locke, S., &amp; Boulanouar, Z. (2019a). Determinants of the decision to adopt Islamic finance: evidence from Oman. </w:t>
      </w:r>
      <w:r w:rsidRPr="008605C4">
        <w:rPr>
          <w:rFonts w:ascii="Garamond" w:hAnsi="Garamond"/>
          <w:i/>
          <w:iCs/>
          <w:noProof/>
          <w:sz w:val="24"/>
          <w:szCs w:val="24"/>
        </w:rPr>
        <w:t>ISRA International Journal of Islamic Finance</w:t>
      </w:r>
      <w:r w:rsidRPr="008605C4">
        <w:rPr>
          <w:rFonts w:ascii="Garamond" w:hAnsi="Garamond"/>
          <w:noProof/>
          <w:sz w:val="24"/>
          <w:szCs w:val="24"/>
        </w:rPr>
        <w:t xml:space="preserve">, </w:t>
      </w:r>
      <w:r w:rsidRPr="008605C4">
        <w:rPr>
          <w:rFonts w:ascii="Garamond" w:hAnsi="Garamond"/>
          <w:i/>
          <w:iCs/>
          <w:noProof/>
          <w:sz w:val="24"/>
          <w:szCs w:val="24"/>
        </w:rPr>
        <w:t>11</w:t>
      </w:r>
      <w:r w:rsidRPr="008605C4">
        <w:rPr>
          <w:rFonts w:ascii="Garamond" w:hAnsi="Garamond"/>
          <w:noProof/>
          <w:sz w:val="24"/>
          <w:szCs w:val="24"/>
        </w:rPr>
        <w:t>(1), 6–26. https://doi.org/10.1108/IJIF-02-2018-0020</w:t>
      </w:r>
    </w:p>
    <w:p w14:paraId="23461950"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Al Balushi, Y., Locke, S., &amp; Boulanouar, Z. (2019b). Determinants of the decision to adopt Islamic finance: evidence from Oman. </w:t>
      </w:r>
      <w:r w:rsidRPr="008605C4">
        <w:rPr>
          <w:rFonts w:ascii="Garamond" w:hAnsi="Garamond"/>
          <w:i/>
          <w:iCs/>
          <w:noProof/>
          <w:sz w:val="24"/>
          <w:szCs w:val="24"/>
        </w:rPr>
        <w:t>ISRA International Journal of Islamic Finance</w:t>
      </w:r>
      <w:r w:rsidRPr="008605C4">
        <w:rPr>
          <w:rFonts w:ascii="Garamond" w:hAnsi="Garamond"/>
          <w:noProof/>
          <w:sz w:val="24"/>
          <w:szCs w:val="24"/>
        </w:rPr>
        <w:t xml:space="preserve">, </w:t>
      </w:r>
      <w:r w:rsidRPr="008605C4">
        <w:rPr>
          <w:rFonts w:ascii="Garamond" w:hAnsi="Garamond"/>
          <w:i/>
          <w:iCs/>
          <w:noProof/>
          <w:sz w:val="24"/>
          <w:szCs w:val="24"/>
        </w:rPr>
        <w:t>11</w:t>
      </w:r>
      <w:r w:rsidRPr="008605C4">
        <w:rPr>
          <w:rFonts w:ascii="Garamond" w:hAnsi="Garamond"/>
          <w:noProof/>
          <w:sz w:val="24"/>
          <w:szCs w:val="24"/>
        </w:rPr>
        <w:t>(1), 6–26. https://doi.org/10.1108/IJIF-02-2018-0020</w:t>
      </w:r>
    </w:p>
    <w:p w14:paraId="5345E6CE"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Alam, M. K., Rahman, S. A., Hossain, M. S., &amp; Hosen, S. (2019). Shariah Governance Practices and Regulatory Problems of Islamic Insurance Companies in Bangladesh. </w:t>
      </w:r>
      <w:r w:rsidRPr="008605C4">
        <w:rPr>
          <w:rFonts w:ascii="Garamond" w:hAnsi="Garamond"/>
          <w:i/>
          <w:iCs/>
          <w:noProof/>
          <w:sz w:val="24"/>
          <w:szCs w:val="24"/>
        </w:rPr>
        <w:t>International Journal of Academic Research in Business and Social Sciences</w:t>
      </w:r>
      <w:r w:rsidRPr="008605C4">
        <w:rPr>
          <w:rFonts w:ascii="Garamond" w:hAnsi="Garamond"/>
          <w:noProof/>
          <w:sz w:val="24"/>
          <w:szCs w:val="24"/>
        </w:rPr>
        <w:t xml:space="preserve">, </w:t>
      </w:r>
      <w:r w:rsidRPr="008605C4">
        <w:rPr>
          <w:rFonts w:ascii="Garamond" w:hAnsi="Garamond"/>
          <w:i/>
          <w:iCs/>
          <w:noProof/>
          <w:sz w:val="24"/>
          <w:szCs w:val="24"/>
        </w:rPr>
        <w:t>9</w:t>
      </w:r>
      <w:r w:rsidRPr="008605C4">
        <w:rPr>
          <w:rFonts w:ascii="Garamond" w:hAnsi="Garamond"/>
          <w:noProof/>
          <w:sz w:val="24"/>
          <w:szCs w:val="24"/>
        </w:rPr>
        <w:t>(1), 109–124. https://doi.org/10.6007/ijarbss/v9-i1/5368</w:t>
      </w:r>
    </w:p>
    <w:p w14:paraId="3BB45762"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Alam, M. M., Akbar, C. S., Shahriar, S. M., &amp; Elahi, M. M. (2017). The Islamic Shariah principles for investment in stock market. </w:t>
      </w:r>
      <w:r w:rsidRPr="008605C4">
        <w:rPr>
          <w:rFonts w:ascii="Garamond" w:hAnsi="Garamond"/>
          <w:i/>
          <w:iCs/>
          <w:noProof/>
          <w:sz w:val="24"/>
          <w:szCs w:val="24"/>
        </w:rPr>
        <w:t>Qualitative Research in Financial Markets</w:t>
      </w:r>
      <w:r w:rsidRPr="008605C4">
        <w:rPr>
          <w:rFonts w:ascii="Garamond" w:hAnsi="Garamond"/>
          <w:noProof/>
          <w:sz w:val="24"/>
          <w:szCs w:val="24"/>
        </w:rPr>
        <w:t xml:space="preserve">, </w:t>
      </w:r>
      <w:r w:rsidRPr="008605C4">
        <w:rPr>
          <w:rFonts w:ascii="Garamond" w:hAnsi="Garamond"/>
          <w:i/>
          <w:iCs/>
          <w:noProof/>
          <w:sz w:val="24"/>
          <w:szCs w:val="24"/>
        </w:rPr>
        <w:t>9</w:t>
      </w:r>
      <w:r w:rsidRPr="008605C4">
        <w:rPr>
          <w:rFonts w:ascii="Garamond" w:hAnsi="Garamond"/>
          <w:noProof/>
          <w:sz w:val="24"/>
          <w:szCs w:val="24"/>
        </w:rPr>
        <w:t>(2), 132–146. https://doi.org/10.1108/QRFM-09-2016-0029</w:t>
      </w:r>
    </w:p>
    <w:p w14:paraId="10892FAF"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Albaity, M., &amp; Rahman, M. (2019). The intention to use Islamic banking: an exploratory study to measure Islamic financial literacy. </w:t>
      </w:r>
      <w:r w:rsidRPr="008605C4">
        <w:rPr>
          <w:rFonts w:ascii="Garamond" w:hAnsi="Garamond"/>
          <w:i/>
          <w:iCs/>
          <w:noProof/>
          <w:sz w:val="24"/>
          <w:szCs w:val="24"/>
        </w:rPr>
        <w:t>International Journal of Emerging Markets</w:t>
      </w:r>
      <w:r w:rsidRPr="008605C4">
        <w:rPr>
          <w:rFonts w:ascii="Garamond" w:hAnsi="Garamond"/>
          <w:noProof/>
          <w:sz w:val="24"/>
          <w:szCs w:val="24"/>
        </w:rPr>
        <w:t xml:space="preserve">, </w:t>
      </w:r>
      <w:r w:rsidRPr="008605C4">
        <w:rPr>
          <w:rFonts w:ascii="Garamond" w:hAnsi="Garamond"/>
          <w:i/>
          <w:iCs/>
          <w:noProof/>
          <w:sz w:val="24"/>
          <w:szCs w:val="24"/>
        </w:rPr>
        <w:t>14</w:t>
      </w:r>
      <w:r w:rsidRPr="008605C4">
        <w:rPr>
          <w:rFonts w:ascii="Garamond" w:hAnsi="Garamond"/>
          <w:noProof/>
          <w:sz w:val="24"/>
          <w:szCs w:val="24"/>
        </w:rPr>
        <w:t>(5), 988–1012. https://doi.org/10.1108/IJOEM-05-2018-0218</w:t>
      </w:r>
    </w:p>
    <w:p w14:paraId="79F70152"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Ali, H. A. (2021). Takaful Insurance Regulations in Iraq in the light of the Standards of Accounting and Auditing Organization for Islamic Financial Institutions. </w:t>
      </w:r>
      <w:r w:rsidRPr="008605C4">
        <w:rPr>
          <w:rFonts w:ascii="Garamond" w:hAnsi="Garamond"/>
          <w:i/>
          <w:iCs/>
          <w:noProof/>
          <w:sz w:val="24"/>
          <w:szCs w:val="24"/>
        </w:rPr>
        <w:t>Journal of University of Human Development</w:t>
      </w:r>
      <w:r w:rsidRPr="008605C4">
        <w:rPr>
          <w:rFonts w:ascii="Garamond" w:hAnsi="Garamond"/>
          <w:noProof/>
          <w:sz w:val="24"/>
          <w:szCs w:val="24"/>
        </w:rPr>
        <w:t xml:space="preserve">, </w:t>
      </w:r>
      <w:r w:rsidRPr="008605C4">
        <w:rPr>
          <w:rFonts w:ascii="Garamond" w:hAnsi="Garamond"/>
          <w:i/>
          <w:iCs/>
          <w:noProof/>
          <w:sz w:val="24"/>
          <w:szCs w:val="24"/>
        </w:rPr>
        <w:t>7</w:t>
      </w:r>
      <w:r w:rsidRPr="008605C4">
        <w:rPr>
          <w:rFonts w:ascii="Garamond" w:hAnsi="Garamond"/>
          <w:noProof/>
          <w:sz w:val="24"/>
          <w:szCs w:val="24"/>
        </w:rPr>
        <w:t>(3), 32–40. https://doi.org/10.21928/juhd.v7n3y2021.pp32-40</w:t>
      </w:r>
    </w:p>
    <w:p w14:paraId="13FAA233"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Alsahliy, D. K., Baharun, R. Bin, Zaidin, D. N., &amp; Yusoff, D. M. E. bin. (2020). a Systematic Literature Review on Customers ’ Behavioral Intention for Islamic Finance and Insurance. </w:t>
      </w:r>
      <w:r w:rsidRPr="008605C4">
        <w:rPr>
          <w:rFonts w:ascii="Garamond" w:hAnsi="Garamond"/>
          <w:i/>
          <w:iCs/>
          <w:noProof/>
          <w:sz w:val="24"/>
          <w:szCs w:val="24"/>
        </w:rPr>
        <w:t>Journal of Critical Reviews</w:t>
      </w:r>
      <w:r w:rsidRPr="008605C4">
        <w:rPr>
          <w:rFonts w:ascii="Garamond" w:hAnsi="Garamond"/>
          <w:noProof/>
          <w:sz w:val="24"/>
          <w:szCs w:val="24"/>
        </w:rPr>
        <w:t xml:space="preserve">, </w:t>
      </w:r>
      <w:r w:rsidRPr="008605C4">
        <w:rPr>
          <w:rFonts w:ascii="Garamond" w:hAnsi="Garamond"/>
          <w:i/>
          <w:iCs/>
          <w:noProof/>
          <w:sz w:val="24"/>
          <w:szCs w:val="24"/>
        </w:rPr>
        <w:t>7</w:t>
      </w:r>
      <w:r w:rsidRPr="008605C4">
        <w:rPr>
          <w:rFonts w:ascii="Garamond" w:hAnsi="Garamond"/>
          <w:noProof/>
          <w:sz w:val="24"/>
          <w:szCs w:val="24"/>
        </w:rPr>
        <w:t>(12), 2375–2391.</w:t>
      </w:r>
    </w:p>
    <w:p w14:paraId="112D384D"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Alvarez, S. G., Dudley, W. C., &amp; Liang, J. N. (2020). Nonbank financial institutions: New vulnerabilities and old tools. In </w:t>
      </w:r>
      <w:r w:rsidRPr="008605C4">
        <w:rPr>
          <w:rFonts w:ascii="Garamond" w:hAnsi="Garamond"/>
          <w:i/>
          <w:iCs/>
          <w:noProof/>
          <w:sz w:val="24"/>
          <w:szCs w:val="24"/>
        </w:rPr>
        <w:t>First Responders: Inside the U.S. Strategy for Fighting the 2007-2009 Global Financial Crisis</w:t>
      </w:r>
      <w:r w:rsidRPr="008605C4">
        <w:rPr>
          <w:rFonts w:ascii="Garamond" w:hAnsi="Garamond"/>
          <w:noProof/>
          <w:sz w:val="24"/>
          <w:szCs w:val="24"/>
        </w:rPr>
        <w:t xml:space="preserve"> (pp. 113–143). Yale University Press.</w:t>
      </w:r>
    </w:p>
    <w:p w14:paraId="0ED5972D"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Amin, H. (2012). Patronage factors of Malaysian local customers toward Islamic credit cards. </w:t>
      </w:r>
      <w:r w:rsidRPr="008605C4">
        <w:rPr>
          <w:rFonts w:ascii="Garamond" w:hAnsi="Garamond"/>
          <w:i/>
          <w:iCs/>
          <w:noProof/>
          <w:sz w:val="24"/>
          <w:szCs w:val="24"/>
        </w:rPr>
        <w:t>Management Research Review</w:t>
      </w:r>
      <w:r w:rsidRPr="008605C4">
        <w:rPr>
          <w:rFonts w:ascii="Garamond" w:hAnsi="Garamond"/>
          <w:noProof/>
          <w:sz w:val="24"/>
          <w:szCs w:val="24"/>
        </w:rPr>
        <w:t xml:space="preserve">, </w:t>
      </w:r>
      <w:r w:rsidRPr="008605C4">
        <w:rPr>
          <w:rFonts w:ascii="Garamond" w:hAnsi="Garamond"/>
          <w:i/>
          <w:iCs/>
          <w:noProof/>
          <w:sz w:val="24"/>
          <w:szCs w:val="24"/>
        </w:rPr>
        <w:t>35</w:t>
      </w:r>
      <w:r w:rsidRPr="008605C4">
        <w:rPr>
          <w:rFonts w:ascii="Garamond" w:hAnsi="Garamond"/>
          <w:noProof/>
          <w:sz w:val="24"/>
          <w:szCs w:val="24"/>
        </w:rPr>
        <w:t>(6), 512–530. https://doi.org/10.1108/01409171211238271</w:t>
      </w:r>
    </w:p>
    <w:p w14:paraId="33154B7A"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Amin, H. (2019). The Islamic theory of consumer behaviour for ijarah home financing. </w:t>
      </w:r>
      <w:r w:rsidRPr="008605C4">
        <w:rPr>
          <w:rFonts w:ascii="Garamond" w:hAnsi="Garamond"/>
          <w:i/>
          <w:iCs/>
          <w:noProof/>
          <w:sz w:val="24"/>
          <w:szCs w:val="24"/>
        </w:rPr>
        <w:t>Journal of Asia Business Studies</w:t>
      </w:r>
      <w:r w:rsidRPr="008605C4">
        <w:rPr>
          <w:rFonts w:ascii="Garamond" w:hAnsi="Garamond"/>
          <w:noProof/>
          <w:sz w:val="24"/>
          <w:szCs w:val="24"/>
        </w:rPr>
        <w:t xml:space="preserve">, </w:t>
      </w:r>
      <w:r w:rsidRPr="008605C4">
        <w:rPr>
          <w:rFonts w:ascii="Garamond" w:hAnsi="Garamond"/>
          <w:i/>
          <w:iCs/>
          <w:noProof/>
          <w:sz w:val="24"/>
          <w:szCs w:val="24"/>
        </w:rPr>
        <w:t>13</w:t>
      </w:r>
      <w:r w:rsidRPr="008605C4">
        <w:rPr>
          <w:rFonts w:ascii="Garamond" w:hAnsi="Garamond"/>
          <w:noProof/>
          <w:sz w:val="24"/>
          <w:szCs w:val="24"/>
        </w:rPr>
        <w:t>(4), 672–693. https://doi.org/10.1108/JABS-09-2018-0261</w:t>
      </w:r>
    </w:p>
    <w:p w14:paraId="52FD4EA7"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Amin, H., Amin, H., Rahim, A., Rahman, A., &amp; Abdul Razak, D. (2014). Consumer acceptance of islamic home financing. </w:t>
      </w:r>
      <w:r w:rsidRPr="008605C4">
        <w:rPr>
          <w:rFonts w:ascii="Garamond" w:hAnsi="Garamond"/>
          <w:i/>
          <w:iCs/>
          <w:noProof/>
          <w:sz w:val="24"/>
          <w:szCs w:val="24"/>
        </w:rPr>
        <w:t>International Journal of Housing Markets and Analysis</w:t>
      </w:r>
      <w:r w:rsidRPr="008605C4">
        <w:rPr>
          <w:rFonts w:ascii="Garamond" w:hAnsi="Garamond"/>
          <w:noProof/>
          <w:sz w:val="24"/>
          <w:szCs w:val="24"/>
        </w:rPr>
        <w:t xml:space="preserve">, </w:t>
      </w:r>
      <w:r w:rsidRPr="008605C4">
        <w:rPr>
          <w:rFonts w:ascii="Garamond" w:hAnsi="Garamond"/>
          <w:i/>
          <w:iCs/>
          <w:noProof/>
          <w:sz w:val="24"/>
          <w:szCs w:val="24"/>
        </w:rPr>
        <w:t>7</w:t>
      </w:r>
      <w:r w:rsidRPr="008605C4">
        <w:rPr>
          <w:rFonts w:ascii="Garamond" w:hAnsi="Garamond"/>
          <w:noProof/>
          <w:sz w:val="24"/>
          <w:szCs w:val="24"/>
        </w:rPr>
        <w:t xml:space="preserve">(3), 307–332. </w:t>
      </w:r>
      <w:r w:rsidRPr="008605C4">
        <w:rPr>
          <w:rFonts w:ascii="Garamond" w:hAnsi="Garamond"/>
          <w:noProof/>
          <w:sz w:val="24"/>
          <w:szCs w:val="24"/>
        </w:rPr>
        <w:lastRenderedPageBreak/>
        <w:t>https://doi.org/10.1108/IJHMA-12-2012-0063</w:t>
      </w:r>
    </w:p>
    <w:p w14:paraId="5ABF3382"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Anwer, Z., Asadov, A., Kamil, N. K. M., Musaev, M., &amp; Refede, M. (2019). Islamic venture capital – issues in practice. </w:t>
      </w:r>
      <w:r w:rsidRPr="008605C4">
        <w:rPr>
          <w:rFonts w:ascii="Garamond" w:hAnsi="Garamond"/>
          <w:i/>
          <w:iCs/>
          <w:noProof/>
          <w:sz w:val="24"/>
          <w:szCs w:val="24"/>
        </w:rPr>
        <w:t>ISRA International Journal of Islamic Finance</w:t>
      </w:r>
      <w:r w:rsidRPr="008605C4">
        <w:rPr>
          <w:rFonts w:ascii="Garamond" w:hAnsi="Garamond"/>
          <w:noProof/>
          <w:sz w:val="24"/>
          <w:szCs w:val="24"/>
        </w:rPr>
        <w:t xml:space="preserve">, </w:t>
      </w:r>
      <w:r w:rsidRPr="008605C4">
        <w:rPr>
          <w:rFonts w:ascii="Garamond" w:hAnsi="Garamond"/>
          <w:i/>
          <w:iCs/>
          <w:noProof/>
          <w:sz w:val="24"/>
          <w:szCs w:val="24"/>
        </w:rPr>
        <w:t>11</w:t>
      </w:r>
      <w:r w:rsidRPr="008605C4">
        <w:rPr>
          <w:rFonts w:ascii="Garamond" w:hAnsi="Garamond"/>
          <w:noProof/>
          <w:sz w:val="24"/>
          <w:szCs w:val="24"/>
        </w:rPr>
        <w:t>(1), 147–158. https://doi.org/10.1108/IJIF-06-2018-0063</w:t>
      </w:r>
    </w:p>
    <w:p w14:paraId="7427F012"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Asadov, A., Muhamad Sori, Z. Bin, Mohamad Ramadilli, S., Anwer, Z., &amp; Shamsudheen, S. V. (2018). Musharakah Mutanaqisah home financing: issues in practice. </w:t>
      </w:r>
      <w:r w:rsidRPr="008605C4">
        <w:rPr>
          <w:rFonts w:ascii="Garamond" w:hAnsi="Garamond"/>
          <w:i/>
          <w:iCs/>
          <w:noProof/>
          <w:sz w:val="24"/>
          <w:szCs w:val="24"/>
        </w:rPr>
        <w:t>Journal of Islamic Accounting and Business Research</w:t>
      </w:r>
      <w:r w:rsidRPr="008605C4">
        <w:rPr>
          <w:rFonts w:ascii="Garamond" w:hAnsi="Garamond"/>
          <w:noProof/>
          <w:sz w:val="24"/>
          <w:szCs w:val="24"/>
        </w:rPr>
        <w:t xml:space="preserve">, </w:t>
      </w:r>
      <w:r w:rsidRPr="008605C4">
        <w:rPr>
          <w:rFonts w:ascii="Garamond" w:hAnsi="Garamond"/>
          <w:i/>
          <w:iCs/>
          <w:noProof/>
          <w:sz w:val="24"/>
          <w:szCs w:val="24"/>
        </w:rPr>
        <w:t>9</w:t>
      </w:r>
      <w:r w:rsidRPr="008605C4">
        <w:rPr>
          <w:rFonts w:ascii="Garamond" w:hAnsi="Garamond"/>
          <w:noProof/>
          <w:sz w:val="24"/>
          <w:szCs w:val="24"/>
        </w:rPr>
        <w:t>(1), 91–103. https://doi.org/10.1108/JIABR-08-2015-0036</w:t>
      </w:r>
    </w:p>
    <w:p w14:paraId="3B31C751"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Askari, H., Iqbal, Z., &amp; Mirakhor, A. (2012). Globalization and Islamic Finance: Convergence, Prospects, and Challenges. In </w:t>
      </w:r>
      <w:r w:rsidRPr="008605C4">
        <w:rPr>
          <w:rFonts w:ascii="Garamond" w:hAnsi="Garamond"/>
          <w:i/>
          <w:iCs/>
          <w:noProof/>
          <w:sz w:val="24"/>
          <w:szCs w:val="24"/>
        </w:rPr>
        <w:t>Globalization and Islamic Finance: Convergence, Prospects, and Challenges</w:t>
      </w:r>
      <w:r w:rsidRPr="008605C4">
        <w:rPr>
          <w:rFonts w:ascii="Garamond" w:hAnsi="Garamond"/>
          <w:noProof/>
          <w:sz w:val="24"/>
          <w:szCs w:val="24"/>
        </w:rPr>
        <w:t>. https://doi.org/10.1002/9781118390467</w:t>
      </w:r>
    </w:p>
    <w:p w14:paraId="7FB8541A"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Asmussen, S., &amp; Steffensen, M. (2020). </w:t>
      </w:r>
      <w:r w:rsidRPr="008605C4">
        <w:rPr>
          <w:rFonts w:ascii="Garamond" w:hAnsi="Garamond"/>
          <w:i/>
          <w:iCs/>
          <w:noProof/>
          <w:sz w:val="24"/>
          <w:szCs w:val="24"/>
        </w:rPr>
        <w:t>Risk and Insurance: A Graduate Text</w:t>
      </w:r>
      <w:r w:rsidRPr="008605C4">
        <w:rPr>
          <w:rFonts w:ascii="Garamond" w:hAnsi="Garamond"/>
          <w:noProof/>
          <w:sz w:val="24"/>
          <w:szCs w:val="24"/>
        </w:rPr>
        <w:t xml:space="preserve"> (Vol. 96). Springer Nature. https://books.google.com/books?hl=en&amp;lr=&amp;id=w63dDwAAQBAJ&amp;oi=fnd&amp;pg=PR5&amp;dq=bayesian+model+for+general+insurance&amp;ots=nP0GtTrIA5&amp;sig=8hosGU285j3MWq_VAdcAovQ8Irw</w:t>
      </w:r>
    </w:p>
    <w:p w14:paraId="5D7F55F1" w14:textId="77777777" w:rsidR="006E5B04" w:rsidRPr="008B295B" w:rsidRDefault="006E5B04" w:rsidP="006E5B04">
      <w:pPr>
        <w:widowControl w:val="0"/>
        <w:autoSpaceDE w:val="0"/>
        <w:autoSpaceDN w:val="0"/>
        <w:adjustRightInd w:val="0"/>
        <w:ind w:left="480" w:hanging="480"/>
        <w:jc w:val="both"/>
        <w:rPr>
          <w:rFonts w:ascii="Garamond" w:hAnsi="Garamond"/>
          <w:noProof/>
          <w:sz w:val="24"/>
          <w:szCs w:val="24"/>
        </w:rPr>
      </w:pPr>
      <w:r w:rsidRPr="008B295B">
        <w:rPr>
          <w:rFonts w:ascii="Garamond" w:hAnsi="Garamond"/>
          <w:noProof/>
          <w:sz w:val="24"/>
          <w:szCs w:val="24"/>
        </w:rPr>
        <w:t xml:space="preserve">Atiase, V. Y., &amp; Dzansi, D. Y. (2019). Microfinance and Necessity Entrepreneurship: The Ghanaian Experience. In L.-P. Dana &amp; V. Ratten (Eds.), </w:t>
      </w:r>
      <w:r w:rsidRPr="008B295B">
        <w:rPr>
          <w:rFonts w:ascii="Garamond" w:hAnsi="Garamond"/>
          <w:i/>
          <w:iCs/>
          <w:noProof/>
          <w:sz w:val="24"/>
          <w:szCs w:val="24"/>
        </w:rPr>
        <w:t>Societal Entrepreneurship and Competitiveness</w:t>
      </w:r>
      <w:r w:rsidRPr="008B295B">
        <w:rPr>
          <w:rFonts w:ascii="Garamond" w:hAnsi="Garamond"/>
          <w:noProof/>
          <w:sz w:val="24"/>
          <w:szCs w:val="24"/>
        </w:rPr>
        <w:t xml:space="preserve"> (pp. 155–170). Emerald Publishing Limited. https://doi.org/10.1108/978-1-83867-471-720191011</w:t>
      </w:r>
    </w:p>
    <w:p w14:paraId="7910D8FC" w14:textId="77777777" w:rsidR="006E5B04" w:rsidRPr="008B295B" w:rsidRDefault="006E5B04" w:rsidP="006E5B04">
      <w:pPr>
        <w:widowControl w:val="0"/>
        <w:autoSpaceDE w:val="0"/>
        <w:autoSpaceDN w:val="0"/>
        <w:adjustRightInd w:val="0"/>
        <w:ind w:left="480" w:hanging="480"/>
        <w:jc w:val="both"/>
        <w:rPr>
          <w:rFonts w:ascii="Garamond" w:hAnsi="Garamond"/>
          <w:noProof/>
          <w:sz w:val="24"/>
          <w:szCs w:val="24"/>
        </w:rPr>
      </w:pPr>
      <w:r w:rsidRPr="008B295B">
        <w:rPr>
          <w:rFonts w:ascii="Garamond" w:hAnsi="Garamond"/>
          <w:noProof/>
          <w:sz w:val="24"/>
          <w:szCs w:val="24"/>
        </w:rPr>
        <w:t xml:space="preserve">Ayub, M. (2012). Understanding Islamic Finance. In </w:t>
      </w:r>
      <w:r w:rsidRPr="008B295B">
        <w:rPr>
          <w:rFonts w:ascii="Garamond" w:hAnsi="Garamond"/>
          <w:i/>
          <w:iCs/>
          <w:noProof/>
          <w:sz w:val="24"/>
          <w:szCs w:val="24"/>
        </w:rPr>
        <w:t>Understanding Islamic Finance</w:t>
      </w:r>
      <w:r w:rsidRPr="008B295B">
        <w:rPr>
          <w:rFonts w:ascii="Garamond" w:hAnsi="Garamond"/>
          <w:noProof/>
          <w:sz w:val="24"/>
          <w:szCs w:val="24"/>
        </w:rPr>
        <w:t>. Gramedia Pustaka Utama. https://doi.org/10.1002/9781119209096</w:t>
      </w:r>
    </w:p>
    <w:p w14:paraId="166144F8" w14:textId="77777777" w:rsidR="006E5B04" w:rsidRPr="008B295B" w:rsidRDefault="006E5B04" w:rsidP="006E5B04">
      <w:pPr>
        <w:widowControl w:val="0"/>
        <w:autoSpaceDE w:val="0"/>
        <w:autoSpaceDN w:val="0"/>
        <w:adjustRightInd w:val="0"/>
        <w:ind w:left="480" w:hanging="480"/>
        <w:jc w:val="both"/>
        <w:rPr>
          <w:rFonts w:ascii="Garamond" w:hAnsi="Garamond"/>
          <w:noProof/>
          <w:sz w:val="24"/>
          <w:szCs w:val="24"/>
        </w:rPr>
      </w:pPr>
      <w:r w:rsidRPr="008B295B">
        <w:rPr>
          <w:rFonts w:ascii="Garamond" w:hAnsi="Garamond"/>
          <w:noProof/>
          <w:sz w:val="24"/>
          <w:szCs w:val="24"/>
        </w:rPr>
        <w:t xml:space="preserve">Aziz, S., Md Husin, M., Hussin, N., &amp; Afaq, Z. (2019). Factors that influence individuals’ intentions to purchase family takaful mediating role of perceived trust. </w:t>
      </w:r>
      <w:r w:rsidRPr="008B295B">
        <w:rPr>
          <w:rFonts w:ascii="Garamond" w:hAnsi="Garamond"/>
          <w:i/>
          <w:iCs/>
          <w:noProof/>
          <w:sz w:val="24"/>
          <w:szCs w:val="24"/>
        </w:rPr>
        <w:t>Asia Pacific Journal of Marketing and Logistics</w:t>
      </w:r>
      <w:r w:rsidRPr="008B295B">
        <w:rPr>
          <w:rFonts w:ascii="Garamond" w:hAnsi="Garamond"/>
          <w:noProof/>
          <w:sz w:val="24"/>
          <w:szCs w:val="24"/>
        </w:rPr>
        <w:t xml:space="preserve">, </w:t>
      </w:r>
      <w:r w:rsidRPr="008B295B">
        <w:rPr>
          <w:rFonts w:ascii="Garamond" w:hAnsi="Garamond"/>
          <w:i/>
          <w:iCs/>
          <w:noProof/>
          <w:sz w:val="24"/>
          <w:szCs w:val="24"/>
        </w:rPr>
        <w:t>31</w:t>
      </w:r>
      <w:r w:rsidRPr="008B295B">
        <w:rPr>
          <w:rFonts w:ascii="Garamond" w:hAnsi="Garamond"/>
          <w:noProof/>
          <w:sz w:val="24"/>
          <w:szCs w:val="24"/>
        </w:rPr>
        <w:t>(1), 81–104. https://doi.org/10.1108/APJML-12-2017-0311</w:t>
      </w:r>
    </w:p>
    <w:p w14:paraId="2C9F9684" w14:textId="77777777" w:rsidR="006E5B04" w:rsidRPr="008B295B" w:rsidRDefault="006E5B04" w:rsidP="006E5B04">
      <w:pPr>
        <w:widowControl w:val="0"/>
        <w:autoSpaceDE w:val="0"/>
        <w:autoSpaceDN w:val="0"/>
        <w:adjustRightInd w:val="0"/>
        <w:ind w:left="480" w:hanging="480"/>
        <w:jc w:val="both"/>
        <w:rPr>
          <w:rFonts w:ascii="Garamond" w:hAnsi="Garamond"/>
          <w:noProof/>
          <w:sz w:val="24"/>
          <w:szCs w:val="24"/>
        </w:rPr>
      </w:pPr>
      <w:r w:rsidRPr="008B295B">
        <w:rPr>
          <w:rFonts w:ascii="Garamond" w:hAnsi="Garamond"/>
          <w:noProof/>
          <w:sz w:val="24"/>
          <w:szCs w:val="24"/>
        </w:rPr>
        <w:t xml:space="preserve">Bashir, M., Saleem, A., &amp; Ahmed, F. (2019). Akhuwat: Measuring Success for a Non-profit Organization. </w:t>
      </w:r>
      <w:r w:rsidRPr="008B295B">
        <w:rPr>
          <w:rFonts w:ascii="Garamond" w:hAnsi="Garamond"/>
          <w:i/>
          <w:iCs/>
          <w:noProof/>
          <w:sz w:val="24"/>
          <w:szCs w:val="24"/>
        </w:rPr>
        <w:t>Asian Journal of Management Cases</w:t>
      </w:r>
      <w:r w:rsidRPr="008B295B">
        <w:rPr>
          <w:rFonts w:ascii="Garamond" w:hAnsi="Garamond"/>
          <w:noProof/>
          <w:sz w:val="24"/>
          <w:szCs w:val="24"/>
        </w:rPr>
        <w:t xml:space="preserve">, </w:t>
      </w:r>
      <w:r w:rsidRPr="008B295B">
        <w:rPr>
          <w:rFonts w:ascii="Garamond" w:hAnsi="Garamond"/>
          <w:i/>
          <w:iCs/>
          <w:noProof/>
          <w:sz w:val="24"/>
          <w:szCs w:val="24"/>
        </w:rPr>
        <w:t>16</w:t>
      </w:r>
      <w:r w:rsidRPr="008B295B">
        <w:rPr>
          <w:rFonts w:ascii="Garamond" w:hAnsi="Garamond"/>
          <w:noProof/>
          <w:sz w:val="24"/>
          <w:szCs w:val="24"/>
        </w:rPr>
        <w:t>(1), 100–112. https://doi.org/10.1177/0972820119825973</w:t>
      </w:r>
    </w:p>
    <w:p w14:paraId="015E172E" w14:textId="77777777" w:rsidR="006E5B04" w:rsidRPr="008B295B" w:rsidRDefault="006E5B04" w:rsidP="006E5B04">
      <w:pPr>
        <w:widowControl w:val="0"/>
        <w:autoSpaceDE w:val="0"/>
        <w:autoSpaceDN w:val="0"/>
        <w:adjustRightInd w:val="0"/>
        <w:ind w:left="480" w:hanging="480"/>
        <w:jc w:val="both"/>
        <w:rPr>
          <w:rFonts w:ascii="Garamond" w:hAnsi="Garamond"/>
          <w:noProof/>
          <w:sz w:val="24"/>
          <w:szCs w:val="24"/>
        </w:rPr>
      </w:pPr>
      <w:r w:rsidRPr="008B295B">
        <w:rPr>
          <w:rFonts w:ascii="Garamond" w:hAnsi="Garamond"/>
          <w:noProof/>
          <w:sz w:val="24"/>
          <w:szCs w:val="24"/>
        </w:rPr>
        <w:t xml:space="preserve">Begum, H., Alam, A. S. A. F., Mia, M. A., Bhuiyan, F., &amp; Ghani, A. B. A. (2019). Development of Islamic microfinance: a sustainable poverty reduction approach. </w:t>
      </w:r>
      <w:r w:rsidRPr="008B295B">
        <w:rPr>
          <w:rFonts w:ascii="Garamond" w:hAnsi="Garamond"/>
          <w:i/>
          <w:iCs/>
          <w:noProof/>
          <w:sz w:val="24"/>
          <w:szCs w:val="24"/>
        </w:rPr>
        <w:t>Journal of Economic and Administrative Sciences</w:t>
      </w:r>
      <w:r w:rsidRPr="008B295B">
        <w:rPr>
          <w:rFonts w:ascii="Garamond" w:hAnsi="Garamond"/>
          <w:noProof/>
          <w:sz w:val="24"/>
          <w:szCs w:val="24"/>
        </w:rPr>
        <w:t xml:space="preserve">, </w:t>
      </w:r>
      <w:r w:rsidRPr="008B295B">
        <w:rPr>
          <w:rFonts w:ascii="Garamond" w:hAnsi="Garamond"/>
          <w:i/>
          <w:iCs/>
          <w:noProof/>
          <w:sz w:val="24"/>
          <w:szCs w:val="24"/>
        </w:rPr>
        <w:t>35</w:t>
      </w:r>
      <w:r w:rsidRPr="008B295B">
        <w:rPr>
          <w:rFonts w:ascii="Garamond" w:hAnsi="Garamond"/>
          <w:noProof/>
          <w:sz w:val="24"/>
          <w:szCs w:val="24"/>
        </w:rPr>
        <w:t>(3), 143–157. https://doi.org/10.1108/jeas-01-2018-0007</w:t>
      </w:r>
    </w:p>
    <w:p w14:paraId="11ABEF4B" w14:textId="77777777" w:rsidR="006E5B04" w:rsidRPr="008B295B" w:rsidRDefault="006E5B04" w:rsidP="006E5B04">
      <w:pPr>
        <w:widowControl w:val="0"/>
        <w:autoSpaceDE w:val="0"/>
        <w:autoSpaceDN w:val="0"/>
        <w:adjustRightInd w:val="0"/>
        <w:ind w:left="480" w:hanging="480"/>
        <w:jc w:val="both"/>
        <w:rPr>
          <w:rFonts w:ascii="Garamond" w:hAnsi="Garamond"/>
          <w:noProof/>
          <w:sz w:val="24"/>
          <w:szCs w:val="24"/>
        </w:rPr>
      </w:pPr>
      <w:r w:rsidRPr="008B295B">
        <w:rPr>
          <w:rFonts w:ascii="Garamond" w:hAnsi="Garamond"/>
          <w:noProof/>
          <w:sz w:val="24"/>
          <w:szCs w:val="24"/>
        </w:rPr>
        <w:t xml:space="preserve">Bianchi, R. R. (2013). The Revolution in Islamic Finance. </w:t>
      </w:r>
      <w:r w:rsidRPr="008B295B">
        <w:rPr>
          <w:rFonts w:ascii="Garamond" w:hAnsi="Garamond"/>
          <w:i/>
          <w:iCs/>
          <w:noProof/>
          <w:sz w:val="24"/>
          <w:szCs w:val="24"/>
        </w:rPr>
        <w:t>Islamic Globalization</w:t>
      </w:r>
      <w:r w:rsidRPr="008B295B">
        <w:rPr>
          <w:rFonts w:ascii="Garamond" w:hAnsi="Garamond"/>
          <w:noProof/>
          <w:sz w:val="24"/>
          <w:szCs w:val="24"/>
        </w:rPr>
        <w:t xml:space="preserve">, </w:t>
      </w:r>
      <w:r w:rsidRPr="008B295B">
        <w:rPr>
          <w:rFonts w:ascii="Garamond" w:hAnsi="Garamond"/>
          <w:i/>
          <w:iCs/>
          <w:noProof/>
          <w:sz w:val="24"/>
          <w:szCs w:val="24"/>
        </w:rPr>
        <w:t>7</w:t>
      </w:r>
      <w:r w:rsidRPr="008B295B">
        <w:rPr>
          <w:rFonts w:ascii="Garamond" w:hAnsi="Garamond"/>
          <w:noProof/>
          <w:sz w:val="24"/>
          <w:szCs w:val="24"/>
        </w:rPr>
        <w:t>(2), 61–75. https://doi.org/10.1142/9789814508445_0009</w:t>
      </w:r>
    </w:p>
    <w:p w14:paraId="0C07D0D7" w14:textId="77777777" w:rsidR="006E5B04" w:rsidRPr="008B295B" w:rsidRDefault="006E5B04" w:rsidP="006E5B04">
      <w:pPr>
        <w:widowControl w:val="0"/>
        <w:autoSpaceDE w:val="0"/>
        <w:autoSpaceDN w:val="0"/>
        <w:adjustRightInd w:val="0"/>
        <w:ind w:left="480" w:hanging="480"/>
        <w:jc w:val="both"/>
        <w:rPr>
          <w:rFonts w:ascii="Garamond" w:hAnsi="Garamond"/>
          <w:noProof/>
          <w:sz w:val="24"/>
          <w:szCs w:val="24"/>
        </w:rPr>
      </w:pPr>
      <w:r w:rsidRPr="008B295B">
        <w:rPr>
          <w:rFonts w:ascii="Garamond" w:hAnsi="Garamond"/>
          <w:noProof/>
          <w:sz w:val="24"/>
          <w:szCs w:val="24"/>
        </w:rPr>
        <w:t xml:space="preserve">Chapra, M. U. (2014). Morality and justice in Islamic economics and finance. In </w:t>
      </w:r>
      <w:r w:rsidRPr="008B295B">
        <w:rPr>
          <w:rFonts w:ascii="Garamond" w:hAnsi="Garamond"/>
          <w:i/>
          <w:iCs/>
          <w:noProof/>
          <w:sz w:val="24"/>
          <w:szCs w:val="24"/>
        </w:rPr>
        <w:t>Morality and Justice in Islamic Economics and Finance</w:t>
      </w:r>
      <w:r w:rsidRPr="008B295B">
        <w:rPr>
          <w:rFonts w:ascii="Garamond" w:hAnsi="Garamond"/>
          <w:noProof/>
          <w:sz w:val="24"/>
          <w:szCs w:val="24"/>
        </w:rPr>
        <w:t>. https://doi.org/10.4337/9781783475728</w:t>
      </w:r>
    </w:p>
    <w:p w14:paraId="22E376C0" w14:textId="77777777" w:rsidR="006E5B04" w:rsidRPr="008B295B" w:rsidRDefault="006E5B04" w:rsidP="006E5B04">
      <w:pPr>
        <w:widowControl w:val="0"/>
        <w:autoSpaceDE w:val="0"/>
        <w:autoSpaceDN w:val="0"/>
        <w:adjustRightInd w:val="0"/>
        <w:ind w:left="480" w:hanging="480"/>
        <w:jc w:val="both"/>
        <w:rPr>
          <w:rFonts w:ascii="Garamond" w:hAnsi="Garamond"/>
          <w:noProof/>
          <w:sz w:val="24"/>
          <w:szCs w:val="24"/>
        </w:rPr>
      </w:pPr>
      <w:r w:rsidRPr="008B295B">
        <w:rPr>
          <w:rFonts w:ascii="Garamond" w:hAnsi="Garamond"/>
          <w:noProof/>
          <w:sz w:val="24"/>
          <w:szCs w:val="24"/>
        </w:rPr>
        <w:t xml:space="preserve">Dahnoun, M., &amp; Alqudwa, B. (2018). Islamic Insurance: An Alternative to Conventional Insurance. </w:t>
      </w:r>
      <w:r w:rsidRPr="008B295B">
        <w:rPr>
          <w:rFonts w:ascii="Garamond" w:hAnsi="Garamond"/>
          <w:i/>
          <w:iCs/>
          <w:noProof/>
          <w:sz w:val="24"/>
          <w:szCs w:val="24"/>
        </w:rPr>
        <w:t>American Journal of Humanities &amp; Islamic Studies An Alternative To Conventional Insurance Muamar Dahnoun</w:t>
      </w:r>
      <w:r w:rsidRPr="008B295B">
        <w:rPr>
          <w:rFonts w:ascii="Garamond" w:hAnsi="Garamond"/>
          <w:noProof/>
          <w:sz w:val="24"/>
          <w:szCs w:val="24"/>
        </w:rPr>
        <w:t xml:space="preserve">, </w:t>
      </w:r>
      <w:r w:rsidRPr="008B295B">
        <w:rPr>
          <w:rFonts w:ascii="Garamond" w:hAnsi="Garamond"/>
          <w:i/>
          <w:iCs/>
          <w:noProof/>
          <w:sz w:val="24"/>
          <w:szCs w:val="24"/>
        </w:rPr>
        <w:t>1</w:t>
      </w:r>
      <w:r w:rsidRPr="008B295B">
        <w:rPr>
          <w:rFonts w:ascii="Garamond" w:hAnsi="Garamond"/>
          <w:noProof/>
          <w:sz w:val="24"/>
          <w:szCs w:val="24"/>
        </w:rPr>
        <w:t>(1).</w:t>
      </w:r>
    </w:p>
    <w:p w14:paraId="0B4F6D25" w14:textId="77777777" w:rsidR="006E5B04" w:rsidRPr="008B295B" w:rsidRDefault="006E5B04" w:rsidP="006E5B04">
      <w:pPr>
        <w:widowControl w:val="0"/>
        <w:autoSpaceDE w:val="0"/>
        <w:autoSpaceDN w:val="0"/>
        <w:adjustRightInd w:val="0"/>
        <w:ind w:left="480" w:hanging="480"/>
        <w:jc w:val="both"/>
        <w:rPr>
          <w:rFonts w:ascii="Garamond" w:hAnsi="Garamond"/>
          <w:noProof/>
          <w:sz w:val="24"/>
          <w:szCs w:val="24"/>
        </w:rPr>
      </w:pPr>
      <w:r w:rsidRPr="008B295B">
        <w:rPr>
          <w:rFonts w:ascii="Garamond" w:hAnsi="Garamond"/>
          <w:noProof/>
          <w:sz w:val="24"/>
          <w:szCs w:val="24"/>
        </w:rPr>
        <w:t xml:space="preserve">DIAW, A. (2015). The global financial crisis and Islamic finance: a review of selected literature. In </w:t>
      </w:r>
      <w:r w:rsidRPr="008B295B">
        <w:rPr>
          <w:rFonts w:ascii="Garamond" w:hAnsi="Garamond"/>
          <w:i/>
          <w:iCs/>
          <w:noProof/>
          <w:sz w:val="24"/>
          <w:szCs w:val="24"/>
        </w:rPr>
        <w:t>Journal of Islamic Accounting and Business Research</w:t>
      </w:r>
      <w:r w:rsidRPr="008B295B">
        <w:rPr>
          <w:rFonts w:ascii="Garamond" w:hAnsi="Garamond"/>
          <w:noProof/>
          <w:sz w:val="24"/>
          <w:szCs w:val="24"/>
        </w:rPr>
        <w:t xml:space="preserve"> (Vol. 6, Issue 1, pp. 94–106). https://doi.org/10.1108/JIABR-03-2012-0015</w:t>
      </w:r>
    </w:p>
    <w:p w14:paraId="011AE7EB" w14:textId="77777777" w:rsidR="006E5B04" w:rsidRPr="008B295B" w:rsidRDefault="006E5B04" w:rsidP="006E5B04">
      <w:pPr>
        <w:widowControl w:val="0"/>
        <w:autoSpaceDE w:val="0"/>
        <w:autoSpaceDN w:val="0"/>
        <w:adjustRightInd w:val="0"/>
        <w:ind w:left="480" w:hanging="480"/>
        <w:jc w:val="both"/>
        <w:rPr>
          <w:rFonts w:ascii="Garamond" w:hAnsi="Garamond"/>
          <w:noProof/>
          <w:sz w:val="24"/>
          <w:szCs w:val="24"/>
        </w:rPr>
      </w:pPr>
      <w:r w:rsidRPr="008B295B">
        <w:rPr>
          <w:rFonts w:ascii="Garamond" w:hAnsi="Garamond"/>
          <w:noProof/>
          <w:sz w:val="24"/>
          <w:szCs w:val="24"/>
        </w:rPr>
        <w:t xml:space="preserve">Erzurumlu, Y. O., &amp; Ucardag, I. (2021). Private pension fund flow, performance and cost relationship under frequent regulatory change. </w:t>
      </w:r>
      <w:r w:rsidRPr="008B295B">
        <w:rPr>
          <w:rFonts w:ascii="Garamond" w:hAnsi="Garamond"/>
          <w:i/>
          <w:iCs/>
          <w:noProof/>
          <w:sz w:val="24"/>
          <w:szCs w:val="24"/>
        </w:rPr>
        <w:t>Journal of Financial Regulation and Compliance</w:t>
      </w:r>
      <w:r w:rsidRPr="008B295B">
        <w:rPr>
          <w:rFonts w:ascii="Garamond" w:hAnsi="Garamond"/>
          <w:noProof/>
          <w:sz w:val="24"/>
          <w:szCs w:val="24"/>
        </w:rPr>
        <w:t xml:space="preserve">, </w:t>
      </w:r>
      <w:r w:rsidRPr="008B295B">
        <w:rPr>
          <w:rFonts w:ascii="Garamond" w:hAnsi="Garamond"/>
          <w:i/>
          <w:iCs/>
          <w:noProof/>
          <w:sz w:val="24"/>
          <w:szCs w:val="24"/>
        </w:rPr>
        <w:t>29</w:t>
      </w:r>
      <w:r w:rsidRPr="008B295B">
        <w:rPr>
          <w:rFonts w:ascii="Garamond" w:hAnsi="Garamond"/>
          <w:noProof/>
          <w:sz w:val="24"/>
          <w:szCs w:val="24"/>
        </w:rPr>
        <w:t>(2), 218–234. https://doi.org/10.1108/JFRC-03-2020-0028</w:t>
      </w:r>
    </w:p>
    <w:p w14:paraId="003FD870" w14:textId="77777777" w:rsidR="006E5B04" w:rsidRPr="008B295B" w:rsidRDefault="006E5B04" w:rsidP="006E5B04">
      <w:pPr>
        <w:widowControl w:val="0"/>
        <w:autoSpaceDE w:val="0"/>
        <w:autoSpaceDN w:val="0"/>
        <w:adjustRightInd w:val="0"/>
        <w:ind w:left="480" w:hanging="480"/>
        <w:jc w:val="both"/>
        <w:rPr>
          <w:rFonts w:ascii="Garamond" w:hAnsi="Garamond"/>
          <w:noProof/>
          <w:sz w:val="24"/>
          <w:szCs w:val="24"/>
        </w:rPr>
      </w:pPr>
      <w:r w:rsidRPr="008B295B">
        <w:rPr>
          <w:rFonts w:ascii="Garamond" w:hAnsi="Garamond"/>
          <w:noProof/>
          <w:sz w:val="24"/>
          <w:szCs w:val="24"/>
        </w:rPr>
        <w:t xml:space="preserve">Fang, E. S. (2014). Islamic finance in global markets: Materialism, ideas and the construction of financial knowledge. </w:t>
      </w:r>
      <w:r w:rsidRPr="008B295B">
        <w:rPr>
          <w:rFonts w:ascii="Garamond" w:hAnsi="Garamond"/>
          <w:i/>
          <w:iCs/>
          <w:noProof/>
          <w:sz w:val="24"/>
          <w:szCs w:val="24"/>
        </w:rPr>
        <w:t>Review of International Political Economy</w:t>
      </w:r>
      <w:r w:rsidRPr="008B295B">
        <w:rPr>
          <w:rFonts w:ascii="Garamond" w:hAnsi="Garamond"/>
          <w:noProof/>
          <w:sz w:val="24"/>
          <w:szCs w:val="24"/>
        </w:rPr>
        <w:t xml:space="preserve">, </w:t>
      </w:r>
      <w:r w:rsidRPr="008B295B">
        <w:rPr>
          <w:rFonts w:ascii="Garamond" w:hAnsi="Garamond"/>
          <w:i/>
          <w:iCs/>
          <w:noProof/>
          <w:sz w:val="24"/>
          <w:szCs w:val="24"/>
        </w:rPr>
        <w:t>21</w:t>
      </w:r>
      <w:r w:rsidRPr="008B295B">
        <w:rPr>
          <w:rFonts w:ascii="Garamond" w:hAnsi="Garamond"/>
          <w:noProof/>
          <w:sz w:val="24"/>
          <w:szCs w:val="24"/>
        </w:rPr>
        <w:t>(6), 1170–1202. https://doi.org/10.1080/09692290.2013.858229</w:t>
      </w:r>
    </w:p>
    <w:p w14:paraId="2C5EE30B" w14:textId="77777777" w:rsidR="006E5B04" w:rsidRPr="008B295B" w:rsidRDefault="006E5B04" w:rsidP="006E5B04">
      <w:pPr>
        <w:widowControl w:val="0"/>
        <w:autoSpaceDE w:val="0"/>
        <w:autoSpaceDN w:val="0"/>
        <w:adjustRightInd w:val="0"/>
        <w:ind w:left="480" w:hanging="480"/>
        <w:jc w:val="both"/>
        <w:rPr>
          <w:rFonts w:ascii="Garamond" w:hAnsi="Garamond"/>
          <w:noProof/>
          <w:sz w:val="24"/>
          <w:szCs w:val="24"/>
        </w:rPr>
      </w:pPr>
      <w:r w:rsidRPr="008B295B">
        <w:rPr>
          <w:rFonts w:ascii="Garamond" w:hAnsi="Garamond"/>
          <w:noProof/>
          <w:sz w:val="24"/>
          <w:szCs w:val="24"/>
        </w:rPr>
        <w:t xml:space="preserve">Fathonih, A., Anggadwita, G., &amp; Ibraimi, S. (2019). Sharia venture capital as financing alternative of Muslim entrepreneurs: Opportunities, challenges and future research directions. </w:t>
      </w:r>
      <w:r w:rsidRPr="008B295B">
        <w:rPr>
          <w:rFonts w:ascii="Garamond" w:hAnsi="Garamond"/>
          <w:i/>
          <w:iCs/>
          <w:noProof/>
          <w:sz w:val="24"/>
          <w:szCs w:val="24"/>
        </w:rPr>
        <w:t>Journal of Enterprising Communities</w:t>
      </w:r>
      <w:r w:rsidRPr="008B295B">
        <w:rPr>
          <w:rFonts w:ascii="Garamond" w:hAnsi="Garamond"/>
          <w:noProof/>
          <w:sz w:val="24"/>
          <w:szCs w:val="24"/>
        </w:rPr>
        <w:t xml:space="preserve">, </w:t>
      </w:r>
      <w:r w:rsidRPr="008B295B">
        <w:rPr>
          <w:rFonts w:ascii="Garamond" w:hAnsi="Garamond"/>
          <w:i/>
          <w:iCs/>
          <w:noProof/>
          <w:sz w:val="24"/>
          <w:szCs w:val="24"/>
        </w:rPr>
        <w:t>13</w:t>
      </w:r>
      <w:r w:rsidRPr="008B295B">
        <w:rPr>
          <w:rFonts w:ascii="Garamond" w:hAnsi="Garamond"/>
          <w:noProof/>
          <w:sz w:val="24"/>
          <w:szCs w:val="24"/>
        </w:rPr>
        <w:t>(3), 333–352. https://doi.org/10.1108/JEC-11-2018-0090</w:t>
      </w:r>
    </w:p>
    <w:p w14:paraId="4F38F9FB" w14:textId="77777777" w:rsidR="006E5B04" w:rsidRPr="008B295B" w:rsidRDefault="006E5B04" w:rsidP="006E5B04">
      <w:pPr>
        <w:widowControl w:val="0"/>
        <w:autoSpaceDE w:val="0"/>
        <w:autoSpaceDN w:val="0"/>
        <w:adjustRightInd w:val="0"/>
        <w:ind w:left="480" w:hanging="480"/>
        <w:jc w:val="both"/>
        <w:rPr>
          <w:rFonts w:ascii="Garamond" w:hAnsi="Garamond"/>
          <w:noProof/>
          <w:sz w:val="24"/>
          <w:szCs w:val="24"/>
        </w:rPr>
      </w:pPr>
      <w:r w:rsidRPr="008B295B">
        <w:rPr>
          <w:rFonts w:ascii="Garamond" w:hAnsi="Garamond"/>
          <w:noProof/>
          <w:sz w:val="24"/>
          <w:szCs w:val="24"/>
        </w:rPr>
        <w:t xml:space="preserve">Fianto, B. A., &amp; Gan, C. (2017). Islamic microfinance in Indonesia. In </w:t>
      </w:r>
      <w:r w:rsidRPr="008B295B">
        <w:rPr>
          <w:rFonts w:ascii="Garamond" w:hAnsi="Garamond"/>
          <w:i/>
          <w:iCs/>
          <w:noProof/>
          <w:sz w:val="24"/>
          <w:szCs w:val="24"/>
        </w:rPr>
        <w:t>Microfinance In Asia</w:t>
      </w:r>
      <w:r w:rsidRPr="008B295B">
        <w:rPr>
          <w:rFonts w:ascii="Garamond" w:hAnsi="Garamond"/>
          <w:noProof/>
          <w:sz w:val="24"/>
          <w:szCs w:val="24"/>
        </w:rPr>
        <w:t xml:space="preserve"> (pp. 227–270). https://doi.org/10.1142/9789813147959_0007</w:t>
      </w:r>
    </w:p>
    <w:p w14:paraId="57DAE7DD" w14:textId="77777777" w:rsidR="006E5B04" w:rsidRPr="008B295B" w:rsidRDefault="006E5B04" w:rsidP="006E5B04">
      <w:pPr>
        <w:widowControl w:val="0"/>
        <w:autoSpaceDE w:val="0"/>
        <w:autoSpaceDN w:val="0"/>
        <w:adjustRightInd w:val="0"/>
        <w:ind w:left="480" w:hanging="480"/>
        <w:jc w:val="both"/>
        <w:rPr>
          <w:rFonts w:ascii="Garamond" w:hAnsi="Garamond"/>
          <w:noProof/>
          <w:sz w:val="24"/>
          <w:szCs w:val="24"/>
        </w:rPr>
      </w:pPr>
      <w:r w:rsidRPr="008B295B">
        <w:rPr>
          <w:rFonts w:ascii="Garamond" w:hAnsi="Garamond"/>
          <w:noProof/>
          <w:sz w:val="24"/>
          <w:szCs w:val="24"/>
        </w:rPr>
        <w:lastRenderedPageBreak/>
        <w:t xml:space="preserve">Ganesan, Y., Allah Pitchay, A. Bin, &amp; Mohd Nasser, M. A. (2020). Does intention influence the financial literacy of depositors of Islamic banking? A case of Malaysia. </w:t>
      </w:r>
      <w:r w:rsidRPr="008B295B">
        <w:rPr>
          <w:rFonts w:ascii="Garamond" w:hAnsi="Garamond"/>
          <w:i/>
          <w:iCs/>
          <w:noProof/>
          <w:sz w:val="24"/>
          <w:szCs w:val="24"/>
        </w:rPr>
        <w:t>International Journal of Social Economics</w:t>
      </w:r>
      <w:r w:rsidRPr="008B295B">
        <w:rPr>
          <w:rFonts w:ascii="Garamond" w:hAnsi="Garamond"/>
          <w:noProof/>
          <w:sz w:val="24"/>
          <w:szCs w:val="24"/>
        </w:rPr>
        <w:t xml:space="preserve">, </w:t>
      </w:r>
      <w:r w:rsidRPr="008B295B">
        <w:rPr>
          <w:rFonts w:ascii="Garamond" w:hAnsi="Garamond"/>
          <w:i/>
          <w:iCs/>
          <w:noProof/>
          <w:sz w:val="24"/>
          <w:szCs w:val="24"/>
        </w:rPr>
        <w:t>47</w:t>
      </w:r>
      <w:r w:rsidRPr="008B295B">
        <w:rPr>
          <w:rFonts w:ascii="Garamond" w:hAnsi="Garamond"/>
          <w:noProof/>
          <w:sz w:val="24"/>
          <w:szCs w:val="24"/>
        </w:rPr>
        <w:t>(5), 675–690. https://doi.org/10.1108/IJSE-01-2019-0011</w:t>
      </w:r>
    </w:p>
    <w:p w14:paraId="03FDEB12" w14:textId="77777777" w:rsidR="006E5B04" w:rsidRPr="008B295B" w:rsidRDefault="006E5B04" w:rsidP="006E5B04">
      <w:pPr>
        <w:widowControl w:val="0"/>
        <w:autoSpaceDE w:val="0"/>
        <w:autoSpaceDN w:val="0"/>
        <w:adjustRightInd w:val="0"/>
        <w:ind w:left="480" w:hanging="480"/>
        <w:jc w:val="both"/>
        <w:rPr>
          <w:rFonts w:ascii="Garamond" w:hAnsi="Garamond"/>
          <w:noProof/>
          <w:sz w:val="24"/>
          <w:szCs w:val="24"/>
        </w:rPr>
      </w:pPr>
      <w:r w:rsidRPr="008B295B">
        <w:rPr>
          <w:rFonts w:ascii="Garamond" w:hAnsi="Garamond"/>
          <w:noProof/>
          <w:sz w:val="24"/>
          <w:szCs w:val="24"/>
        </w:rPr>
        <w:t xml:space="preserve">Garcia, M. T. M., &amp; Domingos, J. A. N. (2020). Pension plan funding and market value of the firm: the Portuguese case. </w:t>
      </w:r>
      <w:r w:rsidRPr="008B295B">
        <w:rPr>
          <w:rFonts w:ascii="Garamond" w:hAnsi="Garamond"/>
          <w:i/>
          <w:iCs/>
          <w:noProof/>
          <w:sz w:val="24"/>
          <w:szCs w:val="24"/>
        </w:rPr>
        <w:t>Journal of Economic Studies</w:t>
      </w:r>
      <w:r w:rsidRPr="008B295B">
        <w:rPr>
          <w:rFonts w:ascii="Garamond" w:hAnsi="Garamond"/>
          <w:noProof/>
          <w:sz w:val="24"/>
          <w:szCs w:val="24"/>
        </w:rPr>
        <w:t xml:space="preserve">, </w:t>
      </w:r>
      <w:r w:rsidRPr="008B295B">
        <w:rPr>
          <w:rFonts w:ascii="Garamond" w:hAnsi="Garamond"/>
          <w:i/>
          <w:iCs/>
          <w:noProof/>
          <w:sz w:val="24"/>
          <w:szCs w:val="24"/>
        </w:rPr>
        <w:t>47</w:t>
      </w:r>
      <w:r w:rsidRPr="008B295B">
        <w:rPr>
          <w:rFonts w:ascii="Garamond" w:hAnsi="Garamond"/>
          <w:noProof/>
          <w:sz w:val="24"/>
          <w:szCs w:val="24"/>
        </w:rPr>
        <w:t>(4), 827–847. https://doi.org/10.1108/JES-09-2018-0312</w:t>
      </w:r>
    </w:p>
    <w:p w14:paraId="3F2FC697" w14:textId="77777777" w:rsidR="006E5B04" w:rsidRPr="008B295B" w:rsidRDefault="006E5B04" w:rsidP="006E5B04">
      <w:pPr>
        <w:widowControl w:val="0"/>
        <w:autoSpaceDE w:val="0"/>
        <w:autoSpaceDN w:val="0"/>
        <w:adjustRightInd w:val="0"/>
        <w:ind w:left="480" w:hanging="480"/>
        <w:jc w:val="both"/>
        <w:rPr>
          <w:rFonts w:ascii="Garamond" w:hAnsi="Garamond"/>
          <w:noProof/>
          <w:sz w:val="24"/>
          <w:szCs w:val="24"/>
        </w:rPr>
      </w:pPr>
      <w:r w:rsidRPr="008B295B">
        <w:rPr>
          <w:rFonts w:ascii="Garamond" w:hAnsi="Garamond"/>
          <w:noProof/>
          <w:sz w:val="24"/>
          <w:szCs w:val="24"/>
        </w:rPr>
        <w:t xml:space="preserve">Garner, J. M. (2013). A Critical Perspective on the Principles of Islamic Finance Focusing on Sharia Compliance and Arbitrage. </w:t>
      </w:r>
      <w:r w:rsidRPr="008B295B">
        <w:rPr>
          <w:rFonts w:ascii="Garamond" w:hAnsi="Garamond"/>
          <w:i/>
          <w:iCs/>
          <w:noProof/>
          <w:sz w:val="24"/>
          <w:szCs w:val="24"/>
        </w:rPr>
        <w:t>Leeds Journal of Law &amp; Criminology</w:t>
      </w:r>
      <w:r w:rsidRPr="008B295B">
        <w:rPr>
          <w:rFonts w:ascii="Garamond" w:hAnsi="Garamond"/>
          <w:noProof/>
          <w:sz w:val="24"/>
          <w:szCs w:val="24"/>
        </w:rPr>
        <w:t xml:space="preserve">, </w:t>
      </w:r>
      <w:r w:rsidRPr="008B295B">
        <w:rPr>
          <w:rFonts w:ascii="Garamond" w:hAnsi="Garamond"/>
          <w:i/>
          <w:iCs/>
          <w:noProof/>
          <w:sz w:val="24"/>
          <w:szCs w:val="24"/>
        </w:rPr>
        <w:t>1</w:t>
      </w:r>
      <w:r w:rsidRPr="008B295B">
        <w:rPr>
          <w:rFonts w:ascii="Garamond" w:hAnsi="Garamond"/>
          <w:noProof/>
          <w:sz w:val="24"/>
          <w:szCs w:val="24"/>
        </w:rPr>
        <w:t>(1), 69–90. http://1neaqn120jll48xd411i5uav.wpengine.netdna-cdn.com/files/2013/09/Islamic-Finance-Principles_Garner.pdf</w:t>
      </w:r>
    </w:p>
    <w:p w14:paraId="26E25969" w14:textId="77777777" w:rsidR="006E5B04" w:rsidRPr="008B295B" w:rsidRDefault="006E5B04" w:rsidP="006E5B04">
      <w:pPr>
        <w:widowControl w:val="0"/>
        <w:autoSpaceDE w:val="0"/>
        <w:autoSpaceDN w:val="0"/>
        <w:adjustRightInd w:val="0"/>
        <w:ind w:left="480" w:hanging="480"/>
        <w:jc w:val="both"/>
        <w:rPr>
          <w:rFonts w:ascii="Garamond" w:hAnsi="Garamond"/>
          <w:noProof/>
          <w:sz w:val="24"/>
          <w:szCs w:val="24"/>
        </w:rPr>
      </w:pPr>
      <w:r w:rsidRPr="008B295B">
        <w:rPr>
          <w:rFonts w:ascii="Garamond" w:hAnsi="Garamond"/>
          <w:noProof/>
          <w:sz w:val="24"/>
          <w:szCs w:val="24"/>
        </w:rPr>
        <w:t xml:space="preserve">Godlewski, C. J., Turk-Ariss, R., &amp; Weill, L. (2013). Sukuk vs. conventional bonds: A stock market perspective. </w:t>
      </w:r>
      <w:r w:rsidRPr="008B295B">
        <w:rPr>
          <w:rFonts w:ascii="Garamond" w:hAnsi="Garamond"/>
          <w:i/>
          <w:iCs/>
          <w:noProof/>
          <w:sz w:val="24"/>
          <w:szCs w:val="24"/>
        </w:rPr>
        <w:t>Journal of Comparative Economics</w:t>
      </w:r>
      <w:r w:rsidRPr="008B295B">
        <w:rPr>
          <w:rFonts w:ascii="Garamond" w:hAnsi="Garamond"/>
          <w:noProof/>
          <w:sz w:val="24"/>
          <w:szCs w:val="24"/>
        </w:rPr>
        <w:t xml:space="preserve">, </w:t>
      </w:r>
      <w:r w:rsidRPr="008B295B">
        <w:rPr>
          <w:rFonts w:ascii="Garamond" w:hAnsi="Garamond"/>
          <w:i/>
          <w:iCs/>
          <w:noProof/>
          <w:sz w:val="24"/>
          <w:szCs w:val="24"/>
        </w:rPr>
        <w:t>41</w:t>
      </w:r>
      <w:r w:rsidRPr="008B295B">
        <w:rPr>
          <w:rFonts w:ascii="Garamond" w:hAnsi="Garamond"/>
          <w:noProof/>
          <w:sz w:val="24"/>
          <w:szCs w:val="24"/>
        </w:rPr>
        <w:t>(3), 745–761. https://doi.org/10.1016/j.jce.2013.02.006</w:t>
      </w:r>
    </w:p>
    <w:p w14:paraId="548CE0B8" w14:textId="77777777" w:rsidR="006E5B04" w:rsidRPr="008B295B" w:rsidRDefault="006E5B04" w:rsidP="006E5B04">
      <w:pPr>
        <w:widowControl w:val="0"/>
        <w:autoSpaceDE w:val="0"/>
        <w:autoSpaceDN w:val="0"/>
        <w:adjustRightInd w:val="0"/>
        <w:ind w:left="480" w:hanging="480"/>
        <w:jc w:val="both"/>
        <w:rPr>
          <w:rFonts w:ascii="Garamond" w:hAnsi="Garamond"/>
          <w:noProof/>
          <w:sz w:val="24"/>
          <w:szCs w:val="24"/>
        </w:rPr>
      </w:pPr>
      <w:r w:rsidRPr="008B295B">
        <w:rPr>
          <w:rFonts w:ascii="Garamond" w:hAnsi="Garamond"/>
          <w:noProof/>
          <w:sz w:val="24"/>
          <w:szCs w:val="24"/>
        </w:rPr>
        <w:t xml:space="preserve">Godlewski, C. J., Turk-Ariss, R., &amp; Weill, L. (2016). Do the type of sukuk and choice of shari’a scholar matter? </w:t>
      </w:r>
      <w:r w:rsidRPr="008B295B">
        <w:rPr>
          <w:rFonts w:ascii="Garamond" w:hAnsi="Garamond"/>
          <w:i/>
          <w:iCs/>
          <w:noProof/>
          <w:sz w:val="24"/>
          <w:szCs w:val="24"/>
        </w:rPr>
        <w:t>Journal of Economic Behavior and Organization</w:t>
      </w:r>
      <w:r w:rsidRPr="008B295B">
        <w:rPr>
          <w:rFonts w:ascii="Garamond" w:hAnsi="Garamond"/>
          <w:noProof/>
          <w:sz w:val="24"/>
          <w:szCs w:val="24"/>
        </w:rPr>
        <w:t xml:space="preserve">, </w:t>
      </w:r>
      <w:r w:rsidRPr="008B295B">
        <w:rPr>
          <w:rFonts w:ascii="Garamond" w:hAnsi="Garamond"/>
          <w:i/>
          <w:iCs/>
          <w:noProof/>
          <w:sz w:val="24"/>
          <w:szCs w:val="24"/>
        </w:rPr>
        <w:t>132</w:t>
      </w:r>
      <w:r w:rsidRPr="008B295B">
        <w:rPr>
          <w:rFonts w:ascii="Garamond" w:hAnsi="Garamond"/>
          <w:noProof/>
          <w:sz w:val="24"/>
          <w:szCs w:val="24"/>
        </w:rPr>
        <w:t>, 63–76. https://doi.org/10.1016/j.jebo.2016.04.020</w:t>
      </w:r>
    </w:p>
    <w:p w14:paraId="3B95C8F0" w14:textId="77777777" w:rsidR="006E5B04" w:rsidRPr="008B295B" w:rsidRDefault="006E5B04" w:rsidP="006E5B04">
      <w:pPr>
        <w:widowControl w:val="0"/>
        <w:autoSpaceDE w:val="0"/>
        <w:autoSpaceDN w:val="0"/>
        <w:adjustRightInd w:val="0"/>
        <w:ind w:left="480" w:hanging="480"/>
        <w:jc w:val="both"/>
        <w:rPr>
          <w:rFonts w:ascii="Garamond" w:hAnsi="Garamond"/>
          <w:noProof/>
          <w:sz w:val="24"/>
          <w:szCs w:val="24"/>
        </w:rPr>
      </w:pPr>
      <w:r w:rsidRPr="008B295B">
        <w:rPr>
          <w:rFonts w:ascii="Garamond" w:hAnsi="Garamond"/>
          <w:noProof/>
          <w:sz w:val="24"/>
          <w:szCs w:val="24"/>
        </w:rPr>
        <w:t xml:space="preserve">Grohmann, A., Klühs, T., &amp; Menkhoff, L. (2018). Does financial literacy improve financial inclusion? Cross country evidence. </w:t>
      </w:r>
      <w:r w:rsidRPr="008B295B">
        <w:rPr>
          <w:rFonts w:ascii="Garamond" w:hAnsi="Garamond"/>
          <w:i/>
          <w:iCs/>
          <w:noProof/>
          <w:sz w:val="24"/>
          <w:szCs w:val="24"/>
        </w:rPr>
        <w:t>World Development</w:t>
      </w:r>
      <w:r w:rsidRPr="008B295B">
        <w:rPr>
          <w:rFonts w:ascii="Garamond" w:hAnsi="Garamond"/>
          <w:noProof/>
          <w:sz w:val="24"/>
          <w:szCs w:val="24"/>
        </w:rPr>
        <w:t xml:space="preserve">, </w:t>
      </w:r>
      <w:r w:rsidRPr="008B295B">
        <w:rPr>
          <w:rFonts w:ascii="Garamond" w:hAnsi="Garamond"/>
          <w:i/>
          <w:iCs/>
          <w:noProof/>
          <w:sz w:val="24"/>
          <w:szCs w:val="24"/>
        </w:rPr>
        <w:t>111</w:t>
      </w:r>
      <w:r w:rsidRPr="008B295B">
        <w:rPr>
          <w:rFonts w:ascii="Garamond" w:hAnsi="Garamond"/>
          <w:noProof/>
          <w:sz w:val="24"/>
          <w:szCs w:val="24"/>
        </w:rPr>
        <w:t>, 84–96. https://doi.org/10.1016/j.worlddev.2018.06.020</w:t>
      </w:r>
    </w:p>
    <w:p w14:paraId="7C4A6DB6" w14:textId="77777777" w:rsidR="006E5B04" w:rsidRPr="008B295B" w:rsidRDefault="006E5B04" w:rsidP="006E5B04">
      <w:pPr>
        <w:widowControl w:val="0"/>
        <w:autoSpaceDE w:val="0"/>
        <w:autoSpaceDN w:val="0"/>
        <w:adjustRightInd w:val="0"/>
        <w:ind w:left="480" w:hanging="480"/>
        <w:jc w:val="both"/>
        <w:rPr>
          <w:rFonts w:ascii="Garamond" w:hAnsi="Garamond"/>
          <w:noProof/>
          <w:sz w:val="24"/>
          <w:szCs w:val="24"/>
        </w:rPr>
      </w:pPr>
      <w:r w:rsidRPr="008B295B">
        <w:rPr>
          <w:rFonts w:ascii="Garamond" w:hAnsi="Garamond"/>
          <w:noProof/>
          <w:sz w:val="24"/>
          <w:szCs w:val="24"/>
        </w:rPr>
        <w:t xml:space="preserve">Gundogdu, A. S. (2016). Exploring novel Islamic finance methods in support of OIC exports. </w:t>
      </w:r>
      <w:r w:rsidRPr="008B295B">
        <w:rPr>
          <w:rFonts w:ascii="Garamond" w:hAnsi="Garamond"/>
          <w:i/>
          <w:iCs/>
          <w:noProof/>
          <w:sz w:val="24"/>
          <w:szCs w:val="24"/>
        </w:rPr>
        <w:t>Journal of Islamic Accounting and Business Research</w:t>
      </w:r>
      <w:r w:rsidRPr="008B295B">
        <w:rPr>
          <w:rFonts w:ascii="Garamond" w:hAnsi="Garamond"/>
          <w:noProof/>
          <w:sz w:val="24"/>
          <w:szCs w:val="24"/>
        </w:rPr>
        <w:t xml:space="preserve">, </w:t>
      </w:r>
      <w:r w:rsidRPr="008B295B">
        <w:rPr>
          <w:rFonts w:ascii="Garamond" w:hAnsi="Garamond"/>
          <w:i/>
          <w:iCs/>
          <w:noProof/>
          <w:sz w:val="24"/>
          <w:szCs w:val="24"/>
        </w:rPr>
        <w:t>7</w:t>
      </w:r>
      <w:r w:rsidRPr="008B295B">
        <w:rPr>
          <w:rFonts w:ascii="Garamond" w:hAnsi="Garamond"/>
          <w:noProof/>
          <w:sz w:val="24"/>
          <w:szCs w:val="24"/>
        </w:rPr>
        <w:t>(2), 78–92. https://doi.org/10.1108/JIABR-04-2014-0015</w:t>
      </w:r>
    </w:p>
    <w:p w14:paraId="5010530D" w14:textId="1D098016" w:rsidR="003C3C5F" w:rsidRPr="008B295B" w:rsidRDefault="003C3C5F" w:rsidP="006E5B04">
      <w:pPr>
        <w:widowControl w:val="0"/>
        <w:autoSpaceDE w:val="0"/>
        <w:autoSpaceDN w:val="0"/>
        <w:adjustRightInd w:val="0"/>
        <w:ind w:left="480" w:hanging="480"/>
        <w:jc w:val="both"/>
        <w:rPr>
          <w:rFonts w:ascii="Garamond" w:hAnsi="Garamond" w:cs="Arial"/>
          <w:color w:val="222222"/>
          <w:sz w:val="24"/>
          <w:szCs w:val="24"/>
          <w:shd w:val="clear" w:color="auto" w:fill="FFFFFF"/>
        </w:rPr>
      </w:pPr>
      <w:proofErr w:type="spellStart"/>
      <w:r w:rsidRPr="008B295B">
        <w:rPr>
          <w:rFonts w:ascii="Garamond" w:hAnsi="Garamond" w:cs="Arial"/>
          <w:color w:val="222222"/>
          <w:sz w:val="24"/>
          <w:szCs w:val="24"/>
          <w:shd w:val="clear" w:color="auto" w:fill="FFFFFF"/>
        </w:rPr>
        <w:t>Hardana</w:t>
      </w:r>
      <w:proofErr w:type="spellEnd"/>
      <w:r w:rsidRPr="008B295B">
        <w:rPr>
          <w:rFonts w:ascii="Garamond" w:hAnsi="Garamond" w:cs="Arial"/>
          <w:color w:val="222222"/>
          <w:sz w:val="24"/>
          <w:szCs w:val="24"/>
          <w:shd w:val="clear" w:color="auto" w:fill="FFFFFF"/>
        </w:rPr>
        <w:t xml:space="preserve">, A. (2023). </w:t>
      </w:r>
      <w:proofErr w:type="spellStart"/>
      <w:r w:rsidRPr="008B295B">
        <w:rPr>
          <w:rFonts w:ascii="Garamond" w:hAnsi="Garamond" w:cs="Arial"/>
          <w:color w:val="222222"/>
          <w:sz w:val="24"/>
          <w:szCs w:val="24"/>
          <w:shd w:val="clear" w:color="auto" w:fill="FFFFFF"/>
        </w:rPr>
        <w:t>Pengaruh</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struktur</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kepemilikan</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terhadap</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nilai</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perusahaan</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dengan</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kinerja</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keuangan</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dan</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kebijakan</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hutang</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sebagai</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variabel</w:t>
      </w:r>
      <w:proofErr w:type="spellEnd"/>
      <w:r w:rsidRPr="008B295B">
        <w:rPr>
          <w:rFonts w:ascii="Garamond" w:hAnsi="Garamond" w:cs="Arial"/>
          <w:color w:val="222222"/>
          <w:sz w:val="24"/>
          <w:szCs w:val="24"/>
          <w:shd w:val="clear" w:color="auto" w:fill="FFFFFF"/>
        </w:rPr>
        <w:t xml:space="preserve"> intervening. </w:t>
      </w:r>
      <w:proofErr w:type="spellStart"/>
      <w:r w:rsidRPr="008B295B">
        <w:rPr>
          <w:rFonts w:ascii="Garamond" w:hAnsi="Garamond" w:cs="Arial"/>
          <w:i/>
          <w:iCs/>
          <w:color w:val="222222"/>
          <w:sz w:val="24"/>
          <w:szCs w:val="24"/>
          <w:shd w:val="clear" w:color="auto" w:fill="FFFFFF"/>
        </w:rPr>
        <w:t>Jurnal</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Akuntansi</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Keuangan</w:t>
      </w:r>
      <w:proofErr w:type="spellEnd"/>
      <w:r w:rsidRPr="008B295B">
        <w:rPr>
          <w:rFonts w:ascii="Garamond" w:hAnsi="Garamond" w:cs="Arial"/>
          <w:i/>
          <w:iCs/>
          <w:color w:val="222222"/>
          <w:sz w:val="24"/>
          <w:szCs w:val="24"/>
          <w:shd w:val="clear" w:color="auto" w:fill="FFFFFF"/>
        </w:rPr>
        <w:t xml:space="preserve">, Dan </w:t>
      </w:r>
      <w:proofErr w:type="spellStart"/>
      <w:r w:rsidRPr="008B295B">
        <w:rPr>
          <w:rFonts w:ascii="Garamond" w:hAnsi="Garamond" w:cs="Arial"/>
          <w:i/>
          <w:iCs/>
          <w:color w:val="222222"/>
          <w:sz w:val="24"/>
          <w:szCs w:val="24"/>
          <w:shd w:val="clear" w:color="auto" w:fill="FFFFFF"/>
        </w:rPr>
        <w:t>Manajemen</w:t>
      </w:r>
      <w:proofErr w:type="spellEnd"/>
      <w:r w:rsidRPr="008B295B">
        <w:rPr>
          <w:rFonts w:ascii="Garamond" w:hAnsi="Garamond" w:cs="Arial"/>
          <w:color w:val="222222"/>
          <w:sz w:val="24"/>
          <w:szCs w:val="24"/>
          <w:shd w:val="clear" w:color="auto" w:fill="FFFFFF"/>
        </w:rPr>
        <w:t>, </w:t>
      </w:r>
      <w:r w:rsidRPr="008B295B">
        <w:rPr>
          <w:rFonts w:ascii="Garamond" w:hAnsi="Garamond" w:cs="Arial"/>
          <w:i/>
          <w:iCs/>
          <w:color w:val="222222"/>
          <w:sz w:val="24"/>
          <w:szCs w:val="24"/>
          <w:shd w:val="clear" w:color="auto" w:fill="FFFFFF"/>
        </w:rPr>
        <w:t>4</w:t>
      </w:r>
      <w:r w:rsidRPr="008B295B">
        <w:rPr>
          <w:rFonts w:ascii="Garamond" w:hAnsi="Garamond" w:cs="Arial"/>
          <w:color w:val="222222"/>
          <w:sz w:val="24"/>
          <w:szCs w:val="24"/>
          <w:shd w:val="clear" w:color="auto" w:fill="FFFFFF"/>
        </w:rPr>
        <w:t>(4), 263-272.</w:t>
      </w:r>
    </w:p>
    <w:p w14:paraId="1083847E" w14:textId="6229EC19" w:rsidR="003C3C5F" w:rsidRPr="008B295B" w:rsidRDefault="003C3C5F" w:rsidP="006E5B04">
      <w:pPr>
        <w:widowControl w:val="0"/>
        <w:autoSpaceDE w:val="0"/>
        <w:autoSpaceDN w:val="0"/>
        <w:adjustRightInd w:val="0"/>
        <w:ind w:left="480" w:hanging="480"/>
        <w:jc w:val="both"/>
        <w:rPr>
          <w:rFonts w:ascii="Garamond" w:hAnsi="Garamond" w:cs="Arial"/>
          <w:color w:val="222222"/>
          <w:sz w:val="24"/>
          <w:szCs w:val="24"/>
          <w:shd w:val="clear" w:color="auto" w:fill="FFFFFF"/>
        </w:rPr>
      </w:pPr>
      <w:r w:rsidRPr="008B295B">
        <w:rPr>
          <w:rFonts w:ascii="Garamond" w:hAnsi="Garamond" w:cs="Arial"/>
          <w:color w:val="222222"/>
          <w:sz w:val="24"/>
          <w:szCs w:val="24"/>
          <w:shd w:val="clear" w:color="auto" w:fill="FFFFFF"/>
        </w:rPr>
        <w:t>Ali, Z. (2021). </w:t>
      </w:r>
      <w:proofErr w:type="spellStart"/>
      <w:proofErr w:type="gramStart"/>
      <w:r w:rsidRPr="008B295B">
        <w:rPr>
          <w:rFonts w:ascii="Garamond" w:hAnsi="Garamond" w:cs="Arial"/>
          <w:i/>
          <w:iCs/>
          <w:color w:val="222222"/>
          <w:sz w:val="24"/>
          <w:szCs w:val="24"/>
          <w:shd w:val="clear" w:color="auto" w:fill="FFFFFF"/>
        </w:rPr>
        <w:t>Metode</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penelitian</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hukum</w:t>
      </w:r>
      <w:proofErr w:type="spellEnd"/>
      <w:r w:rsidRPr="008B295B">
        <w:rPr>
          <w:rFonts w:ascii="Garamond" w:hAnsi="Garamond" w:cs="Arial"/>
          <w:color w:val="222222"/>
          <w:sz w:val="24"/>
          <w:szCs w:val="24"/>
          <w:shd w:val="clear" w:color="auto" w:fill="FFFFFF"/>
        </w:rPr>
        <w:t>.</w:t>
      </w:r>
      <w:proofErr w:type="gram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Sinar</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Grafika</w:t>
      </w:r>
      <w:proofErr w:type="spellEnd"/>
      <w:r w:rsidRPr="008B295B">
        <w:rPr>
          <w:rFonts w:ascii="Garamond" w:hAnsi="Garamond" w:cs="Arial"/>
          <w:color w:val="222222"/>
          <w:sz w:val="24"/>
          <w:szCs w:val="24"/>
          <w:shd w:val="clear" w:color="auto" w:fill="FFFFFF"/>
        </w:rPr>
        <w:t>.</w:t>
      </w:r>
    </w:p>
    <w:p w14:paraId="3A386E46" w14:textId="4EF42FB2" w:rsidR="005200B1" w:rsidRPr="008B295B" w:rsidRDefault="005200B1" w:rsidP="006E5B04">
      <w:pPr>
        <w:widowControl w:val="0"/>
        <w:autoSpaceDE w:val="0"/>
        <w:autoSpaceDN w:val="0"/>
        <w:adjustRightInd w:val="0"/>
        <w:ind w:left="480" w:hanging="480"/>
        <w:jc w:val="both"/>
        <w:rPr>
          <w:rFonts w:ascii="Garamond" w:hAnsi="Garamond" w:cs="Arial"/>
          <w:color w:val="222222"/>
          <w:sz w:val="24"/>
          <w:szCs w:val="24"/>
          <w:shd w:val="clear" w:color="auto" w:fill="FFFFFF"/>
        </w:rPr>
      </w:pPr>
      <w:proofErr w:type="spellStart"/>
      <w:r w:rsidRPr="008B295B">
        <w:rPr>
          <w:rFonts w:ascii="Garamond" w:hAnsi="Garamond" w:cs="Arial"/>
          <w:color w:val="222222"/>
          <w:sz w:val="24"/>
          <w:szCs w:val="24"/>
          <w:shd w:val="clear" w:color="auto" w:fill="FFFFFF"/>
        </w:rPr>
        <w:t>Hardana</w:t>
      </w:r>
      <w:proofErr w:type="spellEnd"/>
      <w:r w:rsidRPr="008B295B">
        <w:rPr>
          <w:rFonts w:ascii="Garamond" w:hAnsi="Garamond" w:cs="Arial"/>
          <w:color w:val="222222"/>
          <w:sz w:val="24"/>
          <w:szCs w:val="24"/>
          <w:shd w:val="clear" w:color="auto" w:fill="FFFFFF"/>
        </w:rPr>
        <w:t xml:space="preserve">, A. (2015). </w:t>
      </w:r>
      <w:proofErr w:type="spellStart"/>
      <w:r w:rsidRPr="008B295B">
        <w:rPr>
          <w:rFonts w:ascii="Garamond" w:hAnsi="Garamond" w:cs="Arial"/>
          <w:color w:val="222222"/>
          <w:sz w:val="24"/>
          <w:szCs w:val="24"/>
          <w:shd w:val="clear" w:color="auto" w:fill="FFFFFF"/>
        </w:rPr>
        <w:t>Manajemen</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Sumber</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Daya</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Insani</w:t>
      </w:r>
      <w:proofErr w:type="spellEnd"/>
      <w:r w:rsidRPr="008B295B">
        <w:rPr>
          <w:rFonts w:ascii="Garamond" w:hAnsi="Garamond" w:cs="Arial"/>
          <w:color w:val="222222"/>
          <w:sz w:val="24"/>
          <w:szCs w:val="24"/>
          <w:shd w:val="clear" w:color="auto" w:fill="FFFFFF"/>
        </w:rPr>
        <w:t>. </w:t>
      </w:r>
      <w:r w:rsidRPr="008B295B">
        <w:rPr>
          <w:rFonts w:ascii="Garamond" w:hAnsi="Garamond" w:cs="Arial"/>
          <w:i/>
          <w:iCs/>
          <w:color w:val="222222"/>
          <w:sz w:val="24"/>
          <w:szCs w:val="24"/>
          <w:shd w:val="clear" w:color="auto" w:fill="FFFFFF"/>
        </w:rPr>
        <w:t>Al-</w:t>
      </w:r>
      <w:proofErr w:type="spellStart"/>
      <w:r w:rsidRPr="008B295B">
        <w:rPr>
          <w:rFonts w:ascii="Garamond" w:hAnsi="Garamond" w:cs="Arial"/>
          <w:i/>
          <w:iCs/>
          <w:color w:val="222222"/>
          <w:sz w:val="24"/>
          <w:szCs w:val="24"/>
          <w:shd w:val="clear" w:color="auto" w:fill="FFFFFF"/>
        </w:rPr>
        <w:t>Masharif</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Jurnal</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Ilmu</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Ekonomi</w:t>
      </w:r>
      <w:proofErr w:type="spellEnd"/>
      <w:r w:rsidRPr="008B295B">
        <w:rPr>
          <w:rFonts w:ascii="Garamond" w:hAnsi="Garamond" w:cs="Arial"/>
          <w:i/>
          <w:iCs/>
          <w:color w:val="222222"/>
          <w:sz w:val="24"/>
          <w:szCs w:val="24"/>
          <w:shd w:val="clear" w:color="auto" w:fill="FFFFFF"/>
        </w:rPr>
        <w:t xml:space="preserve"> Dan </w:t>
      </w:r>
      <w:proofErr w:type="spellStart"/>
      <w:r w:rsidRPr="008B295B">
        <w:rPr>
          <w:rFonts w:ascii="Garamond" w:hAnsi="Garamond" w:cs="Arial"/>
          <w:i/>
          <w:iCs/>
          <w:color w:val="222222"/>
          <w:sz w:val="24"/>
          <w:szCs w:val="24"/>
          <w:shd w:val="clear" w:color="auto" w:fill="FFFFFF"/>
        </w:rPr>
        <w:t>Keislaman</w:t>
      </w:r>
      <w:proofErr w:type="spellEnd"/>
      <w:r w:rsidRPr="008B295B">
        <w:rPr>
          <w:rFonts w:ascii="Garamond" w:hAnsi="Garamond" w:cs="Arial"/>
          <w:color w:val="222222"/>
          <w:sz w:val="24"/>
          <w:szCs w:val="24"/>
          <w:shd w:val="clear" w:color="auto" w:fill="FFFFFF"/>
        </w:rPr>
        <w:t>, </w:t>
      </w:r>
      <w:r w:rsidRPr="008B295B">
        <w:rPr>
          <w:rFonts w:ascii="Garamond" w:hAnsi="Garamond" w:cs="Arial"/>
          <w:i/>
          <w:iCs/>
          <w:color w:val="222222"/>
          <w:sz w:val="24"/>
          <w:szCs w:val="24"/>
          <w:shd w:val="clear" w:color="auto" w:fill="FFFFFF"/>
        </w:rPr>
        <w:t>3</w:t>
      </w:r>
      <w:r w:rsidRPr="008B295B">
        <w:rPr>
          <w:rFonts w:ascii="Garamond" w:hAnsi="Garamond" w:cs="Arial"/>
          <w:color w:val="222222"/>
          <w:sz w:val="24"/>
          <w:szCs w:val="24"/>
          <w:shd w:val="clear" w:color="auto" w:fill="FFFFFF"/>
        </w:rPr>
        <w:t>(1), 115-126.</w:t>
      </w:r>
    </w:p>
    <w:p w14:paraId="08D6B202" w14:textId="176F75D8" w:rsidR="005200B1" w:rsidRPr="008B295B" w:rsidRDefault="005200B1" w:rsidP="006E5B04">
      <w:pPr>
        <w:widowControl w:val="0"/>
        <w:autoSpaceDE w:val="0"/>
        <w:autoSpaceDN w:val="0"/>
        <w:adjustRightInd w:val="0"/>
        <w:ind w:left="480" w:hanging="480"/>
        <w:jc w:val="both"/>
        <w:rPr>
          <w:rFonts w:ascii="Garamond" w:hAnsi="Garamond" w:cs="Arial"/>
          <w:color w:val="222222"/>
          <w:sz w:val="24"/>
          <w:szCs w:val="24"/>
          <w:shd w:val="clear" w:color="auto" w:fill="FFFFFF"/>
        </w:rPr>
      </w:pPr>
      <w:proofErr w:type="spellStart"/>
      <w:proofErr w:type="gramStart"/>
      <w:r w:rsidRPr="008B295B">
        <w:rPr>
          <w:rFonts w:ascii="Garamond" w:hAnsi="Garamond" w:cs="Arial"/>
          <w:color w:val="222222"/>
          <w:sz w:val="24"/>
          <w:szCs w:val="24"/>
          <w:shd w:val="clear" w:color="auto" w:fill="FFFFFF"/>
        </w:rPr>
        <w:t>Hardana</w:t>
      </w:r>
      <w:proofErr w:type="spellEnd"/>
      <w:r w:rsidRPr="008B295B">
        <w:rPr>
          <w:rFonts w:ascii="Garamond" w:hAnsi="Garamond" w:cs="Arial"/>
          <w:color w:val="222222"/>
          <w:sz w:val="24"/>
          <w:szCs w:val="24"/>
          <w:shd w:val="clear" w:color="auto" w:fill="FFFFFF"/>
        </w:rPr>
        <w:t xml:space="preserve">, A., </w:t>
      </w:r>
      <w:proofErr w:type="spellStart"/>
      <w:r w:rsidRPr="008B295B">
        <w:rPr>
          <w:rFonts w:ascii="Garamond" w:hAnsi="Garamond" w:cs="Arial"/>
          <w:color w:val="222222"/>
          <w:sz w:val="24"/>
          <w:szCs w:val="24"/>
          <w:shd w:val="clear" w:color="auto" w:fill="FFFFFF"/>
        </w:rPr>
        <w:t>Nasution</w:t>
      </w:r>
      <w:proofErr w:type="spellEnd"/>
      <w:r w:rsidRPr="008B295B">
        <w:rPr>
          <w:rFonts w:ascii="Garamond" w:hAnsi="Garamond" w:cs="Arial"/>
          <w:color w:val="222222"/>
          <w:sz w:val="24"/>
          <w:szCs w:val="24"/>
          <w:shd w:val="clear" w:color="auto" w:fill="FFFFFF"/>
        </w:rPr>
        <w:t xml:space="preserve">, J., &amp; </w:t>
      </w:r>
      <w:proofErr w:type="spellStart"/>
      <w:r w:rsidRPr="008B295B">
        <w:rPr>
          <w:rFonts w:ascii="Garamond" w:hAnsi="Garamond" w:cs="Arial"/>
          <w:color w:val="222222"/>
          <w:sz w:val="24"/>
          <w:szCs w:val="24"/>
          <w:shd w:val="clear" w:color="auto" w:fill="FFFFFF"/>
        </w:rPr>
        <w:t>Damisa</w:t>
      </w:r>
      <w:proofErr w:type="spellEnd"/>
      <w:r w:rsidRPr="008B295B">
        <w:rPr>
          <w:rFonts w:ascii="Garamond" w:hAnsi="Garamond" w:cs="Arial"/>
          <w:color w:val="222222"/>
          <w:sz w:val="24"/>
          <w:szCs w:val="24"/>
          <w:shd w:val="clear" w:color="auto" w:fill="FFFFFF"/>
        </w:rPr>
        <w:t>, A. (2022).</w:t>
      </w:r>
      <w:proofErr w:type="gramEnd"/>
      <w:r w:rsidRPr="008B295B">
        <w:rPr>
          <w:rFonts w:ascii="Garamond" w:hAnsi="Garamond" w:cs="Arial"/>
          <w:color w:val="222222"/>
          <w:sz w:val="24"/>
          <w:szCs w:val="24"/>
          <w:shd w:val="clear" w:color="auto" w:fill="FFFFFF"/>
        </w:rPr>
        <w:t xml:space="preserve"> </w:t>
      </w:r>
      <w:proofErr w:type="spellStart"/>
      <w:proofErr w:type="gramStart"/>
      <w:r w:rsidRPr="008B295B">
        <w:rPr>
          <w:rFonts w:ascii="Garamond" w:hAnsi="Garamond" w:cs="Arial"/>
          <w:color w:val="222222"/>
          <w:sz w:val="24"/>
          <w:szCs w:val="24"/>
          <w:shd w:val="clear" w:color="auto" w:fill="FFFFFF"/>
        </w:rPr>
        <w:t>Analisis</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Pengaruh</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Kualitas</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Produk</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dan</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Kualitas</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Pelayanan</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Terhadap</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Minat</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Nasabah</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Menabung</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pada</w:t>
      </w:r>
      <w:proofErr w:type="spellEnd"/>
      <w:r w:rsidRPr="008B295B">
        <w:rPr>
          <w:rFonts w:ascii="Garamond" w:hAnsi="Garamond" w:cs="Arial"/>
          <w:color w:val="222222"/>
          <w:sz w:val="24"/>
          <w:szCs w:val="24"/>
          <w:shd w:val="clear" w:color="auto" w:fill="FFFFFF"/>
        </w:rPr>
        <w:t xml:space="preserve"> PT. BSI </w:t>
      </w:r>
      <w:proofErr w:type="spellStart"/>
      <w:r w:rsidRPr="008B295B">
        <w:rPr>
          <w:rFonts w:ascii="Garamond" w:hAnsi="Garamond" w:cs="Arial"/>
          <w:color w:val="222222"/>
          <w:sz w:val="24"/>
          <w:szCs w:val="24"/>
          <w:shd w:val="clear" w:color="auto" w:fill="FFFFFF"/>
        </w:rPr>
        <w:t>Cabang</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Padangsidimpuan</w:t>
      </w:r>
      <w:proofErr w:type="spellEnd"/>
      <w:r w:rsidRPr="008B295B">
        <w:rPr>
          <w:rFonts w:ascii="Garamond" w:hAnsi="Garamond" w:cs="Arial"/>
          <w:color w:val="222222"/>
          <w:sz w:val="24"/>
          <w:szCs w:val="24"/>
          <w:shd w:val="clear" w:color="auto" w:fill="FFFFFF"/>
        </w:rPr>
        <w:t>.</w:t>
      </w:r>
      <w:proofErr w:type="gramEnd"/>
      <w:r w:rsidRPr="008B295B">
        <w:rPr>
          <w:rFonts w:ascii="Garamond" w:hAnsi="Garamond" w:cs="Arial"/>
          <w:color w:val="222222"/>
          <w:sz w:val="24"/>
          <w:szCs w:val="24"/>
          <w:shd w:val="clear" w:color="auto" w:fill="FFFFFF"/>
        </w:rPr>
        <w:t> </w:t>
      </w:r>
      <w:proofErr w:type="spellStart"/>
      <w:r w:rsidRPr="008B295B">
        <w:rPr>
          <w:rFonts w:ascii="Garamond" w:hAnsi="Garamond" w:cs="Arial"/>
          <w:i/>
          <w:iCs/>
          <w:color w:val="222222"/>
          <w:sz w:val="24"/>
          <w:szCs w:val="24"/>
          <w:shd w:val="clear" w:color="auto" w:fill="FFFFFF"/>
        </w:rPr>
        <w:t>Jurnal</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Masharif</w:t>
      </w:r>
      <w:proofErr w:type="spellEnd"/>
      <w:r w:rsidRPr="008B295B">
        <w:rPr>
          <w:rFonts w:ascii="Garamond" w:hAnsi="Garamond" w:cs="Arial"/>
          <w:i/>
          <w:iCs/>
          <w:color w:val="222222"/>
          <w:sz w:val="24"/>
          <w:szCs w:val="24"/>
          <w:shd w:val="clear" w:color="auto" w:fill="FFFFFF"/>
        </w:rPr>
        <w:t xml:space="preserve"> Al-</w:t>
      </w:r>
      <w:proofErr w:type="spellStart"/>
      <w:r w:rsidRPr="008B295B">
        <w:rPr>
          <w:rFonts w:ascii="Garamond" w:hAnsi="Garamond" w:cs="Arial"/>
          <w:i/>
          <w:iCs/>
          <w:color w:val="222222"/>
          <w:sz w:val="24"/>
          <w:szCs w:val="24"/>
          <w:shd w:val="clear" w:color="auto" w:fill="FFFFFF"/>
        </w:rPr>
        <w:t>Syariah</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Jurnal</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Ekonomi</w:t>
      </w:r>
      <w:proofErr w:type="spellEnd"/>
      <w:r w:rsidRPr="008B295B">
        <w:rPr>
          <w:rFonts w:ascii="Garamond" w:hAnsi="Garamond" w:cs="Arial"/>
          <w:i/>
          <w:iCs/>
          <w:color w:val="222222"/>
          <w:sz w:val="24"/>
          <w:szCs w:val="24"/>
          <w:shd w:val="clear" w:color="auto" w:fill="FFFFFF"/>
        </w:rPr>
        <w:t xml:space="preserve"> Dan </w:t>
      </w:r>
      <w:proofErr w:type="spellStart"/>
      <w:r w:rsidRPr="008B295B">
        <w:rPr>
          <w:rFonts w:ascii="Garamond" w:hAnsi="Garamond" w:cs="Arial"/>
          <w:i/>
          <w:iCs/>
          <w:color w:val="222222"/>
          <w:sz w:val="24"/>
          <w:szCs w:val="24"/>
          <w:shd w:val="clear" w:color="auto" w:fill="FFFFFF"/>
        </w:rPr>
        <w:t>Perbankan</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Syariah</w:t>
      </w:r>
      <w:proofErr w:type="spellEnd"/>
      <w:r w:rsidRPr="008B295B">
        <w:rPr>
          <w:rFonts w:ascii="Garamond" w:hAnsi="Garamond" w:cs="Arial"/>
          <w:color w:val="222222"/>
          <w:sz w:val="24"/>
          <w:szCs w:val="24"/>
          <w:shd w:val="clear" w:color="auto" w:fill="FFFFFF"/>
        </w:rPr>
        <w:t>, </w:t>
      </w:r>
      <w:r w:rsidRPr="008B295B">
        <w:rPr>
          <w:rFonts w:ascii="Garamond" w:hAnsi="Garamond" w:cs="Arial"/>
          <w:i/>
          <w:iCs/>
          <w:color w:val="222222"/>
          <w:sz w:val="24"/>
          <w:szCs w:val="24"/>
          <w:shd w:val="clear" w:color="auto" w:fill="FFFFFF"/>
        </w:rPr>
        <w:t>7</w:t>
      </w:r>
      <w:r w:rsidRPr="008B295B">
        <w:rPr>
          <w:rFonts w:ascii="Garamond" w:hAnsi="Garamond" w:cs="Arial"/>
          <w:color w:val="222222"/>
          <w:sz w:val="24"/>
          <w:szCs w:val="24"/>
          <w:shd w:val="clear" w:color="auto" w:fill="FFFFFF"/>
        </w:rPr>
        <w:t>(2), 828-838.</w:t>
      </w:r>
    </w:p>
    <w:p w14:paraId="2A08AE72" w14:textId="4878AFE8" w:rsidR="005200B1" w:rsidRPr="008B295B" w:rsidRDefault="005200B1" w:rsidP="006E5B04">
      <w:pPr>
        <w:widowControl w:val="0"/>
        <w:autoSpaceDE w:val="0"/>
        <w:autoSpaceDN w:val="0"/>
        <w:adjustRightInd w:val="0"/>
        <w:ind w:left="480" w:hanging="480"/>
        <w:jc w:val="both"/>
        <w:rPr>
          <w:rFonts w:ascii="Garamond" w:hAnsi="Garamond" w:cs="Arial"/>
          <w:color w:val="222222"/>
          <w:sz w:val="24"/>
          <w:szCs w:val="24"/>
          <w:shd w:val="clear" w:color="auto" w:fill="FFFFFF"/>
        </w:rPr>
      </w:pPr>
      <w:proofErr w:type="spellStart"/>
      <w:proofErr w:type="gramStart"/>
      <w:r w:rsidRPr="008B295B">
        <w:rPr>
          <w:rFonts w:ascii="Garamond" w:hAnsi="Garamond" w:cs="Arial"/>
          <w:color w:val="222222"/>
          <w:sz w:val="24"/>
          <w:szCs w:val="24"/>
          <w:shd w:val="clear" w:color="auto" w:fill="FFFFFF"/>
        </w:rPr>
        <w:t>Hardana</w:t>
      </w:r>
      <w:proofErr w:type="spellEnd"/>
      <w:r w:rsidRPr="008B295B">
        <w:rPr>
          <w:rFonts w:ascii="Garamond" w:hAnsi="Garamond" w:cs="Arial"/>
          <w:color w:val="222222"/>
          <w:sz w:val="24"/>
          <w:szCs w:val="24"/>
          <w:shd w:val="clear" w:color="auto" w:fill="FFFFFF"/>
        </w:rPr>
        <w:t xml:space="preserve">, A., &amp; </w:t>
      </w:r>
      <w:proofErr w:type="spellStart"/>
      <w:r w:rsidRPr="008B295B">
        <w:rPr>
          <w:rFonts w:ascii="Garamond" w:hAnsi="Garamond" w:cs="Arial"/>
          <w:color w:val="222222"/>
          <w:sz w:val="24"/>
          <w:szCs w:val="24"/>
          <w:shd w:val="clear" w:color="auto" w:fill="FFFFFF"/>
        </w:rPr>
        <w:t>Damisa</w:t>
      </w:r>
      <w:proofErr w:type="spellEnd"/>
      <w:r w:rsidRPr="008B295B">
        <w:rPr>
          <w:rFonts w:ascii="Garamond" w:hAnsi="Garamond" w:cs="Arial"/>
          <w:color w:val="222222"/>
          <w:sz w:val="24"/>
          <w:szCs w:val="24"/>
          <w:shd w:val="clear" w:color="auto" w:fill="FFFFFF"/>
        </w:rPr>
        <w:t>, A. (2022).</w:t>
      </w:r>
      <w:proofErr w:type="gramEnd"/>
      <w:r w:rsidRPr="008B295B">
        <w:rPr>
          <w:rFonts w:ascii="Garamond" w:hAnsi="Garamond" w:cs="Arial"/>
          <w:color w:val="222222"/>
          <w:sz w:val="24"/>
          <w:szCs w:val="24"/>
          <w:shd w:val="clear" w:color="auto" w:fill="FFFFFF"/>
        </w:rPr>
        <w:t xml:space="preserve"> </w:t>
      </w:r>
      <w:proofErr w:type="spellStart"/>
      <w:proofErr w:type="gramStart"/>
      <w:r w:rsidRPr="008B295B">
        <w:rPr>
          <w:rFonts w:ascii="Garamond" w:hAnsi="Garamond" w:cs="Arial"/>
          <w:color w:val="222222"/>
          <w:sz w:val="24"/>
          <w:szCs w:val="24"/>
          <w:shd w:val="clear" w:color="auto" w:fill="FFFFFF"/>
        </w:rPr>
        <w:t>Pelatihan</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Manajemen</w:t>
      </w:r>
      <w:proofErr w:type="spellEnd"/>
      <w:r w:rsidRPr="008B295B">
        <w:rPr>
          <w:rFonts w:ascii="Garamond" w:hAnsi="Garamond" w:cs="Arial"/>
          <w:color w:val="222222"/>
          <w:sz w:val="24"/>
          <w:szCs w:val="24"/>
          <w:shd w:val="clear" w:color="auto" w:fill="FFFFFF"/>
        </w:rPr>
        <w:t xml:space="preserve"> Usaha </w:t>
      </w:r>
      <w:proofErr w:type="spellStart"/>
      <w:r w:rsidRPr="008B295B">
        <w:rPr>
          <w:rFonts w:ascii="Garamond" w:hAnsi="Garamond" w:cs="Arial"/>
          <w:color w:val="222222"/>
          <w:sz w:val="24"/>
          <w:szCs w:val="24"/>
          <w:shd w:val="clear" w:color="auto" w:fill="FFFFFF"/>
        </w:rPr>
        <w:t>Dalam</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Meningkatkan</w:t>
      </w:r>
      <w:proofErr w:type="spellEnd"/>
      <w:r w:rsidRPr="008B295B">
        <w:rPr>
          <w:rFonts w:ascii="Garamond" w:hAnsi="Garamond" w:cs="Arial"/>
          <w:color w:val="222222"/>
          <w:sz w:val="24"/>
          <w:szCs w:val="24"/>
          <w:shd w:val="clear" w:color="auto" w:fill="FFFFFF"/>
        </w:rPr>
        <w:t xml:space="preserve"> Usaha UMKM </w:t>
      </w:r>
      <w:proofErr w:type="spellStart"/>
      <w:r w:rsidRPr="008B295B">
        <w:rPr>
          <w:rFonts w:ascii="Garamond" w:hAnsi="Garamond" w:cs="Arial"/>
          <w:color w:val="222222"/>
          <w:sz w:val="24"/>
          <w:szCs w:val="24"/>
          <w:shd w:val="clear" w:color="auto" w:fill="FFFFFF"/>
        </w:rPr>
        <w:t>Kuliner</w:t>
      </w:r>
      <w:proofErr w:type="spellEnd"/>
      <w:r w:rsidRPr="008B295B">
        <w:rPr>
          <w:rFonts w:ascii="Garamond" w:hAnsi="Garamond" w:cs="Arial"/>
          <w:color w:val="222222"/>
          <w:sz w:val="24"/>
          <w:szCs w:val="24"/>
          <w:shd w:val="clear" w:color="auto" w:fill="FFFFFF"/>
        </w:rPr>
        <w:t>.</w:t>
      </w:r>
      <w:proofErr w:type="gramEnd"/>
      <w:r w:rsidRPr="008B295B">
        <w:rPr>
          <w:rFonts w:ascii="Garamond" w:hAnsi="Garamond" w:cs="Arial"/>
          <w:color w:val="222222"/>
          <w:sz w:val="24"/>
          <w:szCs w:val="24"/>
          <w:shd w:val="clear" w:color="auto" w:fill="FFFFFF"/>
        </w:rPr>
        <w:t> </w:t>
      </w:r>
      <w:proofErr w:type="spellStart"/>
      <w:r w:rsidRPr="008B295B">
        <w:rPr>
          <w:rFonts w:ascii="Garamond" w:hAnsi="Garamond" w:cs="Arial"/>
          <w:i/>
          <w:iCs/>
          <w:color w:val="222222"/>
          <w:sz w:val="24"/>
          <w:szCs w:val="24"/>
          <w:shd w:val="clear" w:color="auto" w:fill="FFFFFF"/>
        </w:rPr>
        <w:t>Medani</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Jurnal</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Pengabdian</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Masyarakat</w:t>
      </w:r>
      <w:proofErr w:type="spellEnd"/>
      <w:r w:rsidRPr="008B295B">
        <w:rPr>
          <w:rFonts w:ascii="Garamond" w:hAnsi="Garamond" w:cs="Arial"/>
          <w:color w:val="222222"/>
          <w:sz w:val="24"/>
          <w:szCs w:val="24"/>
          <w:shd w:val="clear" w:color="auto" w:fill="FFFFFF"/>
        </w:rPr>
        <w:t>, </w:t>
      </w:r>
      <w:r w:rsidRPr="008B295B">
        <w:rPr>
          <w:rFonts w:ascii="Garamond" w:hAnsi="Garamond" w:cs="Arial"/>
          <w:i/>
          <w:iCs/>
          <w:color w:val="222222"/>
          <w:sz w:val="24"/>
          <w:szCs w:val="24"/>
          <w:shd w:val="clear" w:color="auto" w:fill="FFFFFF"/>
        </w:rPr>
        <w:t>1</w:t>
      </w:r>
      <w:r w:rsidRPr="008B295B">
        <w:rPr>
          <w:rFonts w:ascii="Garamond" w:hAnsi="Garamond" w:cs="Arial"/>
          <w:color w:val="222222"/>
          <w:sz w:val="24"/>
          <w:szCs w:val="24"/>
          <w:shd w:val="clear" w:color="auto" w:fill="FFFFFF"/>
        </w:rPr>
        <w:t>(2), 16-22.</w:t>
      </w:r>
    </w:p>
    <w:p w14:paraId="59013850" w14:textId="31929E91" w:rsidR="005200B1" w:rsidRPr="008B295B" w:rsidRDefault="005200B1" w:rsidP="006E5B04">
      <w:pPr>
        <w:widowControl w:val="0"/>
        <w:autoSpaceDE w:val="0"/>
        <w:autoSpaceDN w:val="0"/>
        <w:adjustRightInd w:val="0"/>
        <w:ind w:left="480" w:hanging="480"/>
        <w:jc w:val="both"/>
        <w:rPr>
          <w:rFonts w:ascii="Garamond" w:hAnsi="Garamond" w:cs="Arial"/>
          <w:color w:val="222222"/>
          <w:sz w:val="24"/>
          <w:szCs w:val="24"/>
          <w:shd w:val="clear" w:color="auto" w:fill="FFFFFF"/>
        </w:rPr>
      </w:pPr>
      <w:proofErr w:type="spellStart"/>
      <w:r w:rsidRPr="008B295B">
        <w:rPr>
          <w:rFonts w:ascii="Garamond" w:hAnsi="Garamond" w:cs="Arial"/>
          <w:color w:val="222222"/>
          <w:sz w:val="24"/>
          <w:szCs w:val="24"/>
          <w:shd w:val="clear" w:color="auto" w:fill="FFFFFF"/>
        </w:rPr>
        <w:t>Hardana</w:t>
      </w:r>
      <w:proofErr w:type="spellEnd"/>
      <w:r w:rsidRPr="008B295B">
        <w:rPr>
          <w:rFonts w:ascii="Garamond" w:hAnsi="Garamond" w:cs="Arial"/>
          <w:color w:val="222222"/>
          <w:sz w:val="24"/>
          <w:szCs w:val="24"/>
          <w:shd w:val="clear" w:color="auto" w:fill="FFFFFF"/>
        </w:rPr>
        <w:t xml:space="preserve">, A. (2018). </w:t>
      </w:r>
      <w:proofErr w:type="spellStart"/>
      <w:proofErr w:type="gramStart"/>
      <w:r w:rsidRPr="008B295B">
        <w:rPr>
          <w:rFonts w:ascii="Garamond" w:hAnsi="Garamond" w:cs="Arial"/>
          <w:color w:val="222222"/>
          <w:sz w:val="24"/>
          <w:szCs w:val="24"/>
          <w:shd w:val="clear" w:color="auto" w:fill="FFFFFF"/>
        </w:rPr>
        <w:t>Analisis</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Faktor-Faktor</w:t>
      </w:r>
      <w:proofErr w:type="spellEnd"/>
      <w:r w:rsidRPr="008B295B">
        <w:rPr>
          <w:rFonts w:ascii="Garamond" w:hAnsi="Garamond" w:cs="Arial"/>
          <w:color w:val="222222"/>
          <w:sz w:val="24"/>
          <w:szCs w:val="24"/>
          <w:shd w:val="clear" w:color="auto" w:fill="FFFFFF"/>
        </w:rPr>
        <w:t xml:space="preserve"> Yang </w:t>
      </w:r>
      <w:proofErr w:type="spellStart"/>
      <w:r w:rsidRPr="008B295B">
        <w:rPr>
          <w:rFonts w:ascii="Garamond" w:hAnsi="Garamond" w:cs="Arial"/>
          <w:color w:val="222222"/>
          <w:sz w:val="24"/>
          <w:szCs w:val="24"/>
          <w:shd w:val="clear" w:color="auto" w:fill="FFFFFF"/>
        </w:rPr>
        <w:t>Mempengaruhi</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Pendapatan</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Industri</w:t>
      </w:r>
      <w:proofErr w:type="spellEnd"/>
      <w:r w:rsidRPr="008B295B">
        <w:rPr>
          <w:rFonts w:ascii="Garamond" w:hAnsi="Garamond" w:cs="Arial"/>
          <w:color w:val="222222"/>
          <w:sz w:val="24"/>
          <w:szCs w:val="24"/>
          <w:shd w:val="clear" w:color="auto" w:fill="FFFFFF"/>
        </w:rPr>
        <w:t xml:space="preserve"> Kecil Di Kota </w:t>
      </w:r>
      <w:proofErr w:type="spellStart"/>
      <w:r w:rsidRPr="008B295B">
        <w:rPr>
          <w:rFonts w:ascii="Garamond" w:hAnsi="Garamond" w:cs="Arial"/>
          <w:color w:val="222222"/>
          <w:sz w:val="24"/>
          <w:szCs w:val="24"/>
          <w:shd w:val="clear" w:color="auto" w:fill="FFFFFF"/>
        </w:rPr>
        <w:t>Padangsidimpuan</w:t>
      </w:r>
      <w:proofErr w:type="spellEnd"/>
      <w:r w:rsidRPr="008B295B">
        <w:rPr>
          <w:rFonts w:ascii="Garamond" w:hAnsi="Garamond" w:cs="Arial"/>
          <w:color w:val="222222"/>
          <w:sz w:val="24"/>
          <w:szCs w:val="24"/>
          <w:shd w:val="clear" w:color="auto" w:fill="FFFFFF"/>
        </w:rPr>
        <w:t xml:space="preserve"> Dan </w:t>
      </w:r>
      <w:proofErr w:type="spellStart"/>
      <w:r w:rsidRPr="008B295B">
        <w:rPr>
          <w:rFonts w:ascii="Garamond" w:hAnsi="Garamond" w:cs="Arial"/>
          <w:color w:val="222222"/>
          <w:sz w:val="24"/>
          <w:szCs w:val="24"/>
          <w:shd w:val="clear" w:color="auto" w:fill="FFFFFF"/>
        </w:rPr>
        <w:t>Kabupaten</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Tapanuli</w:t>
      </w:r>
      <w:proofErr w:type="spellEnd"/>
      <w:r w:rsidRPr="008B295B">
        <w:rPr>
          <w:rFonts w:ascii="Garamond" w:hAnsi="Garamond" w:cs="Arial"/>
          <w:color w:val="222222"/>
          <w:sz w:val="24"/>
          <w:szCs w:val="24"/>
          <w:shd w:val="clear" w:color="auto" w:fill="FFFFFF"/>
        </w:rPr>
        <w:t xml:space="preserve"> Selatan.</w:t>
      </w:r>
      <w:proofErr w:type="gramEnd"/>
      <w:r w:rsidRPr="008B295B">
        <w:rPr>
          <w:rFonts w:ascii="Garamond" w:hAnsi="Garamond" w:cs="Arial"/>
          <w:color w:val="222222"/>
          <w:sz w:val="24"/>
          <w:szCs w:val="24"/>
          <w:shd w:val="clear" w:color="auto" w:fill="FFFFFF"/>
        </w:rPr>
        <w:t> </w:t>
      </w:r>
      <w:proofErr w:type="spellStart"/>
      <w:r w:rsidRPr="008B295B">
        <w:rPr>
          <w:rFonts w:ascii="Garamond" w:hAnsi="Garamond" w:cs="Arial"/>
          <w:i/>
          <w:iCs/>
          <w:color w:val="222222"/>
          <w:sz w:val="24"/>
          <w:szCs w:val="24"/>
          <w:shd w:val="clear" w:color="auto" w:fill="FFFFFF"/>
        </w:rPr>
        <w:t>Tazkir</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Jurnal</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Penelitian</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Ilmu-Ilmu</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Sosial</w:t>
      </w:r>
      <w:proofErr w:type="spellEnd"/>
      <w:r w:rsidRPr="008B295B">
        <w:rPr>
          <w:rFonts w:ascii="Garamond" w:hAnsi="Garamond" w:cs="Arial"/>
          <w:i/>
          <w:iCs/>
          <w:color w:val="222222"/>
          <w:sz w:val="24"/>
          <w:szCs w:val="24"/>
          <w:shd w:val="clear" w:color="auto" w:fill="FFFFFF"/>
        </w:rPr>
        <w:t xml:space="preserve"> Dan </w:t>
      </w:r>
      <w:proofErr w:type="spellStart"/>
      <w:r w:rsidRPr="008B295B">
        <w:rPr>
          <w:rFonts w:ascii="Garamond" w:hAnsi="Garamond" w:cs="Arial"/>
          <w:i/>
          <w:iCs/>
          <w:color w:val="222222"/>
          <w:sz w:val="24"/>
          <w:szCs w:val="24"/>
          <w:shd w:val="clear" w:color="auto" w:fill="FFFFFF"/>
        </w:rPr>
        <w:t>Keislaman</w:t>
      </w:r>
      <w:proofErr w:type="spellEnd"/>
      <w:r w:rsidRPr="008B295B">
        <w:rPr>
          <w:rFonts w:ascii="Garamond" w:hAnsi="Garamond" w:cs="Arial"/>
          <w:color w:val="222222"/>
          <w:sz w:val="24"/>
          <w:szCs w:val="24"/>
          <w:shd w:val="clear" w:color="auto" w:fill="FFFFFF"/>
        </w:rPr>
        <w:t>, </w:t>
      </w:r>
      <w:r w:rsidRPr="008B295B">
        <w:rPr>
          <w:rFonts w:ascii="Garamond" w:hAnsi="Garamond" w:cs="Arial"/>
          <w:i/>
          <w:iCs/>
          <w:color w:val="222222"/>
          <w:sz w:val="24"/>
          <w:szCs w:val="24"/>
          <w:shd w:val="clear" w:color="auto" w:fill="FFFFFF"/>
        </w:rPr>
        <w:t>4</w:t>
      </w:r>
      <w:r w:rsidRPr="008B295B">
        <w:rPr>
          <w:rFonts w:ascii="Garamond" w:hAnsi="Garamond" w:cs="Arial"/>
          <w:color w:val="222222"/>
          <w:sz w:val="24"/>
          <w:szCs w:val="24"/>
          <w:shd w:val="clear" w:color="auto" w:fill="FFFFFF"/>
        </w:rPr>
        <w:t>(1), 129-146.</w:t>
      </w:r>
    </w:p>
    <w:p w14:paraId="60D9FD83" w14:textId="30937B29" w:rsidR="005200B1" w:rsidRPr="008B295B" w:rsidRDefault="005200B1" w:rsidP="006E5B04">
      <w:pPr>
        <w:widowControl w:val="0"/>
        <w:autoSpaceDE w:val="0"/>
        <w:autoSpaceDN w:val="0"/>
        <w:adjustRightInd w:val="0"/>
        <w:ind w:left="480" w:hanging="480"/>
        <w:jc w:val="both"/>
        <w:rPr>
          <w:rFonts w:ascii="Garamond" w:hAnsi="Garamond" w:cs="Arial"/>
          <w:color w:val="222222"/>
          <w:sz w:val="24"/>
          <w:szCs w:val="24"/>
          <w:shd w:val="clear" w:color="auto" w:fill="FFFFFF"/>
        </w:rPr>
      </w:pPr>
      <w:proofErr w:type="spellStart"/>
      <w:r w:rsidRPr="008B295B">
        <w:rPr>
          <w:rFonts w:ascii="Garamond" w:hAnsi="Garamond" w:cs="Arial"/>
          <w:color w:val="222222"/>
          <w:sz w:val="24"/>
          <w:szCs w:val="24"/>
          <w:shd w:val="clear" w:color="auto" w:fill="FFFFFF"/>
        </w:rPr>
        <w:t>Hardana</w:t>
      </w:r>
      <w:proofErr w:type="spellEnd"/>
      <w:r w:rsidRPr="008B295B">
        <w:rPr>
          <w:rFonts w:ascii="Garamond" w:hAnsi="Garamond" w:cs="Arial"/>
          <w:color w:val="222222"/>
          <w:sz w:val="24"/>
          <w:szCs w:val="24"/>
          <w:shd w:val="clear" w:color="auto" w:fill="FFFFFF"/>
        </w:rPr>
        <w:t xml:space="preserve">, A. (2022). </w:t>
      </w:r>
      <w:proofErr w:type="spellStart"/>
      <w:r w:rsidRPr="008B295B">
        <w:rPr>
          <w:rFonts w:ascii="Garamond" w:hAnsi="Garamond" w:cs="Arial"/>
          <w:color w:val="222222"/>
          <w:sz w:val="24"/>
          <w:szCs w:val="24"/>
          <w:shd w:val="clear" w:color="auto" w:fill="FFFFFF"/>
        </w:rPr>
        <w:t>Implementasi</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akad</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murabahah</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untuk</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pembiayaaan</w:t>
      </w:r>
      <w:proofErr w:type="spellEnd"/>
      <w:r w:rsidRPr="008B295B">
        <w:rPr>
          <w:rFonts w:ascii="Garamond" w:hAnsi="Garamond" w:cs="Arial"/>
          <w:color w:val="222222"/>
          <w:sz w:val="24"/>
          <w:szCs w:val="24"/>
          <w:shd w:val="clear" w:color="auto" w:fill="FFFFFF"/>
        </w:rPr>
        <w:t xml:space="preserve"> modal </w:t>
      </w:r>
      <w:proofErr w:type="spellStart"/>
      <w:r w:rsidRPr="008B295B">
        <w:rPr>
          <w:rFonts w:ascii="Garamond" w:hAnsi="Garamond" w:cs="Arial"/>
          <w:color w:val="222222"/>
          <w:sz w:val="24"/>
          <w:szCs w:val="24"/>
          <w:shd w:val="clear" w:color="auto" w:fill="FFFFFF"/>
        </w:rPr>
        <w:t>usaha</w:t>
      </w:r>
      <w:proofErr w:type="spellEnd"/>
      <w:r w:rsidRPr="008B295B">
        <w:rPr>
          <w:rFonts w:ascii="Garamond" w:hAnsi="Garamond" w:cs="Arial"/>
          <w:color w:val="222222"/>
          <w:sz w:val="24"/>
          <w:szCs w:val="24"/>
          <w:shd w:val="clear" w:color="auto" w:fill="FFFFFF"/>
        </w:rPr>
        <w:t xml:space="preserve"> di bank </w:t>
      </w:r>
      <w:proofErr w:type="spellStart"/>
      <w:r w:rsidRPr="008B295B">
        <w:rPr>
          <w:rFonts w:ascii="Garamond" w:hAnsi="Garamond" w:cs="Arial"/>
          <w:color w:val="222222"/>
          <w:sz w:val="24"/>
          <w:szCs w:val="24"/>
          <w:shd w:val="clear" w:color="auto" w:fill="FFFFFF"/>
        </w:rPr>
        <w:t>syariah</w:t>
      </w:r>
      <w:proofErr w:type="spellEnd"/>
      <w:r w:rsidRPr="008B295B">
        <w:rPr>
          <w:rFonts w:ascii="Garamond" w:hAnsi="Garamond" w:cs="Arial"/>
          <w:color w:val="222222"/>
          <w:sz w:val="24"/>
          <w:szCs w:val="24"/>
          <w:shd w:val="clear" w:color="auto" w:fill="FFFFFF"/>
        </w:rPr>
        <w:t xml:space="preserve"> </w:t>
      </w:r>
      <w:proofErr w:type="spellStart"/>
      <w:proofErr w:type="gramStart"/>
      <w:r w:rsidRPr="008B295B">
        <w:rPr>
          <w:rFonts w:ascii="Garamond" w:hAnsi="Garamond" w:cs="Arial"/>
          <w:color w:val="222222"/>
          <w:sz w:val="24"/>
          <w:szCs w:val="24"/>
          <w:shd w:val="clear" w:color="auto" w:fill="FFFFFF"/>
        </w:rPr>
        <w:t>indonesia</w:t>
      </w:r>
      <w:proofErr w:type="spellEnd"/>
      <w:proofErr w:type="gram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sipirok</w:t>
      </w:r>
      <w:proofErr w:type="spellEnd"/>
      <w:r w:rsidRPr="008B295B">
        <w:rPr>
          <w:rFonts w:ascii="Garamond" w:hAnsi="Garamond" w:cs="Arial"/>
          <w:color w:val="222222"/>
          <w:sz w:val="24"/>
          <w:szCs w:val="24"/>
          <w:shd w:val="clear" w:color="auto" w:fill="FFFFFF"/>
        </w:rPr>
        <w:t>. </w:t>
      </w:r>
      <w:proofErr w:type="spellStart"/>
      <w:r w:rsidRPr="008B295B">
        <w:rPr>
          <w:rFonts w:ascii="Garamond" w:hAnsi="Garamond" w:cs="Arial"/>
          <w:i/>
          <w:iCs/>
          <w:color w:val="222222"/>
          <w:sz w:val="24"/>
          <w:szCs w:val="24"/>
          <w:shd w:val="clear" w:color="auto" w:fill="FFFFFF"/>
        </w:rPr>
        <w:t>Jurnal</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pengabdian</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masyarakat</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pemberdayaan</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inovasi</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dan</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perubahan</w:t>
      </w:r>
      <w:proofErr w:type="spellEnd"/>
      <w:r w:rsidRPr="008B295B">
        <w:rPr>
          <w:rFonts w:ascii="Garamond" w:hAnsi="Garamond" w:cs="Arial"/>
          <w:color w:val="222222"/>
          <w:sz w:val="24"/>
          <w:szCs w:val="24"/>
          <w:shd w:val="clear" w:color="auto" w:fill="FFFFFF"/>
        </w:rPr>
        <w:t>, </w:t>
      </w:r>
      <w:r w:rsidRPr="008B295B">
        <w:rPr>
          <w:rFonts w:ascii="Garamond" w:hAnsi="Garamond" w:cs="Arial"/>
          <w:i/>
          <w:iCs/>
          <w:color w:val="222222"/>
          <w:sz w:val="24"/>
          <w:szCs w:val="24"/>
          <w:shd w:val="clear" w:color="auto" w:fill="FFFFFF"/>
        </w:rPr>
        <w:t>2</w:t>
      </w:r>
      <w:r w:rsidRPr="008B295B">
        <w:rPr>
          <w:rFonts w:ascii="Garamond" w:hAnsi="Garamond" w:cs="Arial"/>
          <w:color w:val="222222"/>
          <w:sz w:val="24"/>
          <w:szCs w:val="24"/>
          <w:shd w:val="clear" w:color="auto" w:fill="FFFFFF"/>
        </w:rPr>
        <w:t>(4), 140-149.</w:t>
      </w:r>
    </w:p>
    <w:p w14:paraId="24E8995B" w14:textId="019ACA9F" w:rsidR="005200B1" w:rsidRPr="008B295B" w:rsidRDefault="00DC4D16" w:rsidP="006E5B04">
      <w:pPr>
        <w:widowControl w:val="0"/>
        <w:autoSpaceDE w:val="0"/>
        <w:autoSpaceDN w:val="0"/>
        <w:adjustRightInd w:val="0"/>
        <w:ind w:left="480" w:hanging="480"/>
        <w:jc w:val="both"/>
        <w:rPr>
          <w:rFonts w:ascii="Garamond" w:hAnsi="Garamond" w:cs="Arial"/>
          <w:color w:val="222222"/>
          <w:sz w:val="24"/>
          <w:szCs w:val="24"/>
          <w:shd w:val="clear" w:color="auto" w:fill="FFFFFF"/>
        </w:rPr>
      </w:pPr>
      <w:proofErr w:type="spellStart"/>
      <w:proofErr w:type="gramStart"/>
      <w:r w:rsidRPr="008B295B">
        <w:rPr>
          <w:rFonts w:ascii="Garamond" w:hAnsi="Garamond" w:cs="Arial"/>
          <w:color w:val="222222"/>
          <w:sz w:val="24"/>
          <w:szCs w:val="24"/>
          <w:shd w:val="clear" w:color="auto" w:fill="FFFFFF"/>
        </w:rPr>
        <w:t>Utami</w:t>
      </w:r>
      <w:proofErr w:type="spellEnd"/>
      <w:r w:rsidRPr="008B295B">
        <w:rPr>
          <w:rFonts w:ascii="Garamond" w:hAnsi="Garamond" w:cs="Arial"/>
          <w:color w:val="222222"/>
          <w:sz w:val="24"/>
          <w:szCs w:val="24"/>
          <w:shd w:val="clear" w:color="auto" w:fill="FFFFFF"/>
        </w:rPr>
        <w:t xml:space="preserve">, T. W., &amp; </w:t>
      </w:r>
      <w:proofErr w:type="spellStart"/>
      <w:r w:rsidRPr="008B295B">
        <w:rPr>
          <w:rFonts w:ascii="Garamond" w:hAnsi="Garamond" w:cs="Arial"/>
          <w:color w:val="222222"/>
          <w:sz w:val="24"/>
          <w:szCs w:val="24"/>
          <w:shd w:val="clear" w:color="auto" w:fill="FFFFFF"/>
        </w:rPr>
        <w:t>Hardana</w:t>
      </w:r>
      <w:proofErr w:type="spellEnd"/>
      <w:r w:rsidRPr="008B295B">
        <w:rPr>
          <w:rFonts w:ascii="Garamond" w:hAnsi="Garamond" w:cs="Arial"/>
          <w:color w:val="222222"/>
          <w:sz w:val="24"/>
          <w:szCs w:val="24"/>
          <w:shd w:val="clear" w:color="auto" w:fill="FFFFFF"/>
        </w:rPr>
        <w:t>, A. (2022).</w:t>
      </w:r>
      <w:proofErr w:type="gram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Analisis</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Prediksi</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Kebangkrutan</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dengan</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Menggunakan</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Metode</w:t>
      </w:r>
      <w:proofErr w:type="spellEnd"/>
      <w:r w:rsidRPr="008B295B">
        <w:rPr>
          <w:rFonts w:ascii="Garamond" w:hAnsi="Garamond" w:cs="Arial"/>
          <w:color w:val="222222"/>
          <w:sz w:val="24"/>
          <w:szCs w:val="24"/>
          <w:shd w:val="clear" w:color="auto" w:fill="FFFFFF"/>
        </w:rPr>
        <w:t xml:space="preserve"> Altman Z-Score </w:t>
      </w:r>
      <w:proofErr w:type="spellStart"/>
      <w:r w:rsidRPr="008B295B">
        <w:rPr>
          <w:rFonts w:ascii="Garamond" w:hAnsi="Garamond" w:cs="Arial"/>
          <w:color w:val="222222"/>
          <w:sz w:val="24"/>
          <w:szCs w:val="24"/>
          <w:shd w:val="clear" w:color="auto" w:fill="FFFFFF"/>
        </w:rPr>
        <w:t>pada</w:t>
      </w:r>
      <w:proofErr w:type="spellEnd"/>
      <w:r w:rsidRPr="008B295B">
        <w:rPr>
          <w:rFonts w:ascii="Garamond" w:hAnsi="Garamond" w:cs="Arial"/>
          <w:color w:val="222222"/>
          <w:sz w:val="24"/>
          <w:szCs w:val="24"/>
          <w:shd w:val="clear" w:color="auto" w:fill="FFFFFF"/>
        </w:rPr>
        <w:t xml:space="preserve"> PT. Indofood </w:t>
      </w:r>
      <w:proofErr w:type="spellStart"/>
      <w:r w:rsidRPr="008B295B">
        <w:rPr>
          <w:rFonts w:ascii="Garamond" w:hAnsi="Garamond" w:cs="Arial"/>
          <w:color w:val="222222"/>
          <w:sz w:val="24"/>
          <w:szCs w:val="24"/>
          <w:shd w:val="clear" w:color="auto" w:fill="FFFFFF"/>
        </w:rPr>
        <w:t>Sukses</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Makmur</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Tbk</w:t>
      </w:r>
      <w:proofErr w:type="spellEnd"/>
      <w:r w:rsidRPr="008B295B">
        <w:rPr>
          <w:rFonts w:ascii="Garamond" w:hAnsi="Garamond" w:cs="Arial"/>
          <w:color w:val="222222"/>
          <w:sz w:val="24"/>
          <w:szCs w:val="24"/>
          <w:shd w:val="clear" w:color="auto" w:fill="FFFFFF"/>
        </w:rPr>
        <w:t>. </w:t>
      </w:r>
      <w:r w:rsidRPr="008B295B">
        <w:rPr>
          <w:rFonts w:ascii="Garamond" w:hAnsi="Garamond" w:cs="Arial"/>
          <w:i/>
          <w:iCs/>
          <w:color w:val="222222"/>
          <w:sz w:val="24"/>
          <w:szCs w:val="24"/>
          <w:shd w:val="clear" w:color="auto" w:fill="FFFFFF"/>
        </w:rPr>
        <w:t xml:space="preserve">SOSMANIORA: </w:t>
      </w:r>
      <w:proofErr w:type="spellStart"/>
      <w:r w:rsidRPr="008B295B">
        <w:rPr>
          <w:rFonts w:ascii="Garamond" w:hAnsi="Garamond" w:cs="Arial"/>
          <w:i/>
          <w:iCs/>
          <w:color w:val="222222"/>
          <w:sz w:val="24"/>
          <w:szCs w:val="24"/>
          <w:shd w:val="clear" w:color="auto" w:fill="FFFFFF"/>
        </w:rPr>
        <w:t>Jurnal</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Ilmu</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Sosial</w:t>
      </w:r>
      <w:proofErr w:type="spellEnd"/>
      <w:r w:rsidRPr="008B295B">
        <w:rPr>
          <w:rFonts w:ascii="Garamond" w:hAnsi="Garamond" w:cs="Arial"/>
          <w:i/>
          <w:iCs/>
          <w:color w:val="222222"/>
          <w:sz w:val="24"/>
          <w:szCs w:val="24"/>
          <w:shd w:val="clear" w:color="auto" w:fill="FFFFFF"/>
        </w:rPr>
        <w:t xml:space="preserve"> Dan </w:t>
      </w:r>
      <w:proofErr w:type="spellStart"/>
      <w:r w:rsidRPr="008B295B">
        <w:rPr>
          <w:rFonts w:ascii="Garamond" w:hAnsi="Garamond" w:cs="Arial"/>
          <w:i/>
          <w:iCs/>
          <w:color w:val="222222"/>
          <w:sz w:val="24"/>
          <w:szCs w:val="24"/>
          <w:shd w:val="clear" w:color="auto" w:fill="FFFFFF"/>
        </w:rPr>
        <w:t>Humaniora</w:t>
      </w:r>
      <w:proofErr w:type="spellEnd"/>
      <w:r w:rsidRPr="008B295B">
        <w:rPr>
          <w:rFonts w:ascii="Garamond" w:hAnsi="Garamond" w:cs="Arial"/>
          <w:color w:val="222222"/>
          <w:sz w:val="24"/>
          <w:szCs w:val="24"/>
          <w:shd w:val="clear" w:color="auto" w:fill="FFFFFF"/>
        </w:rPr>
        <w:t>, </w:t>
      </w:r>
      <w:r w:rsidRPr="008B295B">
        <w:rPr>
          <w:rFonts w:ascii="Garamond" w:hAnsi="Garamond" w:cs="Arial"/>
          <w:i/>
          <w:iCs/>
          <w:color w:val="222222"/>
          <w:sz w:val="24"/>
          <w:szCs w:val="24"/>
          <w:shd w:val="clear" w:color="auto" w:fill="FFFFFF"/>
        </w:rPr>
        <w:t>1</w:t>
      </w:r>
      <w:r w:rsidRPr="008B295B">
        <w:rPr>
          <w:rFonts w:ascii="Garamond" w:hAnsi="Garamond" w:cs="Arial"/>
          <w:color w:val="222222"/>
          <w:sz w:val="24"/>
          <w:szCs w:val="24"/>
          <w:shd w:val="clear" w:color="auto" w:fill="FFFFFF"/>
        </w:rPr>
        <w:t>(4), 399-404.</w:t>
      </w:r>
    </w:p>
    <w:p w14:paraId="2A5BD89B" w14:textId="1CD08091" w:rsidR="00DC4D16" w:rsidRPr="006C658B" w:rsidRDefault="00DC4D16" w:rsidP="006E5B04">
      <w:pPr>
        <w:widowControl w:val="0"/>
        <w:autoSpaceDE w:val="0"/>
        <w:autoSpaceDN w:val="0"/>
        <w:adjustRightInd w:val="0"/>
        <w:ind w:left="480" w:hanging="480"/>
        <w:jc w:val="both"/>
        <w:rPr>
          <w:rFonts w:ascii="Garamond" w:hAnsi="Garamond" w:cs="Arial"/>
          <w:color w:val="222222"/>
          <w:sz w:val="24"/>
          <w:szCs w:val="24"/>
          <w:shd w:val="clear" w:color="auto" w:fill="FFFFFF"/>
        </w:rPr>
      </w:pPr>
      <w:proofErr w:type="spellStart"/>
      <w:r w:rsidRPr="006C658B">
        <w:rPr>
          <w:rFonts w:ascii="Garamond" w:hAnsi="Garamond" w:cs="Arial"/>
          <w:color w:val="222222"/>
          <w:sz w:val="24"/>
          <w:szCs w:val="24"/>
          <w:shd w:val="clear" w:color="auto" w:fill="FFFFFF"/>
        </w:rPr>
        <w:t>Hardana</w:t>
      </w:r>
      <w:proofErr w:type="spellEnd"/>
      <w:r w:rsidRPr="006C658B">
        <w:rPr>
          <w:rFonts w:ascii="Garamond" w:hAnsi="Garamond" w:cs="Arial"/>
          <w:color w:val="222222"/>
          <w:sz w:val="24"/>
          <w:szCs w:val="24"/>
          <w:shd w:val="clear" w:color="auto" w:fill="FFFFFF"/>
        </w:rPr>
        <w:t xml:space="preserve">, A. (2018). Model </w:t>
      </w:r>
      <w:proofErr w:type="spellStart"/>
      <w:r w:rsidRPr="006C658B">
        <w:rPr>
          <w:rFonts w:ascii="Garamond" w:hAnsi="Garamond" w:cs="Arial"/>
          <w:color w:val="222222"/>
          <w:sz w:val="24"/>
          <w:szCs w:val="24"/>
          <w:shd w:val="clear" w:color="auto" w:fill="FFFFFF"/>
        </w:rPr>
        <w:t>Pengembangan</w:t>
      </w:r>
      <w:proofErr w:type="spellEnd"/>
      <w:r w:rsidRPr="006C658B">
        <w:rPr>
          <w:rFonts w:ascii="Garamond" w:hAnsi="Garamond" w:cs="Arial"/>
          <w:color w:val="222222"/>
          <w:sz w:val="24"/>
          <w:szCs w:val="24"/>
          <w:shd w:val="clear" w:color="auto" w:fill="FFFFFF"/>
        </w:rPr>
        <w:t xml:space="preserve"> </w:t>
      </w:r>
      <w:proofErr w:type="spellStart"/>
      <w:r w:rsidRPr="006C658B">
        <w:rPr>
          <w:rFonts w:ascii="Garamond" w:hAnsi="Garamond" w:cs="Arial"/>
          <w:color w:val="222222"/>
          <w:sz w:val="24"/>
          <w:szCs w:val="24"/>
          <w:shd w:val="clear" w:color="auto" w:fill="FFFFFF"/>
        </w:rPr>
        <w:t>Kewirausahaan</w:t>
      </w:r>
      <w:proofErr w:type="spellEnd"/>
      <w:r w:rsidRPr="006C658B">
        <w:rPr>
          <w:rFonts w:ascii="Garamond" w:hAnsi="Garamond" w:cs="Arial"/>
          <w:color w:val="222222"/>
          <w:sz w:val="24"/>
          <w:szCs w:val="24"/>
          <w:shd w:val="clear" w:color="auto" w:fill="FFFFFF"/>
        </w:rPr>
        <w:t xml:space="preserve"> Di </w:t>
      </w:r>
      <w:proofErr w:type="spellStart"/>
      <w:r w:rsidRPr="006C658B">
        <w:rPr>
          <w:rFonts w:ascii="Garamond" w:hAnsi="Garamond" w:cs="Arial"/>
          <w:color w:val="222222"/>
          <w:sz w:val="24"/>
          <w:szCs w:val="24"/>
          <w:shd w:val="clear" w:color="auto" w:fill="FFFFFF"/>
        </w:rPr>
        <w:t>Perguruan</w:t>
      </w:r>
      <w:proofErr w:type="spellEnd"/>
      <w:r w:rsidRPr="006C658B">
        <w:rPr>
          <w:rFonts w:ascii="Garamond" w:hAnsi="Garamond" w:cs="Arial"/>
          <w:color w:val="222222"/>
          <w:sz w:val="24"/>
          <w:szCs w:val="24"/>
          <w:shd w:val="clear" w:color="auto" w:fill="FFFFFF"/>
        </w:rPr>
        <w:t xml:space="preserve"> </w:t>
      </w:r>
      <w:proofErr w:type="spellStart"/>
      <w:r w:rsidRPr="006C658B">
        <w:rPr>
          <w:rFonts w:ascii="Garamond" w:hAnsi="Garamond" w:cs="Arial"/>
          <w:color w:val="222222"/>
          <w:sz w:val="24"/>
          <w:szCs w:val="24"/>
          <w:shd w:val="clear" w:color="auto" w:fill="FFFFFF"/>
        </w:rPr>
        <w:t>Tinggi</w:t>
      </w:r>
      <w:proofErr w:type="spellEnd"/>
      <w:r w:rsidRPr="006C658B">
        <w:rPr>
          <w:rFonts w:ascii="Garamond" w:hAnsi="Garamond" w:cs="Arial"/>
          <w:color w:val="222222"/>
          <w:sz w:val="24"/>
          <w:szCs w:val="24"/>
          <w:shd w:val="clear" w:color="auto" w:fill="FFFFFF"/>
        </w:rPr>
        <w:t>. </w:t>
      </w:r>
      <w:r w:rsidRPr="006C658B">
        <w:rPr>
          <w:rFonts w:ascii="Garamond" w:hAnsi="Garamond" w:cs="Arial"/>
          <w:i/>
          <w:iCs/>
          <w:color w:val="222222"/>
          <w:sz w:val="24"/>
          <w:szCs w:val="24"/>
          <w:shd w:val="clear" w:color="auto" w:fill="FFFFFF"/>
        </w:rPr>
        <w:t>Al-</w:t>
      </w:r>
      <w:proofErr w:type="spellStart"/>
      <w:r w:rsidRPr="006C658B">
        <w:rPr>
          <w:rFonts w:ascii="Garamond" w:hAnsi="Garamond" w:cs="Arial"/>
          <w:i/>
          <w:iCs/>
          <w:color w:val="222222"/>
          <w:sz w:val="24"/>
          <w:szCs w:val="24"/>
          <w:shd w:val="clear" w:color="auto" w:fill="FFFFFF"/>
        </w:rPr>
        <w:t>Masharif</w:t>
      </w:r>
      <w:proofErr w:type="spellEnd"/>
      <w:r w:rsidRPr="006C658B">
        <w:rPr>
          <w:rFonts w:ascii="Garamond" w:hAnsi="Garamond" w:cs="Arial"/>
          <w:i/>
          <w:iCs/>
          <w:color w:val="222222"/>
          <w:sz w:val="24"/>
          <w:szCs w:val="24"/>
          <w:shd w:val="clear" w:color="auto" w:fill="FFFFFF"/>
        </w:rPr>
        <w:t xml:space="preserve">: </w:t>
      </w:r>
      <w:proofErr w:type="spellStart"/>
      <w:r w:rsidRPr="006C658B">
        <w:rPr>
          <w:rFonts w:ascii="Garamond" w:hAnsi="Garamond" w:cs="Arial"/>
          <w:i/>
          <w:iCs/>
          <w:color w:val="222222"/>
          <w:sz w:val="24"/>
          <w:szCs w:val="24"/>
          <w:shd w:val="clear" w:color="auto" w:fill="FFFFFF"/>
        </w:rPr>
        <w:t>Jurnal</w:t>
      </w:r>
      <w:proofErr w:type="spellEnd"/>
      <w:r w:rsidRPr="006C658B">
        <w:rPr>
          <w:rFonts w:ascii="Garamond" w:hAnsi="Garamond" w:cs="Arial"/>
          <w:i/>
          <w:iCs/>
          <w:color w:val="222222"/>
          <w:sz w:val="24"/>
          <w:szCs w:val="24"/>
          <w:shd w:val="clear" w:color="auto" w:fill="FFFFFF"/>
        </w:rPr>
        <w:t xml:space="preserve"> </w:t>
      </w:r>
      <w:proofErr w:type="spellStart"/>
      <w:r w:rsidRPr="006C658B">
        <w:rPr>
          <w:rFonts w:ascii="Garamond" w:hAnsi="Garamond" w:cs="Arial"/>
          <w:i/>
          <w:iCs/>
          <w:color w:val="222222"/>
          <w:sz w:val="24"/>
          <w:szCs w:val="24"/>
          <w:shd w:val="clear" w:color="auto" w:fill="FFFFFF"/>
        </w:rPr>
        <w:t>Ilmu</w:t>
      </w:r>
      <w:proofErr w:type="spellEnd"/>
      <w:r w:rsidRPr="006C658B">
        <w:rPr>
          <w:rFonts w:ascii="Garamond" w:hAnsi="Garamond" w:cs="Arial"/>
          <w:i/>
          <w:iCs/>
          <w:color w:val="222222"/>
          <w:sz w:val="24"/>
          <w:szCs w:val="24"/>
          <w:shd w:val="clear" w:color="auto" w:fill="FFFFFF"/>
        </w:rPr>
        <w:t xml:space="preserve"> </w:t>
      </w:r>
      <w:proofErr w:type="spellStart"/>
      <w:r w:rsidRPr="006C658B">
        <w:rPr>
          <w:rFonts w:ascii="Garamond" w:hAnsi="Garamond" w:cs="Arial"/>
          <w:i/>
          <w:iCs/>
          <w:color w:val="222222"/>
          <w:sz w:val="24"/>
          <w:szCs w:val="24"/>
          <w:shd w:val="clear" w:color="auto" w:fill="FFFFFF"/>
        </w:rPr>
        <w:t>Ekonomi</w:t>
      </w:r>
      <w:proofErr w:type="spellEnd"/>
      <w:r w:rsidRPr="006C658B">
        <w:rPr>
          <w:rFonts w:ascii="Garamond" w:hAnsi="Garamond" w:cs="Arial"/>
          <w:i/>
          <w:iCs/>
          <w:color w:val="222222"/>
          <w:sz w:val="24"/>
          <w:szCs w:val="24"/>
          <w:shd w:val="clear" w:color="auto" w:fill="FFFFFF"/>
        </w:rPr>
        <w:t xml:space="preserve"> Dan </w:t>
      </w:r>
      <w:proofErr w:type="spellStart"/>
      <w:r w:rsidRPr="006C658B">
        <w:rPr>
          <w:rFonts w:ascii="Garamond" w:hAnsi="Garamond" w:cs="Arial"/>
          <w:i/>
          <w:iCs/>
          <w:color w:val="222222"/>
          <w:sz w:val="24"/>
          <w:szCs w:val="24"/>
          <w:shd w:val="clear" w:color="auto" w:fill="FFFFFF"/>
        </w:rPr>
        <w:t>Keislaman</w:t>
      </w:r>
      <w:proofErr w:type="spellEnd"/>
      <w:r w:rsidRPr="006C658B">
        <w:rPr>
          <w:rFonts w:ascii="Garamond" w:hAnsi="Garamond" w:cs="Arial"/>
          <w:color w:val="222222"/>
          <w:sz w:val="24"/>
          <w:szCs w:val="24"/>
          <w:shd w:val="clear" w:color="auto" w:fill="FFFFFF"/>
        </w:rPr>
        <w:t>, </w:t>
      </w:r>
      <w:r w:rsidRPr="006C658B">
        <w:rPr>
          <w:rFonts w:ascii="Garamond" w:hAnsi="Garamond" w:cs="Arial"/>
          <w:i/>
          <w:iCs/>
          <w:color w:val="222222"/>
          <w:sz w:val="24"/>
          <w:szCs w:val="24"/>
          <w:shd w:val="clear" w:color="auto" w:fill="FFFFFF"/>
        </w:rPr>
        <w:t>6</w:t>
      </w:r>
      <w:r w:rsidRPr="006C658B">
        <w:rPr>
          <w:rFonts w:ascii="Garamond" w:hAnsi="Garamond" w:cs="Arial"/>
          <w:color w:val="222222"/>
          <w:sz w:val="24"/>
          <w:szCs w:val="24"/>
          <w:shd w:val="clear" w:color="auto" w:fill="FFFFFF"/>
        </w:rPr>
        <w:t>(2).</w:t>
      </w:r>
    </w:p>
    <w:p w14:paraId="470EBA75" w14:textId="30031E4F" w:rsidR="006C658B" w:rsidRPr="006C658B" w:rsidRDefault="006C658B" w:rsidP="006E5B04">
      <w:pPr>
        <w:widowControl w:val="0"/>
        <w:autoSpaceDE w:val="0"/>
        <w:autoSpaceDN w:val="0"/>
        <w:adjustRightInd w:val="0"/>
        <w:ind w:left="480" w:hanging="480"/>
        <w:jc w:val="both"/>
        <w:rPr>
          <w:rFonts w:ascii="Garamond" w:hAnsi="Garamond" w:cs="Arial"/>
          <w:color w:val="222222"/>
          <w:sz w:val="24"/>
          <w:szCs w:val="24"/>
          <w:shd w:val="clear" w:color="auto" w:fill="FFFFFF"/>
        </w:rPr>
      </w:pPr>
      <w:proofErr w:type="spellStart"/>
      <w:proofErr w:type="gramStart"/>
      <w:r w:rsidRPr="006C658B">
        <w:rPr>
          <w:rFonts w:ascii="Garamond" w:hAnsi="Garamond" w:cs="Arial"/>
          <w:color w:val="222222"/>
          <w:sz w:val="24"/>
          <w:szCs w:val="24"/>
          <w:shd w:val="clear" w:color="auto" w:fill="FFFFFF"/>
        </w:rPr>
        <w:t>Hardana</w:t>
      </w:r>
      <w:proofErr w:type="spellEnd"/>
      <w:r w:rsidRPr="006C658B">
        <w:rPr>
          <w:rFonts w:ascii="Garamond" w:hAnsi="Garamond" w:cs="Arial"/>
          <w:color w:val="222222"/>
          <w:sz w:val="24"/>
          <w:szCs w:val="24"/>
          <w:shd w:val="clear" w:color="auto" w:fill="FFFFFF"/>
        </w:rPr>
        <w:t xml:space="preserve">, A., &amp; </w:t>
      </w:r>
      <w:proofErr w:type="spellStart"/>
      <w:r w:rsidRPr="006C658B">
        <w:rPr>
          <w:rFonts w:ascii="Garamond" w:hAnsi="Garamond" w:cs="Arial"/>
          <w:color w:val="222222"/>
          <w:sz w:val="24"/>
          <w:szCs w:val="24"/>
          <w:shd w:val="clear" w:color="auto" w:fill="FFFFFF"/>
        </w:rPr>
        <w:t>Hasibuan</w:t>
      </w:r>
      <w:proofErr w:type="spellEnd"/>
      <w:r w:rsidRPr="006C658B">
        <w:rPr>
          <w:rFonts w:ascii="Garamond" w:hAnsi="Garamond" w:cs="Arial"/>
          <w:color w:val="222222"/>
          <w:sz w:val="24"/>
          <w:szCs w:val="24"/>
          <w:shd w:val="clear" w:color="auto" w:fill="FFFFFF"/>
        </w:rPr>
        <w:t>, A. N. (2023).</w:t>
      </w:r>
      <w:proofErr w:type="gramEnd"/>
      <w:r w:rsidRPr="006C658B">
        <w:rPr>
          <w:rFonts w:ascii="Garamond" w:hAnsi="Garamond" w:cs="Arial"/>
          <w:color w:val="222222"/>
          <w:sz w:val="24"/>
          <w:szCs w:val="24"/>
          <w:shd w:val="clear" w:color="auto" w:fill="FFFFFF"/>
        </w:rPr>
        <w:t xml:space="preserve"> </w:t>
      </w:r>
      <w:proofErr w:type="gramStart"/>
      <w:r w:rsidRPr="006C658B">
        <w:rPr>
          <w:rFonts w:ascii="Garamond" w:hAnsi="Garamond" w:cs="Arial"/>
          <w:color w:val="222222"/>
          <w:sz w:val="24"/>
          <w:szCs w:val="24"/>
          <w:shd w:val="clear" w:color="auto" w:fill="FFFFFF"/>
        </w:rPr>
        <w:t>The Impact of Probability, Transfer Pricing, and Capital Intensity on Tax Avoidance When Listed Companies in the Property and Real Estate Sub Sectors on the Indonesia Stock Exchange.</w:t>
      </w:r>
      <w:proofErr w:type="gramEnd"/>
      <w:r w:rsidRPr="006C658B">
        <w:rPr>
          <w:rFonts w:ascii="Garamond" w:hAnsi="Garamond" w:cs="Arial"/>
          <w:color w:val="222222"/>
          <w:sz w:val="24"/>
          <w:szCs w:val="24"/>
          <w:shd w:val="clear" w:color="auto" w:fill="FFFFFF"/>
        </w:rPr>
        <w:t> </w:t>
      </w:r>
      <w:r w:rsidRPr="006C658B">
        <w:rPr>
          <w:rFonts w:ascii="Garamond" w:hAnsi="Garamond" w:cs="Arial"/>
          <w:i/>
          <w:iCs/>
          <w:color w:val="222222"/>
          <w:sz w:val="24"/>
          <w:szCs w:val="24"/>
          <w:shd w:val="clear" w:color="auto" w:fill="FFFFFF"/>
        </w:rPr>
        <w:t>International Journal of Islamic Economics</w:t>
      </w:r>
      <w:r w:rsidRPr="006C658B">
        <w:rPr>
          <w:rFonts w:ascii="Garamond" w:hAnsi="Garamond" w:cs="Arial"/>
          <w:color w:val="222222"/>
          <w:sz w:val="24"/>
          <w:szCs w:val="24"/>
          <w:shd w:val="clear" w:color="auto" w:fill="FFFFFF"/>
        </w:rPr>
        <w:t>, </w:t>
      </w:r>
      <w:r w:rsidRPr="006C658B">
        <w:rPr>
          <w:rFonts w:ascii="Garamond" w:hAnsi="Garamond" w:cs="Arial"/>
          <w:i/>
          <w:iCs/>
          <w:color w:val="222222"/>
          <w:sz w:val="24"/>
          <w:szCs w:val="24"/>
          <w:shd w:val="clear" w:color="auto" w:fill="FFFFFF"/>
        </w:rPr>
        <w:t>5</w:t>
      </w:r>
      <w:r w:rsidRPr="006C658B">
        <w:rPr>
          <w:rFonts w:ascii="Garamond" w:hAnsi="Garamond" w:cs="Arial"/>
          <w:color w:val="222222"/>
          <w:sz w:val="24"/>
          <w:szCs w:val="24"/>
          <w:shd w:val="clear" w:color="auto" w:fill="FFFFFF"/>
        </w:rPr>
        <w:t>(01), 67-78.</w:t>
      </w:r>
    </w:p>
    <w:p w14:paraId="05E1047D" w14:textId="0B837A1D" w:rsidR="00DC4D16" w:rsidRPr="008B295B" w:rsidRDefault="00DC4D16" w:rsidP="006E5B04">
      <w:pPr>
        <w:widowControl w:val="0"/>
        <w:autoSpaceDE w:val="0"/>
        <w:autoSpaceDN w:val="0"/>
        <w:adjustRightInd w:val="0"/>
        <w:ind w:left="480" w:hanging="480"/>
        <w:jc w:val="both"/>
        <w:rPr>
          <w:rFonts w:ascii="Garamond" w:hAnsi="Garamond" w:cs="Arial"/>
          <w:color w:val="222222"/>
          <w:sz w:val="24"/>
          <w:szCs w:val="24"/>
          <w:shd w:val="clear" w:color="auto" w:fill="FFFFFF"/>
        </w:rPr>
      </w:pPr>
      <w:proofErr w:type="spellStart"/>
      <w:r w:rsidRPr="008B295B">
        <w:rPr>
          <w:rFonts w:ascii="Garamond" w:hAnsi="Garamond" w:cs="Arial"/>
          <w:color w:val="222222"/>
          <w:sz w:val="24"/>
          <w:szCs w:val="24"/>
          <w:shd w:val="clear" w:color="auto" w:fill="FFFFFF"/>
        </w:rPr>
        <w:t>Hardana</w:t>
      </w:r>
      <w:proofErr w:type="spellEnd"/>
      <w:r w:rsidRPr="008B295B">
        <w:rPr>
          <w:rFonts w:ascii="Garamond" w:hAnsi="Garamond" w:cs="Arial"/>
          <w:color w:val="222222"/>
          <w:sz w:val="24"/>
          <w:szCs w:val="24"/>
          <w:shd w:val="clear" w:color="auto" w:fill="FFFFFF"/>
        </w:rPr>
        <w:t xml:space="preserve">, A., </w:t>
      </w:r>
      <w:proofErr w:type="spellStart"/>
      <w:r w:rsidRPr="008B295B">
        <w:rPr>
          <w:rFonts w:ascii="Garamond" w:hAnsi="Garamond" w:cs="Arial"/>
          <w:color w:val="222222"/>
          <w:sz w:val="24"/>
          <w:szCs w:val="24"/>
          <w:shd w:val="clear" w:color="auto" w:fill="FFFFFF"/>
        </w:rPr>
        <w:t>Nurhalimah</w:t>
      </w:r>
      <w:proofErr w:type="spellEnd"/>
      <w:r w:rsidRPr="008B295B">
        <w:rPr>
          <w:rFonts w:ascii="Garamond" w:hAnsi="Garamond" w:cs="Arial"/>
          <w:color w:val="222222"/>
          <w:sz w:val="24"/>
          <w:szCs w:val="24"/>
          <w:shd w:val="clear" w:color="auto" w:fill="FFFFFF"/>
        </w:rPr>
        <w:t xml:space="preserve">, N., &amp; </w:t>
      </w:r>
      <w:proofErr w:type="spellStart"/>
      <w:r w:rsidRPr="008B295B">
        <w:rPr>
          <w:rFonts w:ascii="Garamond" w:hAnsi="Garamond" w:cs="Arial"/>
          <w:color w:val="222222"/>
          <w:sz w:val="24"/>
          <w:szCs w:val="24"/>
          <w:shd w:val="clear" w:color="auto" w:fill="FFFFFF"/>
        </w:rPr>
        <w:t>Efendi</w:t>
      </w:r>
      <w:proofErr w:type="spellEnd"/>
      <w:r w:rsidRPr="008B295B">
        <w:rPr>
          <w:rFonts w:ascii="Garamond" w:hAnsi="Garamond" w:cs="Arial"/>
          <w:color w:val="222222"/>
          <w:sz w:val="24"/>
          <w:szCs w:val="24"/>
          <w:shd w:val="clear" w:color="auto" w:fill="FFFFFF"/>
        </w:rPr>
        <w:t xml:space="preserve">, S. (2022). </w:t>
      </w:r>
      <w:proofErr w:type="spellStart"/>
      <w:r w:rsidRPr="008B295B">
        <w:rPr>
          <w:rFonts w:ascii="Garamond" w:hAnsi="Garamond" w:cs="Arial"/>
          <w:color w:val="222222"/>
          <w:sz w:val="24"/>
          <w:szCs w:val="24"/>
          <w:shd w:val="clear" w:color="auto" w:fill="FFFFFF"/>
        </w:rPr>
        <w:t>Analisis</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Ekonomi</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Makro</w:t>
      </w:r>
      <w:proofErr w:type="spellEnd"/>
      <w:r w:rsidRPr="008B295B">
        <w:rPr>
          <w:rFonts w:ascii="Garamond" w:hAnsi="Garamond" w:cs="Arial"/>
          <w:color w:val="222222"/>
          <w:sz w:val="24"/>
          <w:szCs w:val="24"/>
          <w:shd w:val="clear" w:color="auto" w:fill="FFFFFF"/>
        </w:rPr>
        <w:t xml:space="preserve"> Dan </w:t>
      </w:r>
      <w:proofErr w:type="spellStart"/>
      <w:r w:rsidRPr="008B295B">
        <w:rPr>
          <w:rFonts w:ascii="Garamond" w:hAnsi="Garamond" w:cs="Arial"/>
          <w:color w:val="222222"/>
          <w:sz w:val="24"/>
          <w:szCs w:val="24"/>
          <w:shd w:val="clear" w:color="auto" w:fill="FFFFFF"/>
        </w:rPr>
        <w:t>Pengaruhnya</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Terhadap</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Kemiskinan</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Studi</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Pada</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Pemerintah</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Kabupaten</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Tapanuli</w:t>
      </w:r>
      <w:proofErr w:type="spellEnd"/>
      <w:r w:rsidRPr="008B295B">
        <w:rPr>
          <w:rFonts w:ascii="Garamond" w:hAnsi="Garamond" w:cs="Arial"/>
          <w:color w:val="222222"/>
          <w:sz w:val="24"/>
          <w:szCs w:val="24"/>
          <w:shd w:val="clear" w:color="auto" w:fill="FFFFFF"/>
        </w:rPr>
        <w:t xml:space="preserve"> Selatan). </w:t>
      </w:r>
      <w:proofErr w:type="spellStart"/>
      <w:r w:rsidRPr="008B295B">
        <w:rPr>
          <w:rFonts w:ascii="Garamond" w:hAnsi="Garamond" w:cs="Arial"/>
          <w:i/>
          <w:iCs/>
          <w:color w:val="222222"/>
          <w:sz w:val="24"/>
          <w:szCs w:val="24"/>
          <w:shd w:val="clear" w:color="auto" w:fill="FFFFFF"/>
        </w:rPr>
        <w:t>Inisiatif</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Jurnal</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lastRenderedPageBreak/>
        <w:t>Ekonomi</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Akuntansi</w:t>
      </w:r>
      <w:proofErr w:type="spellEnd"/>
      <w:r w:rsidRPr="008B295B">
        <w:rPr>
          <w:rFonts w:ascii="Garamond" w:hAnsi="Garamond" w:cs="Arial"/>
          <w:i/>
          <w:iCs/>
          <w:color w:val="222222"/>
          <w:sz w:val="24"/>
          <w:szCs w:val="24"/>
          <w:shd w:val="clear" w:color="auto" w:fill="FFFFFF"/>
        </w:rPr>
        <w:t xml:space="preserve"> Dan </w:t>
      </w:r>
      <w:proofErr w:type="spellStart"/>
      <w:r w:rsidRPr="008B295B">
        <w:rPr>
          <w:rFonts w:ascii="Garamond" w:hAnsi="Garamond" w:cs="Arial"/>
          <w:i/>
          <w:iCs/>
          <w:color w:val="222222"/>
          <w:sz w:val="24"/>
          <w:szCs w:val="24"/>
          <w:shd w:val="clear" w:color="auto" w:fill="FFFFFF"/>
        </w:rPr>
        <w:t>Manajemen</w:t>
      </w:r>
      <w:proofErr w:type="spellEnd"/>
      <w:r w:rsidRPr="008B295B">
        <w:rPr>
          <w:rFonts w:ascii="Garamond" w:hAnsi="Garamond" w:cs="Arial"/>
          <w:color w:val="222222"/>
          <w:sz w:val="24"/>
          <w:szCs w:val="24"/>
          <w:shd w:val="clear" w:color="auto" w:fill="FFFFFF"/>
        </w:rPr>
        <w:t>, </w:t>
      </w:r>
      <w:r w:rsidRPr="008B295B">
        <w:rPr>
          <w:rFonts w:ascii="Garamond" w:hAnsi="Garamond" w:cs="Arial"/>
          <w:i/>
          <w:iCs/>
          <w:color w:val="222222"/>
          <w:sz w:val="24"/>
          <w:szCs w:val="24"/>
          <w:shd w:val="clear" w:color="auto" w:fill="FFFFFF"/>
        </w:rPr>
        <w:t>1</w:t>
      </w:r>
      <w:r w:rsidRPr="008B295B">
        <w:rPr>
          <w:rFonts w:ascii="Garamond" w:hAnsi="Garamond" w:cs="Arial"/>
          <w:color w:val="222222"/>
          <w:sz w:val="24"/>
          <w:szCs w:val="24"/>
          <w:shd w:val="clear" w:color="auto" w:fill="FFFFFF"/>
        </w:rPr>
        <w:t>(4), 21-30.</w:t>
      </w:r>
    </w:p>
    <w:p w14:paraId="4E5FC6BE"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Hayat, U., &amp; Malik, A. (2014). </w:t>
      </w:r>
      <w:r w:rsidRPr="008605C4">
        <w:rPr>
          <w:rFonts w:ascii="Garamond" w:hAnsi="Garamond"/>
          <w:i/>
          <w:iCs/>
          <w:noProof/>
          <w:sz w:val="24"/>
          <w:szCs w:val="24"/>
        </w:rPr>
        <w:t>Islamic Finance</w:t>
      </w:r>
      <w:r w:rsidRPr="008605C4">
        <w:rPr>
          <w:i/>
          <w:iCs/>
          <w:noProof/>
          <w:sz w:val="24"/>
          <w:szCs w:val="24"/>
        </w:rPr>
        <w:t> </w:t>
      </w:r>
      <w:r w:rsidRPr="008605C4">
        <w:rPr>
          <w:rFonts w:ascii="Garamond" w:hAnsi="Garamond"/>
          <w:i/>
          <w:iCs/>
          <w:noProof/>
          <w:sz w:val="24"/>
          <w:szCs w:val="24"/>
        </w:rPr>
        <w:t>: Ethics , Concepts , Practice ( a summary )</w:t>
      </w:r>
      <w:r w:rsidRPr="008605C4">
        <w:rPr>
          <w:rFonts w:ascii="Garamond" w:hAnsi="Garamond"/>
          <w:noProof/>
          <w:sz w:val="24"/>
          <w:szCs w:val="24"/>
        </w:rPr>
        <w:t>. 1–6.</w:t>
      </w:r>
    </w:p>
    <w:p w14:paraId="4B5848F4"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Hemrit, W. (2020). Determinants driving Takaful and cooperative insurance financial performance in Saudi Arabia. </w:t>
      </w:r>
      <w:r w:rsidRPr="008605C4">
        <w:rPr>
          <w:rFonts w:ascii="Garamond" w:hAnsi="Garamond"/>
          <w:i/>
          <w:iCs/>
          <w:noProof/>
          <w:sz w:val="24"/>
          <w:szCs w:val="24"/>
        </w:rPr>
        <w:t>Journal of Accounting and Organizational Change</w:t>
      </w:r>
      <w:r w:rsidRPr="008605C4">
        <w:rPr>
          <w:rFonts w:ascii="Garamond" w:hAnsi="Garamond"/>
          <w:noProof/>
          <w:sz w:val="24"/>
          <w:szCs w:val="24"/>
        </w:rPr>
        <w:t xml:space="preserve">, </w:t>
      </w:r>
      <w:r w:rsidRPr="008605C4">
        <w:rPr>
          <w:rFonts w:ascii="Garamond" w:hAnsi="Garamond"/>
          <w:i/>
          <w:iCs/>
          <w:noProof/>
          <w:sz w:val="24"/>
          <w:szCs w:val="24"/>
        </w:rPr>
        <w:t>16</w:t>
      </w:r>
      <w:r w:rsidRPr="008605C4">
        <w:rPr>
          <w:rFonts w:ascii="Garamond" w:hAnsi="Garamond"/>
          <w:noProof/>
          <w:sz w:val="24"/>
          <w:szCs w:val="24"/>
        </w:rPr>
        <w:t>(1), 123–143. https://doi.org/10.1108/JAOC-03-2019-0039</w:t>
      </w:r>
    </w:p>
    <w:p w14:paraId="14F3A1FE"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Hoque, M. E., Nik Hashim, N. M. H., &amp; Azmi, M. H. Bin. (2018). Moderating effects of marketing communication and financial consideration on customer attitude and intention to purchase Islamic banking products: A conceptual framework. </w:t>
      </w:r>
      <w:r w:rsidRPr="008605C4">
        <w:rPr>
          <w:rFonts w:ascii="Garamond" w:hAnsi="Garamond"/>
          <w:i/>
          <w:iCs/>
          <w:noProof/>
          <w:sz w:val="24"/>
          <w:szCs w:val="24"/>
        </w:rPr>
        <w:t>Journal of Islamic Marketing</w:t>
      </w:r>
      <w:r w:rsidRPr="008605C4">
        <w:rPr>
          <w:rFonts w:ascii="Garamond" w:hAnsi="Garamond"/>
          <w:noProof/>
          <w:sz w:val="24"/>
          <w:szCs w:val="24"/>
        </w:rPr>
        <w:t xml:space="preserve">, </w:t>
      </w:r>
      <w:r w:rsidRPr="008605C4">
        <w:rPr>
          <w:rFonts w:ascii="Garamond" w:hAnsi="Garamond"/>
          <w:i/>
          <w:iCs/>
          <w:noProof/>
          <w:sz w:val="24"/>
          <w:szCs w:val="24"/>
        </w:rPr>
        <w:t>9</w:t>
      </w:r>
      <w:r w:rsidRPr="008605C4">
        <w:rPr>
          <w:rFonts w:ascii="Garamond" w:hAnsi="Garamond"/>
          <w:noProof/>
          <w:sz w:val="24"/>
          <w:szCs w:val="24"/>
        </w:rPr>
        <w:t>(4), 799–822. https://doi.org/10.1108/JIMA-01-2017-0005</w:t>
      </w:r>
    </w:p>
    <w:p w14:paraId="619A4F95"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Hussain, M., Shahmoradi, A., &amp; Turk, R. (2016). An Overview of Islamic Finance. </w:t>
      </w:r>
      <w:r w:rsidRPr="008605C4">
        <w:rPr>
          <w:rFonts w:ascii="Garamond" w:hAnsi="Garamond"/>
          <w:i/>
          <w:iCs/>
          <w:noProof/>
          <w:sz w:val="24"/>
          <w:szCs w:val="24"/>
        </w:rPr>
        <w:t>Journal of International Commerce, Economics and Policy</w:t>
      </w:r>
      <w:r w:rsidRPr="008605C4">
        <w:rPr>
          <w:rFonts w:ascii="Garamond" w:hAnsi="Garamond"/>
          <w:noProof/>
          <w:sz w:val="24"/>
          <w:szCs w:val="24"/>
        </w:rPr>
        <w:t xml:space="preserve">, </w:t>
      </w:r>
      <w:r w:rsidRPr="008605C4">
        <w:rPr>
          <w:rFonts w:ascii="Garamond" w:hAnsi="Garamond"/>
          <w:i/>
          <w:iCs/>
          <w:noProof/>
          <w:sz w:val="24"/>
          <w:szCs w:val="24"/>
        </w:rPr>
        <w:t>7</w:t>
      </w:r>
      <w:r w:rsidRPr="008605C4">
        <w:rPr>
          <w:rFonts w:ascii="Garamond" w:hAnsi="Garamond"/>
          <w:noProof/>
          <w:sz w:val="24"/>
          <w:szCs w:val="24"/>
        </w:rPr>
        <w:t>(1). https://doi.org/10.1142/S1793993316500034</w:t>
      </w:r>
    </w:p>
    <w:p w14:paraId="77EBFDD0"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Ismail, A. G., &amp; Ahmad, N. Z. (1997). Pawnshop as an instrument of microenterprise credit in Malaysia. </w:t>
      </w:r>
      <w:r w:rsidRPr="008605C4">
        <w:rPr>
          <w:rFonts w:ascii="Garamond" w:hAnsi="Garamond"/>
          <w:i/>
          <w:iCs/>
          <w:noProof/>
          <w:sz w:val="24"/>
          <w:szCs w:val="24"/>
        </w:rPr>
        <w:t>International Journal of Social Economics</w:t>
      </w:r>
      <w:r w:rsidRPr="008605C4">
        <w:rPr>
          <w:rFonts w:ascii="Garamond" w:hAnsi="Garamond"/>
          <w:noProof/>
          <w:sz w:val="24"/>
          <w:szCs w:val="24"/>
        </w:rPr>
        <w:t xml:space="preserve">, </w:t>
      </w:r>
      <w:r w:rsidRPr="008605C4">
        <w:rPr>
          <w:rFonts w:ascii="Garamond" w:hAnsi="Garamond"/>
          <w:i/>
          <w:iCs/>
          <w:noProof/>
          <w:sz w:val="24"/>
          <w:szCs w:val="24"/>
        </w:rPr>
        <w:t>24</w:t>
      </w:r>
      <w:r w:rsidRPr="008605C4">
        <w:rPr>
          <w:rFonts w:ascii="Garamond" w:hAnsi="Garamond"/>
          <w:noProof/>
          <w:sz w:val="24"/>
          <w:szCs w:val="24"/>
        </w:rPr>
        <w:t>(11), 1343–1352. https://doi.org/10.1108/03068299710193633</w:t>
      </w:r>
    </w:p>
    <w:p w14:paraId="337509FA"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Jaffar, M. A., &amp; Musa, R. (2016). Determinants of Attitude and Intention towards Islamic Financing Adoption among Non-Users. </w:t>
      </w:r>
      <w:r w:rsidRPr="008605C4">
        <w:rPr>
          <w:rFonts w:ascii="Garamond" w:hAnsi="Garamond"/>
          <w:i/>
          <w:iCs/>
          <w:noProof/>
          <w:sz w:val="24"/>
          <w:szCs w:val="24"/>
        </w:rPr>
        <w:t>Procedia Economics and Finance</w:t>
      </w:r>
      <w:r w:rsidRPr="008605C4">
        <w:rPr>
          <w:rFonts w:ascii="Garamond" w:hAnsi="Garamond"/>
          <w:noProof/>
          <w:sz w:val="24"/>
          <w:szCs w:val="24"/>
        </w:rPr>
        <w:t xml:space="preserve">, </w:t>
      </w:r>
      <w:r w:rsidRPr="008605C4">
        <w:rPr>
          <w:rFonts w:ascii="Garamond" w:hAnsi="Garamond"/>
          <w:i/>
          <w:iCs/>
          <w:noProof/>
          <w:sz w:val="24"/>
          <w:szCs w:val="24"/>
        </w:rPr>
        <w:t>37</w:t>
      </w:r>
      <w:r w:rsidRPr="008605C4">
        <w:rPr>
          <w:rFonts w:ascii="Garamond" w:hAnsi="Garamond"/>
          <w:noProof/>
          <w:sz w:val="24"/>
          <w:szCs w:val="24"/>
        </w:rPr>
        <w:t>, 227–233. https://doi.org/10.1016/s2212-5671(16)30118-6</w:t>
      </w:r>
    </w:p>
    <w:p w14:paraId="2C0C8793"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Jiang, F., Jiang, Z., &amp; Kim, K. A. (2020). Capital markets, financial institutions, and corporate finance in China. </w:t>
      </w:r>
      <w:r w:rsidRPr="008605C4">
        <w:rPr>
          <w:rFonts w:ascii="Garamond" w:hAnsi="Garamond"/>
          <w:i/>
          <w:iCs/>
          <w:noProof/>
          <w:sz w:val="24"/>
          <w:szCs w:val="24"/>
        </w:rPr>
        <w:t>Journal of Corporate Finance</w:t>
      </w:r>
      <w:r w:rsidRPr="008605C4">
        <w:rPr>
          <w:rFonts w:ascii="Garamond" w:hAnsi="Garamond"/>
          <w:noProof/>
          <w:sz w:val="24"/>
          <w:szCs w:val="24"/>
        </w:rPr>
        <w:t xml:space="preserve">, </w:t>
      </w:r>
      <w:r w:rsidRPr="008605C4">
        <w:rPr>
          <w:rFonts w:ascii="Garamond" w:hAnsi="Garamond"/>
          <w:i/>
          <w:iCs/>
          <w:noProof/>
          <w:sz w:val="24"/>
          <w:szCs w:val="24"/>
        </w:rPr>
        <w:t>63</w:t>
      </w:r>
      <w:r w:rsidRPr="008605C4">
        <w:rPr>
          <w:rFonts w:ascii="Garamond" w:hAnsi="Garamond"/>
          <w:noProof/>
          <w:sz w:val="24"/>
          <w:szCs w:val="24"/>
        </w:rPr>
        <w:t>, 101309. https://doi.org/10.1016/j.jcorpfin.2017.12.001</w:t>
      </w:r>
    </w:p>
    <w:p w14:paraId="77B9DE60"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Kansiime, M. K., Tambo, J. A., Mugambi, I., Bundi, M., Kara, A., &amp; Owuor, C. (2021). COVID-19 implications on household income and food security in Kenya and Uganda: Findings from a rapid assessment. </w:t>
      </w:r>
      <w:r w:rsidRPr="008605C4">
        <w:rPr>
          <w:rFonts w:ascii="Garamond" w:hAnsi="Garamond"/>
          <w:i/>
          <w:iCs/>
          <w:noProof/>
          <w:sz w:val="24"/>
          <w:szCs w:val="24"/>
        </w:rPr>
        <w:t>World Development</w:t>
      </w:r>
      <w:r w:rsidRPr="008605C4">
        <w:rPr>
          <w:rFonts w:ascii="Garamond" w:hAnsi="Garamond"/>
          <w:noProof/>
          <w:sz w:val="24"/>
          <w:szCs w:val="24"/>
        </w:rPr>
        <w:t xml:space="preserve">, </w:t>
      </w:r>
      <w:r w:rsidRPr="008605C4">
        <w:rPr>
          <w:rFonts w:ascii="Garamond" w:hAnsi="Garamond"/>
          <w:i/>
          <w:iCs/>
          <w:noProof/>
          <w:sz w:val="24"/>
          <w:szCs w:val="24"/>
        </w:rPr>
        <w:t>137</w:t>
      </w:r>
      <w:r w:rsidRPr="008605C4">
        <w:rPr>
          <w:rFonts w:ascii="Garamond" w:hAnsi="Garamond"/>
          <w:noProof/>
          <w:sz w:val="24"/>
          <w:szCs w:val="24"/>
        </w:rPr>
        <w:t>(1), 139–151. https://doi.org/10.1016/j.worlddev.2020.105199</w:t>
      </w:r>
    </w:p>
    <w:p w14:paraId="3095101F"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Kardoyo, Nurkhin, A., Muhsin, Mukhibad, H., &amp; Aprilia, F. D. (2020). The effect of knowledge, promotion, and religiosity on intention to use Islamic banking sendees. </w:t>
      </w:r>
      <w:r w:rsidRPr="008605C4">
        <w:rPr>
          <w:rFonts w:ascii="Garamond" w:hAnsi="Garamond"/>
          <w:i/>
          <w:iCs/>
          <w:noProof/>
          <w:sz w:val="24"/>
          <w:szCs w:val="24"/>
        </w:rPr>
        <w:t>International Journal of Financial Research</w:t>
      </w:r>
      <w:r w:rsidRPr="008605C4">
        <w:rPr>
          <w:rFonts w:ascii="Garamond" w:hAnsi="Garamond"/>
          <w:noProof/>
          <w:sz w:val="24"/>
          <w:szCs w:val="24"/>
        </w:rPr>
        <w:t xml:space="preserve">, </w:t>
      </w:r>
      <w:r w:rsidRPr="008605C4">
        <w:rPr>
          <w:rFonts w:ascii="Garamond" w:hAnsi="Garamond"/>
          <w:i/>
          <w:iCs/>
          <w:noProof/>
          <w:sz w:val="24"/>
          <w:szCs w:val="24"/>
        </w:rPr>
        <w:t>11</w:t>
      </w:r>
      <w:r w:rsidRPr="008605C4">
        <w:rPr>
          <w:rFonts w:ascii="Garamond" w:hAnsi="Garamond"/>
          <w:noProof/>
          <w:sz w:val="24"/>
          <w:szCs w:val="24"/>
        </w:rPr>
        <w:t>(2), 85–92. https://doi.org/10.5430/ijfr.v11n2p128</w:t>
      </w:r>
    </w:p>
    <w:p w14:paraId="619849DB"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Klonowski, D. (2006). Venture capital as a method of financing enterprise development in Central and Eastern Europe. </w:t>
      </w:r>
      <w:r w:rsidRPr="008605C4">
        <w:rPr>
          <w:rFonts w:ascii="Garamond" w:hAnsi="Garamond"/>
          <w:i/>
          <w:iCs/>
          <w:noProof/>
          <w:sz w:val="24"/>
          <w:szCs w:val="24"/>
        </w:rPr>
        <w:t>International Journal of Emerging Markets</w:t>
      </w:r>
      <w:r w:rsidRPr="008605C4">
        <w:rPr>
          <w:rFonts w:ascii="Garamond" w:hAnsi="Garamond"/>
          <w:noProof/>
          <w:sz w:val="24"/>
          <w:szCs w:val="24"/>
        </w:rPr>
        <w:t xml:space="preserve">, </w:t>
      </w:r>
      <w:r w:rsidRPr="008605C4">
        <w:rPr>
          <w:rFonts w:ascii="Garamond" w:hAnsi="Garamond"/>
          <w:i/>
          <w:iCs/>
          <w:noProof/>
          <w:sz w:val="24"/>
          <w:szCs w:val="24"/>
        </w:rPr>
        <w:t>1</w:t>
      </w:r>
      <w:r w:rsidRPr="008605C4">
        <w:rPr>
          <w:rFonts w:ascii="Garamond" w:hAnsi="Garamond"/>
          <w:noProof/>
          <w:sz w:val="24"/>
          <w:szCs w:val="24"/>
        </w:rPr>
        <w:t>(2), 165–175. https://doi.org/10.1108/17468800610658325</w:t>
      </w:r>
    </w:p>
    <w:p w14:paraId="2A56332C"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Lajuni, N., Wong, W., Ming, P., Yacob, Y., Ting, H., &amp; Jausin, A. (2017). Intention to Use Islamic Banking Products and Its Determinants. </w:t>
      </w:r>
      <w:r w:rsidRPr="008605C4">
        <w:rPr>
          <w:rFonts w:ascii="Garamond" w:hAnsi="Garamond"/>
          <w:i/>
          <w:iCs/>
          <w:noProof/>
          <w:sz w:val="24"/>
          <w:szCs w:val="24"/>
        </w:rPr>
        <w:t>International Journal of Economics and Financial Issues</w:t>
      </w:r>
      <w:r w:rsidRPr="008605C4">
        <w:rPr>
          <w:rFonts w:ascii="Garamond" w:hAnsi="Garamond"/>
          <w:noProof/>
          <w:sz w:val="24"/>
          <w:szCs w:val="24"/>
        </w:rPr>
        <w:t xml:space="preserve">, </w:t>
      </w:r>
      <w:r w:rsidRPr="008605C4">
        <w:rPr>
          <w:rFonts w:ascii="Garamond" w:hAnsi="Garamond"/>
          <w:i/>
          <w:iCs/>
          <w:noProof/>
          <w:sz w:val="24"/>
          <w:szCs w:val="24"/>
        </w:rPr>
        <w:t>7</w:t>
      </w:r>
      <w:r w:rsidRPr="008605C4">
        <w:rPr>
          <w:rFonts w:ascii="Garamond" w:hAnsi="Garamond"/>
          <w:noProof/>
          <w:sz w:val="24"/>
          <w:szCs w:val="24"/>
        </w:rPr>
        <w:t>(1), 329–333.</w:t>
      </w:r>
    </w:p>
    <w:p w14:paraId="47F5E5F1"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Mahmud, M. S., Foziah, H., Ghazali, P. L., Rashid, N. M. N. N. M., &amp; Yazid, A. S. (2019). Islamic wealth management towards retirement planning among private sector workforce in Malaysia. </w:t>
      </w:r>
      <w:r w:rsidRPr="008605C4">
        <w:rPr>
          <w:rFonts w:ascii="Garamond" w:hAnsi="Garamond"/>
          <w:i/>
          <w:iCs/>
          <w:noProof/>
          <w:sz w:val="24"/>
          <w:szCs w:val="24"/>
        </w:rPr>
        <w:t>International Journal of Recent Technology and Engineering</w:t>
      </w:r>
      <w:r w:rsidRPr="008605C4">
        <w:rPr>
          <w:rFonts w:ascii="Garamond" w:hAnsi="Garamond"/>
          <w:noProof/>
          <w:sz w:val="24"/>
          <w:szCs w:val="24"/>
        </w:rPr>
        <w:t xml:space="preserve">, </w:t>
      </w:r>
      <w:r w:rsidRPr="008605C4">
        <w:rPr>
          <w:rFonts w:ascii="Garamond" w:hAnsi="Garamond"/>
          <w:i/>
          <w:iCs/>
          <w:noProof/>
          <w:sz w:val="24"/>
          <w:szCs w:val="24"/>
        </w:rPr>
        <w:t>8</w:t>
      </w:r>
      <w:r w:rsidRPr="008605C4">
        <w:rPr>
          <w:rFonts w:ascii="Garamond" w:hAnsi="Garamond"/>
          <w:noProof/>
          <w:sz w:val="24"/>
          <w:szCs w:val="24"/>
        </w:rPr>
        <w:t>(3), 7100–7103. https://doi.org/10.35940/ijrte.C5841.098319</w:t>
      </w:r>
    </w:p>
    <w:p w14:paraId="3F8328EA"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Mansori, S., Safari, M., &amp; Mohd Ismail, Z. M. (2020). An analysis of the religious, social factors and income’s influence on the decision making in Islamic microfinance schemes. </w:t>
      </w:r>
      <w:r w:rsidRPr="008605C4">
        <w:rPr>
          <w:rFonts w:ascii="Garamond" w:hAnsi="Garamond"/>
          <w:i/>
          <w:iCs/>
          <w:noProof/>
          <w:sz w:val="24"/>
          <w:szCs w:val="24"/>
        </w:rPr>
        <w:t>Journal of Islamic Accounting and Business Research</w:t>
      </w:r>
      <w:r w:rsidRPr="008605C4">
        <w:rPr>
          <w:rFonts w:ascii="Garamond" w:hAnsi="Garamond"/>
          <w:noProof/>
          <w:sz w:val="24"/>
          <w:szCs w:val="24"/>
        </w:rPr>
        <w:t xml:space="preserve">, </w:t>
      </w:r>
      <w:r w:rsidRPr="008605C4">
        <w:rPr>
          <w:rFonts w:ascii="Garamond" w:hAnsi="Garamond"/>
          <w:i/>
          <w:iCs/>
          <w:noProof/>
          <w:sz w:val="24"/>
          <w:szCs w:val="24"/>
        </w:rPr>
        <w:t>11</w:t>
      </w:r>
      <w:r w:rsidRPr="008605C4">
        <w:rPr>
          <w:rFonts w:ascii="Garamond" w:hAnsi="Garamond"/>
          <w:noProof/>
          <w:sz w:val="24"/>
          <w:szCs w:val="24"/>
        </w:rPr>
        <w:t>(2), 361–376. https://doi.org/10.1108/JIABR-03-2016-0035</w:t>
      </w:r>
    </w:p>
    <w:p w14:paraId="25C57519"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Masih, M., Kamil, N. K. M., &amp; Bacha, O. I. (2018). Issues in Islamic Equities: A Literature Survey. In </w:t>
      </w:r>
      <w:r w:rsidRPr="008605C4">
        <w:rPr>
          <w:rFonts w:ascii="Garamond" w:hAnsi="Garamond"/>
          <w:i/>
          <w:iCs/>
          <w:noProof/>
          <w:sz w:val="24"/>
          <w:szCs w:val="24"/>
        </w:rPr>
        <w:t>Emerging Markets Finance and Trade</w:t>
      </w:r>
      <w:r w:rsidRPr="008605C4">
        <w:rPr>
          <w:rFonts w:ascii="Garamond" w:hAnsi="Garamond"/>
          <w:noProof/>
          <w:sz w:val="24"/>
          <w:szCs w:val="24"/>
        </w:rPr>
        <w:t xml:space="preserve"> (Vol. 54, Issue 1, pp. 1–26). https://doi.org/10.1080/1540496X.2016.1234370</w:t>
      </w:r>
    </w:p>
    <w:p w14:paraId="2329FCA0"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Masoud, N., &amp; Abusabha, S. (2014). </w:t>
      </w:r>
      <w:r w:rsidRPr="008605C4">
        <w:rPr>
          <w:rFonts w:ascii="Garamond" w:hAnsi="Garamond"/>
          <w:i/>
          <w:iCs/>
          <w:noProof/>
          <w:sz w:val="24"/>
          <w:szCs w:val="24"/>
        </w:rPr>
        <w:t>Twinkle, Twinkle, Little Star, How Wonder Islamic Finance: Up Above the World So High, Like a Diamond in the Sky</w:t>
      </w:r>
      <w:r w:rsidRPr="008605C4">
        <w:rPr>
          <w:rFonts w:ascii="Garamond" w:hAnsi="Garamond"/>
          <w:noProof/>
          <w:sz w:val="24"/>
          <w:szCs w:val="24"/>
        </w:rPr>
        <w:t xml:space="preserve">. </w:t>
      </w:r>
      <w:r w:rsidRPr="008605C4">
        <w:rPr>
          <w:rFonts w:ascii="Garamond" w:hAnsi="Garamond"/>
          <w:i/>
          <w:iCs/>
          <w:noProof/>
          <w:sz w:val="24"/>
          <w:szCs w:val="24"/>
        </w:rPr>
        <w:t>6</w:t>
      </w:r>
      <w:r w:rsidRPr="008605C4">
        <w:rPr>
          <w:rFonts w:ascii="Garamond" w:hAnsi="Garamond"/>
          <w:noProof/>
          <w:sz w:val="24"/>
          <w:szCs w:val="24"/>
        </w:rPr>
        <w:t>(2), 294–322.</w:t>
      </w:r>
    </w:p>
    <w:p w14:paraId="1CCD56FA"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Maulana, H., Razak, D. A., &amp; Adeyemi, A. A. (2018). Factors influencing behaviour to participate in Islamic microfinance. </w:t>
      </w:r>
      <w:r w:rsidRPr="008605C4">
        <w:rPr>
          <w:rFonts w:ascii="Garamond" w:hAnsi="Garamond"/>
          <w:i/>
          <w:iCs/>
          <w:noProof/>
          <w:sz w:val="24"/>
          <w:szCs w:val="24"/>
        </w:rPr>
        <w:t>International Journal of Islamic and Middle Eastern Finance and Management</w:t>
      </w:r>
      <w:r w:rsidRPr="008605C4">
        <w:rPr>
          <w:rFonts w:ascii="Garamond" w:hAnsi="Garamond"/>
          <w:noProof/>
          <w:sz w:val="24"/>
          <w:szCs w:val="24"/>
        </w:rPr>
        <w:t xml:space="preserve">, </w:t>
      </w:r>
      <w:r w:rsidRPr="008605C4">
        <w:rPr>
          <w:rFonts w:ascii="Garamond" w:hAnsi="Garamond"/>
          <w:i/>
          <w:iCs/>
          <w:noProof/>
          <w:sz w:val="24"/>
          <w:szCs w:val="24"/>
        </w:rPr>
        <w:t>11</w:t>
      </w:r>
      <w:r w:rsidRPr="008605C4">
        <w:rPr>
          <w:rFonts w:ascii="Garamond" w:hAnsi="Garamond"/>
          <w:noProof/>
          <w:sz w:val="24"/>
          <w:szCs w:val="24"/>
        </w:rPr>
        <w:t>(1), 109–130. https://doi.org/10.1108/IMEFM-05-2017-0134</w:t>
      </w:r>
    </w:p>
    <w:p w14:paraId="0C8E67ED"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Mbawuni, J., &amp; Nimako, S. G. (2017). Determinants of Islamic banking adoption in Ghana. </w:t>
      </w:r>
      <w:r w:rsidRPr="008605C4">
        <w:rPr>
          <w:rFonts w:ascii="Garamond" w:hAnsi="Garamond"/>
          <w:i/>
          <w:iCs/>
          <w:noProof/>
          <w:sz w:val="24"/>
          <w:szCs w:val="24"/>
        </w:rPr>
        <w:lastRenderedPageBreak/>
        <w:t>International Journal of Islamic and Middle Eastern Finance and Management</w:t>
      </w:r>
      <w:r w:rsidRPr="008605C4">
        <w:rPr>
          <w:rFonts w:ascii="Garamond" w:hAnsi="Garamond"/>
          <w:noProof/>
          <w:sz w:val="24"/>
          <w:szCs w:val="24"/>
        </w:rPr>
        <w:t xml:space="preserve">, </w:t>
      </w:r>
      <w:r w:rsidRPr="008605C4">
        <w:rPr>
          <w:rFonts w:ascii="Garamond" w:hAnsi="Garamond"/>
          <w:i/>
          <w:iCs/>
          <w:noProof/>
          <w:sz w:val="24"/>
          <w:szCs w:val="24"/>
        </w:rPr>
        <w:t>10</w:t>
      </w:r>
      <w:r w:rsidRPr="008605C4">
        <w:rPr>
          <w:rFonts w:ascii="Garamond" w:hAnsi="Garamond"/>
          <w:noProof/>
          <w:sz w:val="24"/>
          <w:szCs w:val="24"/>
        </w:rPr>
        <w:t>(2), 264–288. https://doi.org/10.1108/IMEFM-04-2016-0056</w:t>
      </w:r>
    </w:p>
    <w:p w14:paraId="4E359DED"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Mizushima, T. (2013). Corporate Governance and Shariah Governance at Islamic Financial Institutions</w:t>
      </w:r>
      <w:r w:rsidRPr="008605C4">
        <w:rPr>
          <w:noProof/>
          <w:sz w:val="24"/>
          <w:szCs w:val="24"/>
        </w:rPr>
        <w:t> </w:t>
      </w:r>
      <w:r w:rsidRPr="008605C4">
        <w:rPr>
          <w:rFonts w:ascii="Garamond" w:hAnsi="Garamond"/>
          <w:noProof/>
          <w:sz w:val="24"/>
          <w:szCs w:val="24"/>
        </w:rPr>
        <w:t xml:space="preserve">: Assessing from Current Practice in Malaysia. </w:t>
      </w:r>
      <w:r w:rsidRPr="008605C4">
        <w:rPr>
          <w:rFonts w:ascii="Garamond" w:hAnsi="Garamond"/>
          <w:i/>
          <w:iCs/>
          <w:noProof/>
          <w:sz w:val="24"/>
          <w:szCs w:val="24"/>
        </w:rPr>
        <w:t>Reitaku Journal of Interdisciplinary Studies</w:t>
      </w:r>
      <w:r w:rsidRPr="008605C4">
        <w:rPr>
          <w:rFonts w:ascii="Garamond" w:hAnsi="Garamond"/>
          <w:noProof/>
          <w:sz w:val="24"/>
          <w:szCs w:val="24"/>
        </w:rPr>
        <w:t xml:space="preserve">, </w:t>
      </w:r>
      <w:r w:rsidRPr="008605C4">
        <w:rPr>
          <w:rFonts w:ascii="Garamond" w:hAnsi="Garamond"/>
          <w:i/>
          <w:iCs/>
          <w:noProof/>
          <w:sz w:val="24"/>
          <w:szCs w:val="24"/>
        </w:rPr>
        <w:t>22</w:t>
      </w:r>
      <w:r w:rsidRPr="008605C4">
        <w:rPr>
          <w:rFonts w:ascii="Garamond" w:hAnsi="Garamond"/>
          <w:noProof/>
          <w:sz w:val="24"/>
          <w:szCs w:val="24"/>
        </w:rPr>
        <w:t>(1), 59–84.</w:t>
      </w:r>
    </w:p>
    <w:p w14:paraId="79F87B17"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Mohamed, H. (2020). Managing Regulatory Change for Financial Institutions. </w:t>
      </w:r>
      <w:r w:rsidRPr="008605C4">
        <w:rPr>
          <w:rFonts w:ascii="Garamond" w:hAnsi="Garamond"/>
          <w:i/>
          <w:iCs/>
          <w:noProof/>
          <w:sz w:val="24"/>
          <w:szCs w:val="24"/>
        </w:rPr>
        <w:t>Beyond Fintech</w:t>
      </w:r>
      <w:r w:rsidRPr="008605C4">
        <w:rPr>
          <w:rFonts w:ascii="Garamond" w:hAnsi="Garamond"/>
          <w:noProof/>
          <w:sz w:val="24"/>
          <w:szCs w:val="24"/>
        </w:rPr>
        <w:t>, 227–246. https://doi.org/10.1142/9789811222313_0012</w:t>
      </w:r>
    </w:p>
    <w:p w14:paraId="4C971412"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Mohammad, M. O., &amp; Shahwan, S. (2013). The objective of islamic economic and islamic banking in light of maqasid al-shariah: A critical review. </w:t>
      </w:r>
      <w:r w:rsidRPr="008605C4">
        <w:rPr>
          <w:rFonts w:ascii="Garamond" w:hAnsi="Garamond"/>
          <w:i/>
          <w:iCs/>
          <w:noProof/>
          <w:sz w:val="24"/>
          <w:szCs w:val="24"/>
        </w:rPr>
        <w:t>Middle East Journal of Scientific Research</w:t>
      </w:r>
      <w:r w:rsidRPr="008605C4">
        <w:rPr>
          <w:rFonts w:ascii="Garamond" w:hAnsi="Garamond"/>
          <w:noProof/>
          <w:sz w:val="24"/>
          <w:szCs w:val="24"/>
        </w:rPr>
        <w:t xml:space="preserve">, </w:t>
      </w:r>
      <w:r w:rsidRPr="008605C4">
        <w:rPr>
          <w:rFonts w:ascii="Garamond" w:hAnsi="Garamond"/>
          <w:i/>
          <w:iCs/>
          <w:noProof/>
          <w:sz w:val="24"/>
          <w:szCs w:val="24"/>
        </w:rPr>
        <w:t>13</w:t>
      </w:r>
      <w:r w:rsidRPr="008605C4">
        <w:rPr>
          <w:rFonts w:ascii="Garamond" w:hAnsi="Garamond"/>
          <w:noProof/>
          <w:sz w:val="24"/>
          <w:szCs w:val="24"/>
        </w:rPr>
        <w:t>(SPLISSUE), 75–84. https://doi.org/10.5829/idosi.mejsr.2013.13.1885</w:t>
      </w:r>
    </w:p>
    <w:p w14:paraId="5AE9D3F9"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Mollah, S. (2010). Financial crisis: Is there a need for paradigm shift? </w:t>
      </w:r>
      <w:r w:rsidRPr="008605C4">
        <w:rPr>
          <w:rFonts w:ascii="Garamond" w:hAnsi="Garamond"/>
          <w:i/>
          <w:iCs/>
          <w:noProof/>
          <w:sz w:val="24"/>
          <w:szCs w:val="24"/>
        </w:rPr>
        <w:t>Studies in Economics and Finance</w:t>
      </w:r>
      <w:r w:rsidRPr="008605C4">
        <w:rPr>
          <w:rFonts w:ascii="Garamond" w:hAnsi="Garamond"/>
          <w:noProof/>
          <w:sz w:val="24"/>
          <w:szCs w:val="24"/>
        </w:rPr>
        <w:t xml:space="preserve">, </w:t>
      </w:r>
      <w:r w:rsidRPr="008605C4">
        <w:rPr>
          <w:rFonts w:ascii="Garamond" w:hAnsi="Garamond"/>
          <w:i/>
          <w:iCs/>
          <w:noProof/>
          <w:sz w:val="24"/>
          <w:szCs w:val="24"/>
        </w:rPr>
        <w:t>27</w:t>
      </w:r>
      <w:r w:rsidRPr="008605C4">
        <w:rPr>
          <w:rFonts w:ascii="Garamond" w:hAnsi="Garamond"/>
          <w:noProof/>
          <w:sz w:val="24"/>
          <w:szCs w:val="24"/>
        </w:rPr>
        <w:t>(2). https://doi.org/10.1108/sef.2010.31827baa.001</w:t>
      </w:r>
    </w:p>
    <w:p w14:paraId="5775E4B4"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Morina, F., &amp; Grima, S. (2021). The Performance of Pension Funds and Their Impact on Economic Growth in OECD Countries*. In E. Özen, S. Grima, &amp; R. D. Gonzi (Eds.), </w:t>
      </w:r>
      <w:r w:rsidRPr="008605C4">
        <w:rPr>
          <w:rFonts w:ascii="Garamond" w:hAnsi="Garamond"/>
          <w:i/>
          <w:iCs/>
          <w:noProof/>
          <w:sz w:val="24"/>
          <w:szCs w:val="24"/>
        </w:rPr>
        <w:t>New Challenges for Future Sustainability and Wellbeing</w:t>
      </w:r>
      <w:r w:rsidRPr="008605C4">
        <w:rPr>
          <w:rFonts w:ascii="Garamond" w:hAnsi="Garamond"/>
          <w:noProof/>
          <w:sz w:val="24"/>
          <w:szCs w:val="24"/>
        </w:rPr>
        <w:t xml:space="preserve"> (pp. 17–47). Emerald Publishing Limited. https://doi.org/10.1108/978-1-80043-968-920211003</w:t>
      </w:r>
    </w:p>
    <w:p w14:paraId="60D3A0C9"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Murray, N., Manrai, A. K., &amp; Manrai, L. A. (2017). The financial services industry and society: The role of incentives/punishments, moral hazard, and conflicts of interests in the 2008 financial crisis. </w:t>
      </w:r>
      <w:r w:rsidRPr="008605C4">
        <w:rPr>
          <w:rFonts w:ascii="Garamond" w:hAnsi="Garamond"/>
          <w:i/>
          <w:iCs/>
          <w:noProof/>
          <w:sz w:val="24"/>
          <w:szCs w:val="24"/>
        </w:rPr>
        <w:t>Journal of Economics, Finance and Administrative Science</w:t>
      </w:r>
      <w:r w:rsidRPr="008605C4">
        <w:rPr>
          <w:rFonts w:ascii="Garamond" w:hAnsi="Garamond"/>
          <w:noProof/>
          <w:sz w:val="24"/>
          <w:szCs w:val="24"/>
        </w:rPr>
        <w:t xml:space="preserve">, </w:t>
      </w:r>
      <w:r w:rsidRPr="008605C4">
        <w:rPr>
          <w:rFonts w:ascii="Garamond" w:hAnsi="Garamond"/>
          <w:i/>
          <w:iCs/>
          <w:noProof/>
          <w:sz w:val="24"/>
          <w:szCs w:val="24"/>
        </w:rPr>
        <w:t>22</w:t>
      </w:r>
      <w:r w:rsidRPr="008605C4">
        <w:rPr>
          <w:rFonts w:ascii="Garamond" w:hAnsi="Garamond"/>
          <w:noProof/>
          <w:sz w:val="24"/>
          <w:szCs w:val="24"/>
        </w:rPr>
        <w:t>(43), 168–190. https://doi.org/10.1108/JEFAS-02-2017-0027</w:t>
      </w:r>
    </w:p>
    <w:p w14:paraId="31CC1F3B"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Musse, O. S. H., Echchabi, A., &amp; Aziz, H. A. (2015). Islamic and conventional behavioral finance: A critical review of literature. </w:t>
      </w:r>
      <w:r w:rsidRPr="008605C4">
        <w:rPr>
          <w:rFonts w:ascii="Garamond" w:hAnsi="Garamond"/>
          <w:i/>
          <w:iCs/>
          <w:noProof/>
          <w:sz w:val="24"/>
          <w:szCs w:val="24"/>
        </w:rPr>
        <w:t>Journal of King Abdulaziz University, Islamic Economics</w:t>
      </w:r>
      <w:r w:rsidRPr="008605C4">
        <w:rPr>
          <w:rFonts w:ascii="Garamond" w:hAnsi="Garamond"/>
          <w:noProof/>
          <w:sz w:val="24"/>
          <w:szCs w:val="24"/>
        </w:rPr>
        <w:t xml:space="preserve">, </w:t>
      </w:r>
      <w:r w:rsidRPr="008605C4">
        <w:rPr>
          <w:rFonts w:ascii="Garamond" w:hAnsi="Garamond"/>
          <w:i/>
          <w:iCs/>
          <w:noProof/>
          <w:sz w:val="24"/>
          <w:szCs w:val="24"/>
        </w:rPr>
        <w:t>28</w:t>
      </w:r>
      <w:r w:rsidRPr="008605C4">
        <w:rPr>
          <w:rFonts w:ascii="Garamond" w:hAnsi="Garamond"/>
          <w:noProof/>
          <w:sz w:val="24"/>
          <w:szCs w:val="24"/>
        </w:rPr>
        <w:t>(2), 249–266. https://doi.org/10.4197/Islec.28-2.10</w:t>
      </w:r>
    </w:p>
    <w:p w14:paraId="7ED6D699"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Naciri, A. (2018). Overview: Historical Development of International Financial Institutions, Development Assistance and Conceptual Issues. </w:t>
      </w:r>
      <w:r w:rsidRPr="008605C4">
        <w:rPr>
          <w:rFonts w:ascii="Garamond" w:hAnsi="Garamond"/>
          <w:i/>
          <w:iCs/>
          <w:noProof/>
          <w:sz w:val="24"/>
          <w:szCs w:val="24"/>
        </w:rPr>
        <w:t>The Governance Structures of the Bretton Woods Financial Institutions</w:t>
      </w:r>
      <w:r w:rsidRPr="008605C4">
        <w:rPr>
          <w:rFonts w:ascii="Garamond" w:hAnsi="Garamond"/>
          <w:noProof/>
          <w:sz w:val="24"/>
          <w:szCs w:val="24"/>
        </w:rPr>
        <w:t>, 1–12. https://doi.org/10.1007/978-3-319-97906-9_1</w:t>
      </w:r>
    </w:p>
    <w:p w14:paraId="12F3A651"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Najafi, R., Madanchi Zaj, M., Fallahshams, M., &amp; Saeedi, A. (2020). Comparative study of the structure and pattern of supervision of financial institutions in the Iranian capital market and selected countries. </w:t>
      </w:r>
      <w:r w:rsidRPr="008605C4">
        <w:rPr>
          <w:rFonts w:ascii="Garamond" w:hAnsi="Garamond"/>
          <w:i/>
          <w:iCs/>
          <w:noProof/>
          <w:sz w:val="24"/>
          <w:szCs w:val="24"/>
        </w:rPr>
        <w:t>Journal of Investment Knowledge</w:t>
      </w:r>
      <w:r w:rsidRPr="008605C4">
        <w:rPr>
          <w:rFonts w:ascii="Garamond" w:hAnsi="Garamond"/>
          <w:noProof/>
          <w:sz w:val="24"/>
          <w:szCs w:val="24"/>
        </w:rPr>
        <w:t xml:space="preserve">, </w:t>
      </w:r>
      <w:r w:rsidRPr="008605C4">
        <w:rPr>
          <w:rFonts w:ascii="Garamond" w:hAnsi="Garamond"/>
          <w:i/>
          <w:iCs/>
          <w:noProof/>
          <w:sz w:val="24"/>
          <w:szCs w:val="24"/>
        </w:rPr>
        <w:t>9</w:t>
      </w:r>
      <w:r w:rsidRPr="008605C4">
        <w:rPr>
          <w:rFonts w:ascii="Garamond" w:hAnsi="Garamond"/>
          <w:noProof/>
          <w:sz w:val="24"/>
          <w:szCs w:val="24"/>
        </w:rPr>
        <w:t>(36), 451–488.</w:t>
      </w:r>
    </w:p>
    <w:p w14:paraId="28403922"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NASR, I. M., &amp; MOHAMMADI, T. (2019). </w:t>
      </w:r>
      <w:r w:rsidRPr="008605C4">
        <w:rPr>
          <w:rFonts w:ascii="Garamond" w:hAnsi="Garamond"/>
          <w:i/>
          <w:iCs/>
          <w:noProof/>
          <w:sz w:val="24"/>
          <w:szCs w:val="24"/>
        </w:rPr>
        <w:t>Explaining the Role of Insurance in Developing Financial Institutions and Economic Growth in Selected Countries Using Dynamic panel Data Regression Methods and Generalized Momentum Estimation (GMM)</w:t>
      </w:r>
      <w:r w:rsidRPr="008605C4">
        <w:rPr>
          <w:rFonts w:ascii="Garamond" w:hAnsi="Garamond"/>
          <w:noProof/>
          <w:sz w:val="24"/>
          <w:szCs w:val="24"/>
        </w:rPr>
        <w:t>.</w:t>
      </w:r>
    </w:p>
    <w:p w14:paraId="42DCA0AC"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Nawal, K., Sheila, N. N., &amp; Syed Ahmed, S. (2013). Shariah governance for Islamic capital market: A step forward. </w:t>
      </w:r>
      <w:r w:rsidRPr="008605C4">
        <w:rPr>
          <w:rFonts w:ascii="Garamond" w:hAnsi="Garamond"/>
          <w:i/>
          <w:iCs/>
          <w:noProof/>
          <w:sz w:val="24"/>
          <w:szCs w:val="24"/>
        </w:rPr>
        <w:t>International Journal of Education and Research</w:t>
      </w:r>
      <w:r w:rsidRPr="008605C4">
        <w:rPr>
          <w:rFonts w:ascii="Garamond" w:hAnsi="Garamond"/>
          <w:noProof/>
          <w:sz w:val="24"/>
          <w:szCs w:val="24"/>
        </w:rPr>
        <w:t xml:space="preserve">, </w:t>
      </w:r>
      <w:r w:rsidRPr="008605C4">
        <w:rPr>
          <w:rFonts w:ascii="Garamond" w:hAnsi="Garamond"/>
          <w:i/>
          <w:iCs/>
          <w:noProof/>
          <w:sz w:val="24"/>
          <w:szCs w:val="24"/>
        </w:rPr>
        <w:t>1</w:t>
      </w:r>
      <w:r w:rsidRPr="008605C4">
        <w:rPr>
          <w:rFonts w:ascii="Garamond" w:hAnsi="Garamond"/>
          <w:noProof/>
          <w:sz w:val="24"/>
          <w:szCs w:val="24"/>
        </w:rPr>
        <w:t>(6), 1–14.</w:t>
      </w:r>
    </w:p>
    <w:p w14:paraId="250CBFBA"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Nawi, F. A. M., Yazid, A. S., &amp; Mohammed, M. O. (2013). A Critical Literature Review for Islamic Banks Selection Criteria in Malaysia. </w:t>
      </w:r>
      <w:r w:rsidRPr="008605C4">
        <w:rPr>
          <w:rFonts w:ascii="Garamond" w:hAnsi="Garamond"/>
          <w:i/>
          <w:iCs/>
          <w:noProof/>
          <w:sz w:val="24"/>
          <w:szCs w:val="24"/>
        </w:rPr>
        <w:t>International Business Research</w:t>
      </w:r>
      <w:r w:rsidRPr="008605C4">
        <w:rPr>
          <w:rFonts w:ascii="Garamond" w:hAnsi="Garamond"/>
          <w:noProof/>
          <w:sz w:val="24"/>
          <w:szCs w:val="24"/>
        </w:rPr>
        <w:t xml:space="preserve">, </w:t>
      </w:r>
      <w:r w:rsidRPr="008605C4">
        <w:rPr>
          <w:rFonts w:ascii="Garamond" w:hAnsi="Garamond"/>
          <w:i/>
          <w:iCs/>
          <w:noProof/>
          <w:sz w:val="24"/>
          <w:szCs w:val="24"/>
        </w:rPr>
        <w:t>6</w:t>
      </w:r>
      <w:r w:rsidRPr="008605C4">
        <w:rPr>
          <w:rFonts w:ascii="Garamond" w:hAnsi="Garamond"/>
          <w:noProof/>
          <w:sz w:val="24"/>
          <w:szCs w:val="24"/>
        </w:rPr>
        <w:t>(6), 143–151. https://doi.org/10.5539/ibr.v6n6p143</w:t>
      </w:r>
    </w:p>
    <w:p w14:paraId="752402DB"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Nik Azman, N. H., Kassim, S., &amp; Adeyemi, A. A. (2018). Analysing ar-rahnu in the context of informal credit market theory: Evidence from women micro-entrepreneurs in Malaysia. </w:t>
      </w:r>
      <w:r w:rsidRPr="008605C4">
        <w:rPr>
          <w:rFonts w:ascii="Garamond" w:hAnsi="Garamond"/>
          <w:i/>
          <w:iCs/>
          <w:noProof/>
          <w:sz w:val="24"/>
          <w:szCs w:val="24"/>
        </w:rPr>
        <w:t>ISRA International Journal of Islamic Finance</w:t>
      </w:r>
      <w:r w:rsidRPr="008605C4">
        <w:rPr>
          <w:rFonts w:ascii="Garamond" w:hAnsi="Garamond"/>
          <w:noProof/>
          <w:sz w:val="24"/>
          <w:szCs w:val="24"/>
        </w:rPr>
        <w:t xml:space="preserve">, </w:t>
      </w:r>
      <w:r w:rsidRPr="008605C4">
        <w:rPr>
          <w:rFonts w:ascii="Garamond" w:hAnsi="Garamond"/>
          <w:i/>
          <w:iCs/>
          <w:noProof/>
          <w:sz w:val="24"/>
          <w:szCs w:val="24"/>
        </w:rPr>
        <w:t>10</w:t>
      </w:r>
      <w:r w:rsidRPr="008605C4">
        <w:rPr>
          <w:rFonts w:ascii="Garamond" w:hAnsi="Garamond"/>
          <w:noProof/>
          <w:sz w:val="24"/>
          <w:szCs w:val="24"/>
        </w:rPr>
        <w:t>(2), 237–250. https://doi.org/10.1108/IJIF-09-2017-0031</w:t>
      </w:r>
    </w:p>
    <w:p w14:paraId="018E85EC"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Nik Azman, N. H., Md Zabri, M. Z., &amp; Zull Kepili, E. I. (2021). Nexus between Islamic microfinancing and financial wellbeing of micro-entrepreneurs during the COVID-19 pandemic in Malaysia. </w:t>
      </w:r>
      <w:r w:rsidRPr="008605C4">
        <w:rPr>
          <w:rFonts w:ascii="Garamond" w:hAnsi="Garamond"/>
          <w:i/>
          <w:iCs/>
          <w:noProof/>
          <w:sz w:val="24"/>
          <w:szCs w:val="24"/>
        </w:rPr>
        <w:t>Jurnal Ekonomi Malaysia</w:t>
      </w:r>
      <w:r w:rsidRPr="008605C4">
        <w:rPr>
          <w:rFonts w:ascii="Garamond" w:hAnsi="Garamond"/>
          <w:noProof/>
          <w:sz w:val="24"/>
          <w:szCs w:val="24"/>
        </w:rPr>
        <w:t xml:space="preserve">, </w:t>
      </w:r>
      <w:r w:rsidRPr="008605C4">
        <w:rPr>
          <w:rFonts w:ascii="Garamond" w:hAnsi="Garamond"/>
          <w:i/>
          <w:iCs/>
          <w:noProof/>
          <w:sz w:val="24"/>
          <w:szCs w:val="24"/>
        </w:rPr>
        <w:t>55</w:t>
      </w:r>
      <w:r w:rsidRPr="008605C4">
        <w:rPr>
          <w:rFonts w:ascii="Garamond" w:hAnsi="Garamond"/>
          <w:noProof/>
          <w:sz w:val="24"/>
          <w:szCs w:val="24"/>
        </w:rPr>
        <w:t>(1). https://doi.org/10.17576/JEM-2021-5501-10</w:t>
      </w:r>
    </w:p>
    <w:p w14:paraId="53B453AC"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Nugraheni, P., &amp; Widyani, F. N. (2021). A study of intention to save in Islamic banks: the perspective of Muslim students. </w:t>
      </w:r>
      <w:r w:rsidRPr="008605C4">
        <w:rPr>
          <w:rFonts w:ascii="Garamond" w:hAnsi="Garamond"/>
          <w:i/>
          <w:iCs/>
          <w:noProof/>
          <w:sz w:val="24"/>
          <w:szCs w:val="24"/>
        </w:rPr>
        <w:t>Journal of Islamic Marketing</w:t>
      </w:r>
      <w:r w:rsidRPr="008605C4">
        <w:rPr>
          <w:rFonts w:ascii="Garamond" w:hAnsi="Garamond"/>
          <w:noProof/>
          <w:sz w:val="24"/>
          <w:szCs w:val="24"/>
        </w:rPr>
        <w:t xml:space="preserve">, </w:t>
      </w:r>
      <w:r w:rsidRPr="008605C4">
        <w:rPr>
          <w:rFonts w:ascii="Garamond" w:hAnsi="Garamond"/>
          <w:i/>
          <w:iCs/>
          <w:noProof/>
          <w:sz w:val="24"/>
          <w:szCs w:val="24"/>
        </w:rPr>
        <w:t>12</w:t>
      </w:r>
      <w:r w:rsidRPr="008605C4">
        <w:rPr>
          <w:rFonts w:ascii="Garamond" w:hAnsi="Garamond"/>
          <w:noProof/>
          <w:sz w:val="24"/>
          <w:szCs w:val="24"/>
        </w:rPr>
        <w:t>(8), 1446–1460. https://doi.org/10.1108/JIMA-11-2019-0233</w:t>
      </w:r>
    </w:p>
    <w:p w14:paraId="47FADC61"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Obaidullah, M. (2015). Enhancing food security with Islamic microfinance: Insights from some recent experiments. </w:t>
      </w:r>
      <w:r w:rsidRPr="008605C4">
        <w:rPr>
          <w:rFonts w:ascii="Garamond" w:hAnsi="Garamond"/>
          <w:i/>
          <w:iCs/>
          <w:noProof/>
          <w:sz w:val="24"/>
          <w:szCs w:val="24"/>
        </w:rPr>
        <w:t>Agricultural Finance Review</w:t>
      </w:r>
      <w:r w:rsidRPr="008605C4">
        <w:rPr>
          <w:rFonts w:ascii="Garamond" w:hAnsi="Garamond"/>
          <w:noProof/>
          <w:sz w:val="24"/>
          <w:szCs w:val="24"/>
        </w:rPr>
        <w:t xml:space="preserve">, </w:t>
      </w:r>
      <w:r w:rsidRPr="008605C4">
        <w:rPr>
          <w:rFonts w:ascii="Garamond" w:hAnsi="Garamond"/>
          <w:i/>
          <w:iCs/>
          <w:noProof/>
          <w:sz w:val="24"/>
          <w:szCs w:val="24"/>
        </w:rPr>
        <w:t>75</w:t>
      </w:r>
      <w:r w:rsidRPr="008605C4">
        <w:rPr>
          <w:rFonts w:ascii="Garamond" w:hAnsi="Garamond"/>
          <w:noProof/>
          <w:sz w:val="24"/>
          <w:szCs w:val="24"/>
        </w:rPr>
        <w:t>(2), 142–168. https://doi.org/10.1108/AFR-11-2014-0033</w:t>
      </w:r>
    </w:p>
    <w:p w14:paraId="7DE553F2"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lastRenderedPageBreak/>
        <w:t xml:space="preserve">OICV-IOSCO. (2004). </w:t>
      </w:r>
      <w:r w:rsidRPr="008605C4">
        <w:rPr>
          <w:rFonts w:ascii="Garamond" w:hAnsi="Garamond"/>
          <w:i/>
          <w:iCs/>
          <w:noProof/>
          <w:sz w:val="24"/>
          <w:szCs w:val="24"/>
        </w:rPr>
        <w:t>Islamic Capital Market Fact Finding Report Report of the Islamic Capital Market Task Force of the International Organization</w:t>
      </w:r>
      <w:r w:rsidRPr="008605C4">
        <w:rPr>
          <w:rFonts w:ascii="Garamond" w:hAnsi="Garamond"/>
          <w:noProof/>
          <w:sz w:val="24"/>
          <w:szCs w:val="24"/>
        </w:rPr>
        <w:t xml:space="preserve"> (p. 87). Islamic Capital Market Task Force, The International Organization of ….</w:t>
      </w:r>
    </w:p>
    <w:p w14:paraId="61D25B88"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Peng, J. (2008). State public pension management over the business cycle. </w:t>
      </w:r>
      <w:r w:rsidRPr="008605C4">
        <w:rPr>
          <w:rFonts w:ascii="Garamond" w:hAnsi="Garamond"/>
          <w:i/>
          <w:iCs/>
          <w:noProof/>
          <w:sz w:val="24"/>
          <w:szCs w:val="24"/>
        </w:rPr>
        <w:t>Journal of Public Budgeting, Accounting &amp; Financial Management</w:t>
      </w:r>
      <w:r w:rsidRPr="008605C4">
        <w:rPr>
          <w:rFonts w:ascii="Garamond" w:hAnsi="Garamond"/>
          <w:noProof/>
          <w:sz w:val="24"/>
          <w:szCs w:val="24"/>
        </w:rPr>
        <w:t xml:space="preserve">, </w:t>
      </w:r>
      <w:r w:rsidRPr="008605C4">
        <w:rPr>
          <w:rFonts w:ascii="Garamond" w:hAnsi="Garamond"/>
          <w:i/>
          <w:iCs/>
          <w:noProof/>
          <w:sz w:val="24"/>
          <w:szCs w:val="24"/>
        </w:rPr>
        <w:t>20</w:t>
      </w:r>
      <w:r w:rsidRPr="008605C4">
        <w:rPr>
          <w:rFonts w:ascii="Garamond" w:hAnsi="Garamond"/>
          <w:noProof/>
          <w:sz w:val="24"/>
          <w:szCs w:val="24"/>
        </w:rPr>
        <w:t>(1), 1–21. https://doi.org/10.1108/jpbafm-20-01-2008-b001</w:t>
      </w:r>
    </w:p>
    <w:p w14:paraId="5E0E4A8B"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Poan, R., Merizka, V. E., &amp; Komalasari, F. (2021). The importance of trust factor in the intentions to purchase Islamic insurance (takaful) in Indonesia. </w:t>
      </w:r>
      <w:r w:rsidRPr="008605C4">
        <w:rPr>
          <w:rFonts w:ascii="Garamond" w:hAnsi="Garamond"/>
          <w:i/>
          <w:iCs/>
          <w:noProof/>
          <w:sz w:val="24"/>
          <w:szCs w:val="24"/>
        </w:rPr>
        <w:t>Journal of Islamic Marketing</w:t>
      </w:r>
      <w:r w:rsidRPr="008605C4">
        <w:rPr>
          <w:rFonts w:ascii="Garamond" w:hAnsi="Garamond"/>
          <w:noProof/>
          <w:sz w:val="24"/>
          <w:szCs w:val="24"/>
        </w:rPr>
        <w:t xml:space="preserve">, </w:t>
      </w:r>
      <w:r w:rsidRPr="008605C4">
        <w:rPr>
          <w:rFonts w:ascii="Garamond" w:hAnsi="Garamond"/>
          <w:i/>
          <w:iCs/>
          <w:noProof/>
          <w:sz w:val="24"/>
          <w:szCs w:val="24"/>
        </w:rPr>
        <w:t>11</w:t>
      </w:r>
      <w:r w:rsidRPr="008605C4">
        <w:rPr>
          <w:rFonts w:ascii="Garamond" w:hAnsi="Garamond"/>
          <w:noProof/>
          <w:sz w:val="24"/>
          <w:szCs w:val="24"/>
        </w:rPr>
        <w:t>(1), 492–506. https://doi.org/10.1108/JIMA-01-2021-0026</w:t>
      </w:r>
    </w:p>
    <w:p w14:paraId="654EA40A"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Raccanello, K., Anand, J., &amp; Dolores, E. G. B. (2007). Pawning for Financing Health Expenditures: Do Health Shocks Increase the Probability of Losing the Pledge? In D. C. Wood (Ed.), </w:t>
      </w:r>
      <w:r w:rsidRPr="008605C4">
        <w:rPr>
          <w:rFonts w:ascii="Garamond" w:hAnsi="Garamond"/>
          <w:i/>
          <w:iCs/>
          <w:noProof/>
          <w:sz w:val="24"/>
          <w:szCs w:val="24"/>
        </w:rPr>
        <w:t>Research in Economic Anthropology</w:t>
      </w:r>
      <w:r w:rsidRPr="008605C4">
        <w:rPr>
          <w:rFonts w:ascii="Garamond" w:hAnsi="Garamond"/>
          <w:noProof/>
          <w:sz w:val="24"/>
          <w:szCs w:val="24"/>
        </w:rPr>
        <w:t xml:space="preserve"> (Vol. 26, pp. 151–172). Emerald Group Publishing Limited. https://doi.org/10.1016/S0190-1281(07)26007-X</w:t>
      </w:r>
    </w:p>
    <w:p w14:paraId="14F802E7"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Ramanathan, U., Win, S., &amp; Wien, A. (2018). A SERVQUAL approach to identifying the influences of service quality on leasing market segment in the German financial sector. </w:t>
      </w:r>
      <w:r w:rsidRPr="008605C4">
        <w:rPr>
          <w:rFonts w:ascii="Garamond" w:hAnsi="Garamond"/>
          <w:i/>
          <w:iCs/>
          <w:noProof/>
          <w:sz w:val="24"/>
          <w:szCs w:val="24"/>
        </w:rPr>
        <w:t>Benchmarking</w:t>
      </w:r>
      <w:r w:rsidRPr="008605C4">
        <w:rPr>
          <w:rFonts w:ascii="Garamond" w:hAnsi="Garamond"/>
          <w:noProof/>
          <w:sz w:val="24"/>
          <w:szCs w:val="24"/>
        </w:rPr>
        <w:t xml:space="preserve">, </w:t>
      </w:r>
      <w:r w:rsidRPr="008605C4">
        <w:rPr>
          <w:rFonts w:ascii="Garamond" w:hAnsi="Garamond"/>
          <w:i/>
          <w:iCs/>
          <w:noProof/>
          <w:sz w:val="24"/>
          <w:szCs w:val="24"/>
        </w:rPr>
        <w:t>25</w:t>
      </w:r>
      <w:r w:rsidRPr="008605C4">
        <w:rPr>
          <w:rFonts w:ascii="Garamond" w:hAnsi="Garamond"/>
          <w:noProof/>
          <w:sz w:val="24"/>
          <w:szCs w:val="24"/>
        </w:rPr>
        <w:t>(6), 1935–1955. https://doi.org/10.1108/BIJ-12-2016-0194</w:t>
      </w:r>
    </w:p>
    <w:p w14:paraId="099427A5"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Rethel, L. (2018). Economic Governance Beyond State and Market: Islamic Capital Markets in Southeast Asia. </w:t>
      </w:r>
      <w:r w:rsidRPr="008605C4">
        <w:rPr>
          <w:rFonts w:ascii="Garamond" w:hAnsi="Garamond"/>
          <w:i/>
          <w:iCs/>
          <w:noProof/>
          <w:sz w:val="24"/>
          <w:szCs w:val="24"/>
        </w:rPr>
        <w:t>Journal of Contemporary Asia</w:t>
      </w:r>
      <w:r w:rsidRPr="008605C4">
        <w:rPr>
          <w:rFonts w:ascii="Garamond" w:hAnsi="Garamond"/>
          <w:noProof/>
          <w:sz w:val="24"/>
          <w:szCs w:val="24"/>
        </w:rPr>
        <w:t xml:space="preserve">, </w:t>
      </w:r>
      <w:r w:rsidRPr="008605C4">
        <w:rPr>
          <w:rFonts w:ascii="Garamond" w:hAnsi="Garamond"/>
          <w:i/>
          <w:iCs/>
          <w:noProof/>
          <w:sz w:val="24"/>
          <w:szCs w:val="24"/>
        </w:rPr>
        <w:t>48</w:t>
      </w:r>
      <w:r w:rsidRPr="008605C4">
        <w:rPr>
          <w:rFonts w:ascii="Garamond" w:hAnsi="Garamond"/>
          <w:noProof/>
          <w:sz w:val="24"/>
          <w:szCs w:val="24"/>
        </w:rPr>
        <w:t>(2), 301–321. https://doi.org/10.1080/00472336.2017.1404119</w:t>
      </w:r>
    </w:p>
    <w:p w14:paraId="13C1A29C"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Rudnyckyj, D. (2013). From wall street to Halal street: Malaysia and the globalization of Islamic Finance. </w:t>
      </w:r>
      <w:r w:rsidRPr="008605C4">
        <w:rPr>
          <w:rFonts w:ascii="Garamond" w:hAnsi="Garamond"/>
          <w:i/>
          <w:iCs/>
          <w:noProof/>
          <w:sz w:val="24"/>
          <w:szCs w:val="24"/>
        </w:rPr>
        <w:t>Journal of Asian Studies</w:t>
      </w:r>
      <w:r w:rsidRPr="008605C4">
        <w:rPr>
          <w:rFonts w:ascii="Garamond" w:hAnsi="Garamond"/>
          <w:noProof/>
          <w:sz w:val="24"/>
          <w:szCs w:val="24"/>
        </w:rPr>
        <w:t xml:space="preserve">, </w:t>
      </w:r>
      <w:r w:rsidRPr="008605C4">
        <w:rPr>
          <w:rFonts w:ascii="Garamond" w:hAnsi="Garamond"/>
          <w:i/>
          <w:iCs/>
          <w:noProof/>
          <w:sz w:val="24"/>
          <w:szCs w:val="24"/>
        </w:rPr>
        <w:t>72</w:t>
      </w:r>
      <w:r w:rsidRPr="008605C4">
        <w:rPr>
          <w:rFonts w:ascii="Garamond" w:hAnsi="Garamond"/>
          <w:noProof/>
          <w:sz w:val="24"/>
          <w:szCs w:val="24"/>
        </w:rPr>
        <w:t>(4), 831–848. https://doi.org/10.1017/S0021911813001630</w:t>
      </w:r>
    </w:p>
    <w:p w14:paraId="068800F5"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Rudnyckyj, D. (2014). Economy in practice: Islamic finance and the problem of market reason. </w:t>
      </w:r>
      <w:r w:rsidRPr="008605C4">
        <w:rPr>
          <w:rFonts w:ascii="Garamond" w:hAnsi="Garamond"/>
          <w:i/>
          <w:iCs/>
          <w:noProof/>
          <w:sz w:val="24"/>
          <w:szCs w:val="24"/>
        </w:rPr>
        <w:t>American Ethnologist</w:t>
      </w:r>
      <w:r w:rsidRPr="008605C4">
        <w:rPr>
          <w:rFonts w:ascii="Garamond" w:hAnsi="Garamond"/>
          <w:noProof/>
          <w:sz w:val="24"/>
          <w:szCs w:val="24"/>
        </w:rPr>
        <w:t xml:space="preserve">, </w:t>
      </w:r>
      <w:r w:rsidRPr="008605C4">
        <w:rPr>
          <w:rFonts w:ascii="Garamond" w:hAnsi="Garamond"/>
          <w:i/>
          <w:iCs/>
          <w:noProof/>
          <w:sz w:val="24"/>
          <w:szCs w:val="24"/>
        </w:rPr>
        <w:t>41</w:t>
      </w:r>
      <w:r w:rsidRPr="008605C4">
        <w:rPr>
          <w:rFonts w:ascii="Garamond" w:hAnsi="Garamond"/>
          <w:noProof/>
          <w:sz w:val="24"/>
          <w:szCs w:val="24"/>
        </w:rPr>
        <w:t>(1), 110–127. https://doi.org/10.1111/amet.12063</w:t>
      </w:r>
    </w:p>
    <w:p w14:paraId="2A997904"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Samad, A., Gardner, N. D., &amp; Cook, B. J. (2005). Islamic Banking and Finance in Theory and Practice. </w:t>
      </w:r>
      <w:r w:rsidRPr="008605C4">
        <w:rPr>
          <w:rFonts w:ascii="Garamond" w:hAnsi="Garamond"/>
          <w:i/>
          <w:iCs/>
          <w:noProof/>
          <w:sz w:val="24"/>
          <w:szCs w:val="24"/>
        </w:rPr>
        <w:t>American Journal of Islamic Social Sciences</w:t>
      </w:r>
      <w:r w:rsidRPr="008605C4">
        <w:rPr>
          <w:rFonts w:ascii="Garamond" w:hAnsi="Garamond"/>
          <w:noProof/>
          <w:sz w:val="24"/>
          <w:szCs w:val="24"/>
        </w:rPr>
        <w:t xml:space="preserve">, </w:t>
      </w:r>
      <w:r w:rsidRPr="008605C4">
        <w:rPr>
          <w:rFonts w:ascii="Garamond" w:hAnsi="Garamond"/>
          <w:i/>
          <w:iCs/>
          <w:noProof/>
          <w:sz w:val="24"/>
          <w:szCs w:val="24"/>
        </w:rPr>
        <w:t>22</w:t>
      </w:r>
      <w:r w:rsidRPr="008605C4">
        <w:rPr>
          <w:rFonts w:ascii="Garamond" w:hAnsi="Garamond"/>
          <w:noProof/>
          <w:sz w:val="24"/>
          <w:szCs w:val="24"/>
        </w:rPr>
        <w:t>(2), 69–86. https://doi.org/10.35632/ajiss.v22i2.458</w:t>
      </w:r>
    </w:p>
    <w:p w14:paraId="5CC46944"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Shaikh, S. A. (2017). Poverty alleviation through financing microenterprises with equity finance. </w:t>
      </w:r>
      <w:r w:rsidRPr="008605C4">
        <w:rPr>
          <w:rFonts w:ascii="Garamond" w:hAnsi="Garamond"/>
          <w:i/>
          <w:iCs/>
          <w:noProof/>
          <w:sz w:val="24"/>
          <w:szCs w:val="24"/>
        </w:rPr>
        <w:t>Journal of Islamic Accounting and Business Research</w:t>
      </w:r>
      <w:r w:rsidRPr="008605C4">
        <w:rPr>
          <w:rFonts w:ascii="Garamond" w:hAnsi="Garamond"/>
          <w:noProof/>
          <w:sz w:val="24"/>
          <w:szCs w:val="24"/>
        </w:rPr>
        <w:t xml:space="preserve">, </w:t>
      </w:r>
      <w:r w:rsidRPr="008605C4">
        <w:rPr>
          <w:rFonts w:ascii="Garamond" w:hAnsi="Garamond"/>
          <w:i/>
          <w:iCs/>
          <w:noProof/>
          <w:sz w:val="24"/>
          <w:szCs w:val="24"/>
        </w:rPr>
        <w:t>8</w:t>
      </w:r>
      <w:r w:rsidRPr="008605C4">
        <w:rPr>
          <w:rFonts w:ascii="Garamond" w:hAnsi="Garamond"/>
          <w:noProof/>
          <w:sz w:val="24"/>
          <w:szCs w:val="24"/>
        </w:rPr>
        <w:t>(1), 87–99. https://doi.org/10.1108/JIABR-07-2013-0022</w:t>
      </w:r>
    </w:p>
    <w:p w14:paraId="41F60E12" w14:textId="77777777" w:rsidR="004844F6" w:rsidRPr="008B295B" w:rsidRDefault="004844F6" w:rsidP="004844F6">
      <w:pPr>
        <w:widowControl w:val="0"/>
        <w:autoSpaceDE w:val="0"/>
        <w:autoSpaceDN w:val="0"/>
        <w:adjustRightInd w:val="0"/>
        <w:ind w:left="480" w:hanging="480"/>
        <w:jc w:val="both"/>
        <w:rPr>
          <w:rFonts w:ascii="Garamond" w:hAnsi="Garamond" w:cs="Arial"/>
          <w:color w:val="222222"/>
          <w:sz w:val="24"/>
          <w:szCs w:val="24"/>
          <w:shd w:val="clear" w:color="auto" w:fill="FFFFFF"/>
        </w:rPr>
      </w:pPr>
      <w:proofErr w:type="spellStart"/>
      <w:proofErr w:type="gramStart"/>
      <w:r w:rsidRPr="008B295B">
        <w:rPr>
          <w:rFonts w:ascii="Garamond" w:hAnsi="Garamond" w:cs="Arial"/>
          <w:color w:val="222222"/>
          <w:sz w:val="24"/>
          <w:szCs w:val="24"/>
          <w:shd w:val="clear" w:color="auto" w:fill="FFFFFF"/>
        </w:rPr>
        <w:t>Siregar</w:t>
      </w:r>
      <w:proofErr w:type="spellEnd"/>
      <w:r w:rsidRPr="008B295B">
        <w:rPr>
          <w:rFonts w:ascii="Garamond" w:hAnsi="Garamond" w:cs="Arial"/>
          <w:color w:val="222222"/>
          <w:sz w:val="24"/>
          <w:szCs w:val="24"/>
          <w:shd w:val="clear" w:color="auto" w:fill="FFFFFF"/>
        </w:rPr>
        <w:t xml:space="preserve">, B. G., &amp; </w:t>
      </w:r>
      <w:proofErr w:type="spellStart"/>
      <w:r w:rsidRPr="008B295B">
        <w:rPr>
          <w:rFonts w:ascii="Garamond" w:hAnsi="Garamond" w:cs="Arial"/>
          <w:color w:val="222222"/>
          <w:sz w:val="24"/>
          <w:szCs w:val="24"/>
          <w:shd w:val="clear" w:color="auto" w:fill="FFFFFF"/>
        </w:rPr>
        <w:t>Hardana</w:t>
      </w:r>
      <w:proofErr w:type="spellEnd"/>
      <w:r w:rsidRPr="008B295B">
        <w:rPr>
          <w:rFonts w:ascii="Garamond" w:hAnsi="Garamond" w:cs="Arial"/>
          <w:color w:val="222222"/>
          <w:sz w:val="24"/>
          <w:szCs w:val="24"/>
          <w:shd w:val="clear" w:color="auto" w:fill="FFFFFF"/>
        </w:rPr>
        <w:t>, H. A. (2022).</w:t>
      </w:r>
      <w:proofErr w:type="gramEnd"/>
      <w:r w:rsidRPr="008B295B">
        <w:rPr>
          <w:rFonts w:ascii="Garamond" w:hAnsi="Garamond" w:cs="Arial"/>
          <w:color w:val="222222"/>
          <w:sz w:val="24"/>
          <w:szCs w:val="24"/>
          <w:shd w:val="clear" w:color="auto" w:fill="FFFFFF"/>
        </w:rPr>
        <w:t> </w:t>
      </w:r>
      <w:proofErr w:type="spellStart"/>
      <w:proofErr w:type="gramStart"/>
      <w:r w:rsidRPr="008B295B">
        <w:rPr>
          <w:rFonts w:ascii="Garamond" w:hAnsi="Garamond" w:cs="Arial"/>
          <w:i/>
          <w:iCs/>
          <w:color w:val="222222"/>
          <w:sz w:val="24"/>
          <w:szCs w:val="24"/>
          <w:shd w:val="clear" w:color="auto" w:fill="FFFFFF"/>
        </w:rPr>
        <w:t>Metode</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Penelitian</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EKonomi</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dan</w:t>
      </w:r>
      <w:proofErr w:type="spellEnd"/>
      <w:r w:rsidRPr="008B295B">
        <w:rPr>
          <w:rFonts w:ascii="Garamond" w:hAnsi="Garamond" w:cs="Arial"/>
          <w:i/>
          <w:iCs/>
          <w:color w:val="222222"/>
          <w:sz w:val="24"/>
          <w:szCs w:val="24"/>
          <w:shd w:val="clear" w:color="auto" w:fill="FFFFFF"/>
        </w:rPr>
        <w:t xml:space="preserve"> </w:t>
      </w:r>
      <w:proofErr w:type="spellStart"/>
      <w:r w:rsidRPr="008B295B">
        <w:rPr>
          <w:rFonts w:ascii="Garamond" w:hAnsi="Garamond" w:cs="Arial"/>
          <w:i/>
          <w:iCs/>
          <w:color w:val="222222"/>
          <w:sz w:val="24"/>
          <w:szCs w:val="24"/>
          <w:shd w:val="clear" w:color="auto" w:fill="FFFFFF"/>
        </w:rPr>
        <w:t>Bisnis</w:t>
      </w:r>
      <w:proofErr w:type="spellEnd"/>
      <w:r w:rsidRPr="008B295B">
        <w:rPr>
          <w:rFonts w:ascii="Garamond" w:hAnsi="Garamond" w:cs="Arial"/>
          <w:color w:val="222222"/>
          <w:sz w:val="24"/>
          <w:szCs w:val="24"/>
          <w:shd w:val="clear" w:color="auto" w:fill="FFFFFF"/>
        </w:rPr>
        <w:t>.</w:t>
      </w:r>
      <w:proofErr w:type="gram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Merdeka</w:t>
      </w:r>
      <w:proofErr w:type="spellEnd"/>
      <w:r w:rsidRPr="008B295B">
        <w:rPr>
          <w:rFonts w:ascii="Garamond" w:hAnsi="Garamond" w:cs="Arial"/>
          <w:color w:val="222222"/>
          <w:sz w:val="24"/>
          <w:szCs w:val="24"/>
          <w:shd w:val="clear" w:color="auto" w:fill="FFFFFF"/>
        </w:rPr>
        <w:t xml:space="preserve"> </w:t>
      </w:r>
      <w:proofErr w:type="spellStart"/>
      <w:r w:rsidRPr="008B295B">
        <w:rPr>
          <w:rFonts w:ascii="Garamond" w:hAnsi="Garamond" w:cs="Arial"/>
          <w:color w:val="222222"/>
          <w:sz w:val="24"/>
          <w:szCs w:val="24"/>
          <w:shd w:val="clear" w:color="auto" w:fill="FFFFFF"/>
        </w:rPr>
        <w:t>Kreasi</w:t>
      </w:r>
      <w:proofErr w:type="spellEnd"/>
      <w:r w:rsidRPr="008B295B">
        <w:rPr>
          <w:rFonts w:ascii="Garamond" w:hAnsi="Garamond" w:cs="Arial"/>
          <w:color w:val="222222"/>
          <w:sz w:val="24"/>
          <w:szCs w:val="24"/>
          <w:shd w:val="clear" w:color="auto" w:fill="FFFFFF"/>
        </w:rPr>
        <w:t xml:space="preserve"> Group.</w:t>
      </w:r>
    </w:p>
    <w:p w14:paraId="7607353C"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Smolo, E., &amp; Mirakhor, A. (2014). Limited purpose banking (LPB) and Islamic finance: Could LPB model be applied to Islamic finance? </w:t>
      </w:r>
      <w:r w:rsidRPr="008605C4">
        <w:rPr>
          <w:rFonts w:ascii="Garamond" w:hAnsi="Garamond"/>
          <w:i/>
          <w:iCs/>
          <w:noProof/>
          <w:sz w:val="24"/>
          <w:szCs w:val="24"/>
        </w:rPr>
        <w:t>Humanomics</w:t>
      </w:r>
      <w:r w:rsidRPr="008605C4">
        <w:rPr>
          <w:rFonts w:ascii="Garamond" w:hAnsi="Garamond"/>
          <w:noProof/>
          <w:sz w:val="24"/>
          <w:szCs w:val="24"/>
        </w:rPr>
        <w:t xml:space="preserve">, </w:t>
      </w:r>
      <w:r w:rsidRPr="008605C4">
        <w:rPr>
          <w:rFonts w:ascii="Garamond" w:hAnsi="Garamond"/>
          <w:i/>
          <w:iCs/>
          <w:noProof/>
          <w:sz w:val="24"/>
          <w:szCs w:val="24"/>
        </w:rPr>
        <w:t>30</w:t>
      </w:r>
      <w:r w:rsidRPr="008605C4">
        <w:rPr>
          <w:rFonts w:ascii="Garamond" w:hAnsi="Garamond"/>
          <w:noProof/>
          <w:sz w:val="24"/>
          <w:szCs w:val="24"/>
        </w:rPr>
        <w:t>(2), 122–135. https://doi.org/10.1108/H-08-2013-0053</w:t>
      </w:r>
    </w:p>
    <w:p w14:paraId="0D922F58"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Soemitra, A. (2018). Bank dan Lembaga Keuangan Syariah: Edisi kedua. In </w:t>
      </w:r>
      <w:r w:rsidRPr="008605C4">
        <w:rPr>
          <w:rFonts w:ascii="Garamond" w:hAnsi="Garamond"/>
          <w:i/>
          <w:iCs/>
          <w:noProof/>
          <w:sz w:val="24"/>
          <w:szCs w:val="24"/>
        </w:rPr>
        <w:t>PrenadaMedia Group</w:t>
      </w:r>
      <w:r w:rsidRPr="008605C4">
        <w:rPr>
          <w:rFonts w:ascii="Garamond" w:hAnsi="Garamond"/>
          <w:noProof/>
          <w:sz w:val="24"/>
          <w:szCs w:val="24"/>
        </w:rPr>
        <w:t>. CV Literasi Nusantara Abadi.</w:t>
      </w:r>
    </w:p>
    <w:p w14:paraId="3C2EEFB4"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Soemitra, A. (2021a). The Policy Responses towards Contemporary Islamic Capital Market in Indonesia: The Dynamics and Challenges. </w:t>
      </w:r>
      <w:r w:rsidRPr="008605C4">
        <w:rPr>
          <w:rFonts w:ascii="Garamond" w:hAnsi="Garamond"/>
          <w:i/>
          <w:iCs/>
          <w:noProof/>
          <w:sz w:val="24"/>
          <w:szCs w:val="24"/>
        </w:rPr>
        <w:t>EKONOMIKA SYARIAH</w:t>
      </w:r>
      <w:r w:rsidRPr="008605C4">
        <w:rPr>
          <w:i/>
          <w:iCs/>
          <w:noProof/>
          <w:sz w:val="24"/>
          <w:szCs w:val="24"/>
        </w:rPr>
        <w:t> </w:t>
      </w:r>
      <w:r w:rsidRPr="008605C4">
        <w:rPr>
          <w:rFonts w:ascii="Garamond" w:hAnsi="Garamond"/>
          <w:i/>
          <w:iCs/>
          <w:noProof/>
          <w:sz w:val="24"/>
          <w:szCs w:val="24"/>
        </w:rPr>
        <w:t>: Journal of Economic Studies</w:t>
      </w:r>
      <w:r w:rsidRPr="008605C4">
        <w:rPr>
          <w:rFonts w:ascii="Garamond" w:hAnsi="Garamond"/>
          <w:noProof/>
          <w:sz w:val="24"/>
          <w:szCs w:val="24"/>
        </w:rPr>
        <w:t xml:space="preserve">, </w:t>
      </w:r>
      <w:r w:rsidRPr="008605C4">
        <w:rPr>
          <w:rFonts w:ascii="Garamond" w:hAnsi="Garamond"/>
          <w:i/>
          <w:iCs/>
          <w:noProof/>
          <w:sz w:val="24"/>
          <w:szCs w:val="24"/>
        </w:rPr>
        <w:t>5</w:t>
      </w:r>
      <w:r w:rsidRPr="008605C4">
        <w:rPr>
          <w:rFonts w:ascii="Garamond" w:hAnsi="Garamond"/>
          <w:noProof/>
          <w:sz w:val="24"/>
          <w:szCs w:val="24"/>
        </w:rPr>
        <w:t>(1), 31. https://doi.org/10.30983/es.v5i1.4298</w:t>
      </w:r>
    </w:p>
    <w:p w14:paraId="6FAE90B9"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Soemitra, A. (2021b). The Relevance of Islamic Economics and Finance Fundamentals to the Contemporary Economy: Islamic Economist Perceptions. </w:t>
      </w:r>
      <w:r w:rsidRPr="008605C4">
        <w:rPr>
          <w:rFonts w:ascii="Garamond" w:hAnsi="Garamond"/>
          <w:i/>
          <w:iCs/>
          <w:noProof/>
          <w:sz w:val="24"/>
          <w:szCs w:val="24"/>
        </w:rPr>
        <w:t>Share: Jurnal Ekonomi Dan Keuangan Islam</w:t>
      </w:r>
      <w:r w:rsidRPr="008605C4">
        <w:rPr>
          <w:rFonts w:ascii="Garamond" w:hAnsi="Garamond"/>
          <w:noProof/>
          <w:sz w:val="24"/>
          <w:szCs w:val="24"/>
        </w:rPr>
        <w:t xml:space="preserve">, </w:t>
      </w:r>
      <w:r w:rsidRPr="008605C4">
        <w:rPr>
          <w:rFonts w:ascii="Garamond" w:hAnsi="Garamond"/>
          <w:i/>
          <w:iCs/>
          <w:noProof/>
          <w:sz w:val="24"/>
          <w:szCs w:val="24"/>
        </w:rPr>
        <w:t>10</w:t>
      </w:r>
      <w:r w:rsidRPr="008605C4">
        <w:rPr>
          <w:rFonts w:ascii="Garamond" w:hAnsi="Garamond"/>
          <w:noProof/>
          <w:sz w:val="24"/>
          <w:szCs w:val="24"/>
        </w:rPr>
        <w:t>(2), 329. https://doi.org/10.22373/share.v10i2.9544</w:t>
      </w:r>
    </w:p>
    <w:p w14:paraId="16F2FC3A"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Soufani, K. (2001). The role of factoring in financing UK SMEs: A supply side analysis. </w:t>
      </w:r>
      <w:r w:rsidRPr="008605C4">
        <w:rPr>
          <w:rFonts w:ascii="Garamond" w:hAnsi="Garamond"/>
          <w:i/>
          <w:iCs/>
          <w:noProof/>
          <w:sz w:val="24"/>
          <w:szCs w:val="24"/>
        </w:rPr>
        <w:t>Journal of Small Business and Enterprise Development</w:t>
      </w:r>
      <w:r w:rsidRPr="008605C4">
        <w:rPr>
          <w:rFonts w:ascii="Garamond" w:hAnsi="Garamond"/>
          <w:noProof/>
          <w:sz w:val="24"/>
          <w:szCs w:val="24"/>
        </w:rPr>
        <w:t xml:space="preserve">, </w:t>
      </w:r>
      <w:r w:rsidRPr="008605C4">
        <w:rPr>
          <w:rFonts w:ascii="Garamond" w:hAnsi="Garamond"/>
          <w:i/>
          <w:iCs/>
          <w:noProof/>
          <w:sz w:val="24"/>
          <w:szCs w:val="24"/>
        </w:rPr>
        <w:t>8</w:t>
      </w:r>
      <w:r w:rsidRPr="008605C4">
        <w:rPr>
          <w:rFonts w:ascii="Garamond" w:hAnsi="Garamond"/>
          <w:noProof/>
          <w:sz w:val="24"/>
          <w:szCs w:val="24"/>
        </w:rPr>
        <w:t>(1), 37–46. https://doi.org/10.1108/EUM0000000006811</w:t>
      </w:r>
    </w:p>
    <w:p w14:paraId="02C2E9A8"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Suayb Gundogdu, A. (2010). Islamic structured trade finance: a case of cotton production in West Africa. </w:t>
      </w:r>
      <w:r w:rsidRPr="008605C4">
        <w:rPr>
          <w:rFonts w:ascii="Garamond" w:hAnsi="Garamond"/>
          <w:i/>
          <w:iCs/>
          <w:noProof/>
          <w:sz w:val="24"/>
          <w:szCs w:val="24"/>
        </w:rPr>
        <w:t>International Journal of Islamic and Middle Eastern Finance and Management</w:t>
      </w:r>
      <w:r w:rsidRPr="008605C4">
        <w:rPr>
          <w:rFonts w:ascii="Garamond" w:hAnsi="Garamond"/>
          <w:noProof/>
          <w:sz w:val="24"/>
          <w:szCs w:val="24"/>
        </w:rPr>
        <w:t xml:space="preserve">, </w:t>
      </w:r>
      <w:r w:rsidRPr="008605C4">
        <w:rPr>
          <w:rFonts w:ascii="Garamond" w:hAnsi="Garamond"/>
          <w:i/>
          <w:iCs/>
          <w:noProof/>
          <w:sz w:val="24"/>
          <w:szCs w:val="24"/>
        </w:rPr>
        <w:t>3</w:t>
      </w:r>
      <w:r w:rsidRPr="008605C4">
        <w:rPr>
          <w:rFonts w:ascii="Garamond" w:hAnsi="Garamond"/>
          <w:noProof/>
          <w:sz w:val="24"/>
          <w:szCs w:val="24"/>
        </w:rPr>
        <w:t>(1), 20–35. https://doi.org/10.1108/17538391011033843</w:t>
      </w:r>
    </w:p>
    <w:p w14:paraId="0A8A886F"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Suci, A., &amp; Hardi, H. (2020). Literacy experiment of Islamic financing to non-Muslim small and micro business. </w:t>
      </w:r>
      <w:r w:rsidRPr="008605C4">
        <w:rPr>
          <w:rFonts w:ascii="Garamond" w:hAnsi="Garamond"/>
          <w:i/>
          <w:iCs/>
          <w:noProof/>
          <w:sz w:val="24"/>
          <w:szCs w:val="24"/>
        </w:rPr>
        <w:t>Journal of Islamic Marketing</w:t>
      </w:r>
      <w:r w:rsidRPr="008605C4">
        <w:rPr>
          <w:rFonts w:ascii="Garamond" w:hAnsi="Garamond"/>
          <w:noProof/>
          <w:sz w:val="24"/>
          <w:szCs w:val="24"/>
        </w:rPr>
        <w:t xml:space="preserve">, </w:t>
      </w:r>
      <w:r w:rsidRPr="008605C4">
        <w:rPr>
          <w:rFonts w:ascii="Garamond" w:hAnsi="Garamond"/>
          <w:i/>
          <w:iCs/>
          <w:noProof/>
          <w:sz w:val="24"/>
          <w:szCs w:val="24"/>
        </w:rPr>
        <w:t>11</w:t>
      </w:r>
      <w:r w:rsidRPr="008605C4">
        <w:rPr>
          <w:rFonts w:ascii="Garamond" w:hAnsi="Garamond"/>
          <w:noProof/>
          <w:sz w:val="24"/>
          <w:szCs w:val="24"/>
        </w:rPr>
        <w:t>(1), 179–191. https://doi.org/10.1108/JIMA-</w:t>
      </w:r>
      <w:r w:rsidRPr="008605C4">
        <w:rPr>
          <w:rFonts w:ascii="Garamond" w:hAnsi="Garamond"/>
          <w:noProof/>
          <w:sz w:val="24"/>
          <w:szCs w:val="24"/>
        </w:rPr>
        <w:lastRenderedPageBreak/>
        <w:t>01-2019-0003</w:t>
      </w:r>
    </w:p>
    <w:p w14:paraId="7FA0B8DA"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Tahiri Jouti, A. (2018). Islamic finance: financial inclusion or migration? </w:t>
      </w:r>
      <w:r w:rsidRPr="008605C4">
        <w:rPr>
          <w:rFonts w:ascii="Garamond" w:hAnsi="Garamond"/>
          <w:i/>
          <w:iCs/>
          <w:noProof/>
          <w:sz w:val="24"/>
          <w:szCs w:val="24"/>
        </w:rPr>
        <w:t>ISRA International Journal of Islamic Finance</w:t>
      </w:r>
      <w:r w:rsidRPr="008605C4">
        <w:rPr>
          <w:rFonts w:ascii="Garamond" w:hAnsi="Garamond"/>
          <w:noProof/>
          <w:sz w:val="24"/>
          <w:szCs w:val="24"/>
        </w:rPr>
        <w:t xml:space="preserve">, </w:t>
      </w:r>
      <w:r w:rsidRPr="008605C4">
        <w:rPr>
          <w:rFonts w:ascii="Garamond" w:hAnsi="Garamond"/>
          <w:i/>
          <w:iCs/>
          <w:noProof/>
          <w:sz w:val="24"/>
          <w:szCs w:val="24"/>
        </w:rPr>
        <w:t>10</w:t>
      </w:r>
      <w:r w:rsidRPr="008605C4">
        <w:rPr>
          <w:rFonts w:ascii="Garamond" w:hAnsi="Garamond"/>
          <w:noProof/>
          <w:sz w:val="24"/>
          <w:szCs w:val="24"/>
        </w:rPr>
        <w:t>(2), 277–288. https://doi.org/10.1108/IJIF-07-2018-0074</w:t>
      </w:r>
    </w:p>
    <w:p w14:paraId="53E092AC"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Tameme, M., &amp; Asutay, M. (2012). An empirical inquiry into marketing Islamic mortgages in the UK. </w:t>
      </w:r>
      <w:r w:rsidRPr="008605C4">
        <w:rPr>
          <w:rFonts w:ascii="Garamond" w:hAnsi="Garamond"/>
          <w:i/>
          <w:iCs/>
          <w:noProof/>
          <w:sz w:val="24"/>
          <w:szCs w:val="24"/>
        </w:rPr>
        <w:t>International Journal of Bank Marketing</w:t>
      </w:r>
      <w:r w:rsidRPr="008605C4">
        <w:rPr>
          <w:rFonts w:ascii="Garamond" w:hAnsi="Garamond"/>
          <w:noProof/>
          <w:sz w:val="24"/>
          <w:szCs w:val="24"/>
        </w:rPr>
        <w:t xml:space="preserve">, </w:t>
      </w:r>
      <w:r w:rsidRPr="008605C4">
        <w:rPr>
          <w:rFonts w:ascii="Garamond" w:hAnsi="Garamond"/>
          <w:i/>
          <w:iCs/>
          <w:noProof/>
          <w:sz w:val="24"/>
          <w:szCs w:val="24"/>
        </w:rPr>
        <w:t>30</w:t>
      </w:r>
      <w:r w:rsidRPr="008605C4">
        <w:rPr>
          <w:rFonts w:ascii="Garamond" w:hAnsi="Garamond"/>
          <w:noProof/>
          <w:sz w:val="24"/>
          <w:szCs w:val="24"/>
        </w:rPr>
        <w:t>(3), 150–167. https://doi.org/10.1108/02652321211222531</w:t>
      </w:r>
    </w:p>
    <w:p w14:paraId="6967BB68"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Tatiana, N., Igor, K., &amp; Liliya, S. (2015). Principles and Instruments of Islamic Financial Institutions. </w:t>
      </w:r>
      <w:r w:rsidRPr="008605C4">
        <w:rPr>
          <w:rFonts w:ascii="Garamond" w:hAnsi="Garamond"/>
          <w:i/>
          <w:iCs/>
          <w:noProof/>
          <w:sz w:val="24"/>
          <w:szCs w:val="24"/>
        </w:rPr>
        <w:t>Procedia Economics and Finance</w:t>
      </w:r>
      <w:r w:rsidRPr="008605C4">
        <w:rPr>
          <w:rFonts w:ascii="Garamond" w:hAnsi="Garamond"/>
          <w:noProof/>
          <w:sz w:val="24"/>
          <w:szCs w:val="24"/>
        </w:rPr>
        <w:t xml:space="preserve">, </w:t>
      </w:r>
      <w:r w:rsidRPr="008605C4">
        <w:rPr>
          <w:rFonts w:ascii="Garamond" w:hAnsi="Garamond"/>
          <w:i/>
          <w:iCs/>
          <w:noProof/>
          <w:sz w:val="24"/>
          <w:szCs w:val="24"/>
        </w:rPr>
        <w:t>24</w:t>
      </w:r>
      <w:r w:rsidRPr="008605C4">
        <w:rPr>
          <w:rFonts w:ascii="Garamond" w:hAnsi="Garamond"/>
          <w:noProof/>
          <w:sz w:val="24"/>
          <w:szCs w:val="24"/>
        </w:rPr>
        <w:t>(July), 479–484. https://doi.org/10.1016/s2212-5671(15)00613-9</w:t>
      </w:r>
    </w:p>
    <w:p w14:paraId="4B8D6656"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Umar, U. B., Masud, A., &amp; Matazu, S. A. (2021). Direct and indirect effects of customer financial condition in the acceptance of Islamic microfinance in a frontier market. </w:t>
      </w:r>
      <w:r w:rsidRPr="008605C4">
        <w:rPr>
          <w:rFonts w:ascii="Garamond" w:hAnsi="Garamond"/>
          <w:i/>
          <w:iCs/>
          <w:noProof/>
          <w:sz w:val="24"/>
          <w:szCs w:val="24"/>
        </w:rPr>
        <w:t>Journal of Islamic Marketing</w:t>
      </w:r>
      <w:r w:rsidRPr="008605C4">
        <w:rPr>
          <w:rFonts w:ascii="Garamond" w:hAnsi="Garamond"/>
          <w:noProof/>
          <w:sz w:val="24"/>
          <w:szCs w:val="24"/>
        </w:rPr>
        <w:t>. https://doi.org/10.1108/JIMA-12-2019-0267</w:t>
      </w:r>
    </w:p>
    <w:p w14:paraId="0A9BDE1E"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Vahed, G., &amp; Vawda, S. (2008). The Viability of Islamic Banking and Finance in a Capitalist Economy: A South African Case Study. </w:t>
      </w:r>
      <w:r w:rsidRPr="008605C4">
        <w:rPr>
          <w:rFonts w:ascii="Garamond" w:hAnsi="Garamond"/>
          <w:i/>
          <w:iCs/>
          <w:noProof/>
          <w:sz w:val="24"/>
          <w:szCs w:val="24"/>
        </w:rPr>
        <w:t>Journal of Muslim Minority Affairs</w:t>
      </w:r>
      <w:r w:rsidRPr="008605C4">
        <w:rPr>
          <w:rFonts w:ascii="Garamond" w:hAnsi="Garamond"/>
          <w:noProof/>
          <w:sz w:val="24"/>
          <w:szCs w:val="24"/>
        </w:rPr>
        <w:t xml:space="preserve">, </w:t>
      </w:r>
      <w:r w:rsidRPr="008605C4">
        <w:rPr>
          <w:rFonts w:ascii="Garamond" w:hAnsi="Garamond"/>
          <w:i/>
          <w:iCs/>
          <w:noProof/>
          <w:sz w:val="24"/>
          <w:szCs w:val="24"/>
        </w:rPr>
        <w:t>28</w:t>
      </w:r>
      <w:r w:rsidRPr="008605C4">
        <w:rPr>
          <w:rFonts w:ascii="Garamond" w:hAnsi="Garamond"/>
          <w:noProof/>
          <w:sz w:val="24"/>
          <w:szCs w:val="24"/>
        </w:rPr>
        <w:t>(3), 453–472. https://doi.org/10.1080/13602000802548185</w:t>
      </w:r>
    </w:p>
    <w:p w14:paraId="18A4D574"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Vejzagic F, M., &amp; Smolo, E. (n.d.). </w:t>
      </w:r>
      <w:r w:rsidRPr="008605C4">
        <w:rPr>
          <w:rFonts w:ascii="Garamond" w:hAnsi="Garamond"/>
          <w:i/>
          <w:iCs/>
          <w:noProof/>
          <w:sz w:val="24"/>
          <w:szCs w:val="24"/>
        </w:rPr>
        <w:t>Maqasid_Al_Shariah_in_Finance</w:t>
      </w:r>
      <w:r w:rsidRPr="008605C4">
        <w:rPr>
          <w:rFonts w:ascii="Garamond" w:hAnsi="Garamond"/>
          <w:noProof/>
          <w:sz w:val="24"/>
          <w:szCs w:val="24"/>
        </w:rPr>
        <w:t>.</w:t>
      </w:r>
    </w:p>
    <w:p w14:paraId="069D9198"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Walkshäusl, C., &amp; Lobe, S. (2012). Islamic investing. </w:t>
      </w:r>
      <w:r w:rsidRPr="008605C4">
        <w:rPr>
          <w:rFonts w:ascii="Garamond" w:hAnsi="Garamond"/>
          <w:i/>
          <w:iCs/>
          <w:noProof/>
          <w:sz w:val="24"/>
          <w:szCs w:val="24"/>
        </w:rPr>
        <w:t>Review of Financial Economics</w:t>
      </w:r>
      <w:r w:rsidRPr="008605C4">
        <w:rPr>
          <w:rFonts w:ascii="Garamond" w:hAnsi="Garamond"/>
          <w:noProof/>
          <w:sz w:val="24"/>
          <w:szCs w:val="24"/>
        </w:rPr>
        <w:t xml:space="preserve">, </w:t>
      </w:r>
      <w:r w:rsidRPr="008605C4">
        <w:rPr>
          <w:rFonts w:ascii="Garamond" w:hAnsi="Garamond"/>
          <w:i/>
          <w:iCs/>
          <w:noProof/>
          <w:sz w:val="24"/>
          <w:szCs w:val="24"/>
        </w:rPr>
        <w:t>21</w:t>
      </w:r>
      <w:r w:rsidRPr="008605C4">
        <w:rPr>
          <w:rFonts w:ascii="Garamond" w:hAnsi="Garamond"/>
          <w:noProof/>
          <w:sz w:val="24"/>
          <w:szCs w:val="24"/>
        </w:rPr>
        <w:t>(2), 53–62. https://doi.org/10.1016/j.rfe.2012.03.002</w:t>
      </w:r>
    </w:p>
    <w:p w14:paraId="65E72E83"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Warde, I. (2012). Islamic Finance in Theory and Practice. </w:t>
      </w:r>
      <w:r w:rsidRPr="008605C4">
        <w:rPr>
          <w:rFonts w:ascii="Garamond" w:hAnsi="Garamond"/>
          <w:i/>
          <w:iCs/>
          <w:noProof/>
          <w:sz w:val="24"/>
          <w:szCs w:val="24"/>
        </w:rPr>
        <w:t>Islamic Finance in the Global Economy</w:t>
      </w:r>
      <w:r w:rsidRPr="008605C4">
        <w:rPr>
          <w:rFonts w:ascii="Garamond" w:hAnsi="Garamond"/>
          <w:noProof/>
          <w:sz w:val="24"/>
          <w:szCs w:val="24"/>
        </w:rPr>
        <w:t xml:space="preserve">, </w:t>
      </w:r>
      <w:r w:rsidRPr="008605C4">
        <w:rPr>
          <w:rFonts w:ascii="Garamond" w:hAnsi="Garamond"/>
          <w:i/>
          <w:iCs/>
          <w:noProof/>
          <w:sz w:val="24"/>
          <w:szCs w:val="24"/>
        </w:rPr>
        <w:t>26</w:t>
      </w:r>
      <w:r w:rsidRPr="008605C4">
        <w:rPr>
          <w:rFonts w:ascii="Garamond" w:hAnsi="Garamond"/>
          <w:noProof/>
          <w:sz w:val="24"/>
          <w:szCs w:val="24"/>
        </w:rPr>
        <w:t>(1), 7–26. https://doi.org/10.3366/edinburgh/9780748612161.003.0002</w:t>
      </w:r>
    </w:p>
    <w:p w14:paraId="70F03D91"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Widyastuti, U., Febrian, E., Sutisna, S., &amp; Fitrijanti, T. (2021). Market discipline in the behavioral finance perspective: a case of Sharia mutual funds in Indonesia. </w:t>
      </w:r>
      <w:r w:rsidRPr="008605C4">
        <w:rPr>
          <w:rFonts w:ascii="Garamond" w:hAnsi="Garamond"/>
          <w:i/>
          <w:iCs/>
          <w:noProof/>
          <w:sz w:val="24"/>
          <w:szCs w:val="24"/>
        </w:rPr>
        <w:t>Journal of Islamic Accounting and Business Research</w:t>
      </w:r>
      <w:r w:rsidRPr="008605C4">
        <w:rPr>
          <w:rFonts w:ascii="Garamond" w:hAnsi="Garamond"/>
          <w:noProof/>
          <w:sz w:val="24"/>
          <w:szCs w:val="24"/>
        </w:rPr>
        <w:t xml:space="preserve">, </w:t>
      </w:r>
      <w:r w:rsidRPr="008605C4">
        <w:rPr>
          <w:rFonts w:ascii="Garamond" w:hAnsi="Garamond"/>
          <w:i/>
          <w:iCs/>
          <w:noProof/>
          <w:sz w:val="24"/>
          <w:szCs w:val="24"/>
        </w:rPr>
        <w:t>13</w:t>
      </w:r>
      <w:r w:rsidRPr="008605C4">
        <w:rPr>
          <w:rFonts w:ascii="Garamond" w:hAnsi="Garamond"/>
          <w:noProof/>
          <w:sz w:val="24"/>
          <w:szCs w:val="24"/>
        </w:rPr>
        <w:t>(1), 114–140. https://doi.org/10.1108/JIABR-06-2020-0194</w:t>
      </w:r>
    </w:p>
    <w:p w14:paraId="4B76C5AE"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Wiwoho, J. (2014). Bank dan Lembaga Keuangan Lainnya. In </w:t>
      </w:r>
      <w:r w:rsidRPr="008605C4">
        <w:rPr>
          <w:rFonts w:ascii="Garamond" w:hAnsi="Garamond"/>
          <w:i/>
          <w:iCs/>
          <w:noProof/>
          <w:sz w:val="24"/>
          <w:szCs w:val="24"/>
        </w:rPr>
        <w:t>Edisi revisi: Vol. 43 No.1</w:t>
      </w:r>
      <w:r w:rsidRPr="008605C4">
        <w:rPr>
          <w:rFonts w:ascii="Garamond" w:hAnsi="Garamond"/>
          <w:noProof/>
          <w:sz w:val="24"/>
          <w:szCs w:val="24"/>
        </w:rPr>
        <w:t>. Deepublish.</w:t>
      </w:r>
    </w:p>
    <w:p w14:paraId="268A9488"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Xiao, J. J., &amp; Tao, C. (2021). Consumer finance / household finance: the definition and scope. </w:t>
      </w:r>
      <w:r w:rsidRPr="008605C4">
        <w:rPr>
          <w:rFonts w:ascii="Garamond" w:hAnsi="Garamond"/>
          <w:i/>
          <w:iCs/>
          <w:noProof/>
          <w:sz w:val="24"/>
          <w:szCs w:val="24"/>
        </w:rPr>
        <w:t>China Finance Review International</w:t>
      </w:r>
      <w:r w:rsidRPr="008605C4">
        <w:rPr>
          <w:rFonts w:ascii="Garamond" w:hAnsi="Garamond"/>
          <w:noProof/>
          <w:sz w:val="24"/>
          <w:szCs w:val="24"/>
        </w:rPr>
        <w:t xml:space="preserve">, </w:t>
      </w:r>
      <w:r w:rsidRPr="008605C4">
        <w:rPr>
          <w:rFonts w:ascii="Garamond" w:hAnsi="Garamond"/>
          <w:i/>
          <w:iCs/>
          <w:noProof/>
          <w:sz w:val="24"/>
          <w:szCs w:val="24"/>
        </w:rPr>
        <w:t>11</w:t>
      </w:r>
      <w:r w:rsidRPr="008605C4">
        <w:rPr>
          <w:rFonts w:ascii="Garamond" w:hAnsi="Garamond"/>
          <w:noProof/>
          <w:sz w:val="24"/>
          <w:szCs w:val="24"/>
        </w:rPr>
        <w:t>(1), 1–25. https://doi.org/10.1108/CFRI-04-2020-0032</w:t>
      </w:r>
    </w:p>
    <w:p w14:paraId="2D70E399" w14:textId="77777777" w:rsidR="006E5B04" w:rsidRPr="008605C4" w:rsidRDefault="006E5B04" w:rsidP="006E5B04">
      <w:pPr>
        <w:widowControl w:val="0"/>
        <w:autoSpaceDE w:val="0"/>
        <w:autoSpaceDN w:val="0"/>
        <w:adjustRightInd w:val="0"/>
        <w:ind w:left="480" w:hanging="480"/>
        <w:jc w:val="both"/>
        <w:rPr>
          <w:rFonts w:ascii="Garamond" w:hAnsi="Garamond"/>
          <w:noProof/>
          <w:sz w:val="24"/>
          <w:szCs w:val="24"/>
        </w:rPr>
      </w:pPr>
      <w:r w:rsidRPr="008605C4">
        <w:rPr>
          <w:rFonts w:ascii="Garamond" w:hAnsi="Garamond"/>
          <w:noProof/>
          <w:sz w:val="24"/>
          <w:szCs w:val="24"/>
        </w:rPr>
        <w:t xml:space="preserve">Yazid, M., &amp; Asmadi, M. N. (2015). The Practices of Islamic Finance in Upholding the Islamic Values and the Maqasid Shariah. </w:t>
      </w:r>
      <w:r w:rsidRPr="008605C4">
        <w:rPr>
          <w:rFonts w:ascii="Garamond" w:hAnsi="Garamond"/>
          <w:i/>
          <w:iCs/>
          <w:noProof/>
          <w:sz w:val="24"/>
          <w:szCs w:val="24"/>
        </w:rPr>
        <w:t>International Review of Management and Business Research</w:t>
      </w:r>
      <w:r w:rsidRPr="008605C4">
        <w:rPr>
          <w:rFonts w:ascii="Garamond" w:hAnsi="Garamond"/>
          <w:noProof/>
          <w:sz w:val="24"/>
          <w:szCs w:val="24"/>
        </w:rPr>
        <w:t xml:space="preserve">, </w:t>
      </w:r>
      <w:r w:rsidRPr="008605C4">
        <w:rPr>
          <w:rFonts w:ascii="Garamond" w:hAnsi="Garamond"/>
          <w:i/>
          <w:iCs/>
          <w:noProof/>
          <w:sz w:val="24"/>
          <w:szCs w:val="24"/>
        </w:rPr>
        <w:t>4</w:t>
      </w:r>
      <w:r w:rsidRPr="008605C4">
        <w:rPr>
          <w:rFonts w:ascii="Garamond" w:hAnsi="Garamond"/>
          <w:noProof/>
          <w:sz w:val="24"/>
          <w:szCs w:val="24"/>
        </w:rPr>
        <w:t>(1), 2306–9007.</w:t>
      </w:r>
    </w:p>
    <w:p w14:paraId="6B2245E3" w14:textId="5ED83547" w:rsidR="00344D06" w:rsidRPr="008605C4" w:rsidRDefault="006E5B04" w:rsidP="006E5B04">
      <w:pPr>
        <w:jc w:val="both"/>
        <w:rPr>
          <w:rFonts w:ascii="Garamond" w:eastAsiaTheme="minorEastAsia" w:hAnsi="Garamond"/>
          <w:b/>
          <w:color w:val="000000" w:themeColor="text1"/>
          <w:sz w:val="24"/>
          <w:szCs w:val="24"/>
        </w:rPr>
      </w:pPr>
      <w:r w:rsidRPr="008605C4">
        <w:rPr>
          <w:rFonts w:ascii="Garamond" w:hAnsi="Garamond" w:cstheme="majorBidi"/>
          <w:b/>
          <w:sz w:val="24"/>
          <w:szCs w:val="24"/>
          <w:lang w:val="id-ID"/>
        </w:rPr>
        <w:fldChar w:fldCharType="end"/>
      </w:r>
    </w:p>
    <w:p w14:paraId="41A1931E" w14:textId="77777777" w:rsidR="006E5B04" w:rsidRPr="008605C4" w:rsidRDefault="006E5B04" w:rsidP="00344D06">
      <w:pPr>
        <w:jc w:val="both"/>
        <w:rPr>
          <w:rFonts w:ascii="Garamond" w:eastAsiaTheme="minorEastAsia" w:hAnsi="Garamond"/>
          <w:b/>
          <w:color w:val="000000" w:themeColor="text1"/>
          <w:sz w:val="24"/>
          <w:szCs w:val="24"/>
        </w:rPr>
      </w:pPr>
    </w:p>
    <w:p w14:paraId="01849EF7" w14:textId="77777777" w:rsidR="002430A3" w:rsidRPr="008605C4" w:rsidRDefault="002430A3" w:rsidP="003F413A">
      <w:pPr>
        <w:jc w:val="both"/>
        <w:rPr>
          <w:rFonts w:ascii="Garamond" w:hAnsi="Garamond"/>
          <w:color w:val="000000" w:themeColor="text1"/>
          <w:sz w:val="24"/>
          <w:szCs w:val="24"/>
        </w:rPr>
      </w:pPr>
    </w:p>
    <w:sectPr w:rsidR="002430A3" w:rsidRPr="008605C4" w:rsidSect="003F600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78025" w14:textId="77777777" w:rsidR="005A4D18" w:rsidRDefault="005A4D18">
      <w:r>
        <w:separator/>
      </w:r>
    </w:p>
  </w:endnote>
  <w:endnote w:type="continuationSeparator" w:id="0">
    <w:p w14:paraId="06CD2F67" w14:textId="77777777" w:rsidR="005A4D18" w:rsidRDefault="005A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01287" w14:textId="652F7CD6" w:rsidR="003C3C5F" w:rsidRDefault="003C3C5F" w:rsidP="00B07B29">
    <w:pPr>
      <w:tabs>
        <w:tab w:val="center" w:pos="4680"/>
        <w:tab w:val="right" w:pos="9360"/>
      </w:tabs>
      <w:rPr>
        <w:rFonts w:ascii="Garamond" w:eastAsia="Garamond" w:hAnsi="Garamond" w:cs="Garamond"/>
        <w:color w:val="000000"/>
      </w:rPr>
    </w:pPr>
    <w:r w:rsidRPr="006F2870">
      <w:rPr>
        <w:rFonts w:ascii="Garamond" w:eastAsia="Garamond" w:hAnsi="Garamond" w:cs="Garamond"/>
        <w:color w:val="000000"/>
      </w:rPr>
      <w:t>https://ejournal.iainpalopo.ac.id/index.php/alkharaj</w:t>
    </w:r>
  </w:p>
  <w:p w14:paraId="4A23D7B0" w14:textId="6E30CDEF" w:rsidR="003C3C5F" w:rsidRPr="00B07B29" w:rsidRDefault="003C3C5F" w:rsidP="00B07B29">
    <w:pPr>
      <w:pStyle w:val="Normal1"/>
      <w:tabs>
        <w:tab w:val="center" w:pos="4252"/>
      </w:tabs>
      <w:spacing w:line="240" w:lineRule="auto"/>
      <w:ind w:firstLine="0"/>
      <w:rPr>
        <w:rFonts w:ascii="Calibri" w:eastAsia="Calibri" w:hAnsi="Calibri" w:cs="Calibri"/>
        <w:sz w:val="20"/>
        <w:szCs w:val="20"/>
      </w:rPr>
    </w:pPr>
    <w:r>
      <w:rPr>
        <w:rFonts w:ascii="Garamond" w:eastAsia="Garamond" w:hAnsi="Garamond" w:cs="Garamond"/>
        <w:color w:val="000000"/>
        <w:sz w:val="20"/>
        <w:szCs w:val="20"/>
      </w:rPr>
      <w:t>https://doi.org/</w:t>
    </w:r>
    <w:r w:rsidRPr="000A6B29">
      <w:rPr>
        <w:rFonts w:ascii="Garamond" w:eastAsia="Garamond" w:hAnsi="Garamond" w:cs="Garamond"/>
        <w:color w:val="000000"/>
        <w:sz w:val="20"/>
        <w:szCs w:val="20"/>
      </w:rPr>
      <w:t>10.24256/kharaj.v5i1.3642</w:t>
    </w:r>
    <w:r>
      <w:rPr>
        <w:rFonts w:ascii="Garamond" w:eastAsia="Garamond" w:hAnsi="Garamond"/>
        <w:sz w:val="20"/>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94745" w14:textId="5F852BBC" w:rsidR="003C3C5F" w:rsidRDefault="003C3C5F" w:rsidP="00B07B29">
    <w:pPr>
      <w:tabs>
        <w:tab w:val="center" w:pos="4680"/>
        <w:tab w:val="right" w:pos="9360"/>
      </w:tabs>
      <w:rPr>
        <w:rFonts w:ascii="Garamond" w:eastAsia="Garamond" w:hAnsi="Garamond" w:cs="Garamond"/>
        <w:color w:val="000000"/>
      </w:rPr>
    </w:pPr>
    <w:r w:rsidRPr="006F2870">
      <w:rPr>
        <w:rFonts w:ascii="Garamond" w:eastAsia="Garamond" w:hAnsi="Garamond" w:cs="Garamond"/>
        <w:color w:val="000000"/>
      </w:rPr>
      <w:t>https://ejournal.iainpalopo.ac.id/index.php/alkharaj</w:t>
    </w:r>
  </w:p>
  <w:p w14:paraId="781D5604" w14:textId="2A9A1894" w:rsidR="003C3C5F" w:rsidRPr="00B07B29" w:rsidRDefault="003C3C5F" w:rsidP="00B07B29">
    <w:pPr>
      <w:pStyle w:val="Normal1"/>
      <w:tabs>
        <w:tab w:val="center" w:pos="4252"/>
      </w:tabs>
      <w:spacing w:line="240" w:lineRule="auto"/>
      <w:ind w:firstLine="0"/>
      <w:rPr>
        <w:rFonts w:ascii="Calibri" w:eastAsia="Calibri" w:hAnsi="Calibri" w:cs="Calibri"/>
        <w:sz w:val="20"/>
        <w:szCs w:val="20"/>
      </w:rPr>
    </w:pPr>
    <w:r w:rsidRPr="000A6B29">
      <w:rPr>
        <w:rFonts w:ascii="Garamond" w:eastAsia="Garamond" w:hAnsi="Garamond" w:cs="Garamond"/>
        <w:color w:val="000000"/>
        <w:sz w:val="20"/>
        <w:szCs w:val="20"/>
      </w:rPr>
      <w:t>https://doi.org/10.24256/kharaj.v5i1.3642</w:t>
    </w:r>
    <w:r>
      <w:rPr>
        <w:rFonts w:ascii="Garamond" w:eastAsia="Garamond" w:hAnsi="Garamond"/>
        <w:sz w:val="20"/>
        <w:szCs w:val="20"/>
        <w:lang w:val="en-G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DC3D8" w14:textId="25DCB91D" w:rsidR="003C3C5F" w:rsidRDefault="003C3C5F" w:rsidP="003F6003">
    <w:pPr>
      <w:tabs>
        <w:tab w:val="center" w:pos="4680"/>
        <w:tab w:val="right" w:pos="9360"/>
      </w:tabs>
      <w:rPr>
        <w:rFonts w:ascii="Garamond" w:eastAsia="Garamond" w:hAnsi="Garamond" w:cs="Garamond"/>
        <w:color w:val="000000"/>
      </w:rPr>
    </w:pPr>
    <w:bookmarkStart w:id="1" w:name="_Hlk96036018"/>
    <w:bookmarkStart w:id="2" w:name="_Hlk96036029"/>
    <w:bookmarkStart w:id="3" w:name="_Hlk96036028"/>
    <w:bookmarkStart w:id="4" w:name="_Hlk96036017"/>
    <w:r>
      <w:rPr>
        <w:rFonts w:ascii="Garamond" w:eastAsia="Garamond" w:hAnsi="Garamond" w:cs="Garamond"/>
        <w:color w:val="000000"/>
      </w:rPr>
      <w:t>https://journal.uinjkt.ac.id/index.php/etikonomi</w:t>
    </w:r>
  </w:p>
  <w:p w14:paraId="486F02DF" w14:textId="05141330" w:rsidR="003C3C5F" w:rsidRPr="003F6003" w:rsidRDefault="003C3C5F" w:rsidP="003F6003">
    <w:pPr>
      <w:pStyle w:val="Normal1"/>
      <w:tabs>
        <w:tab w:val="center" w:pos="4252"/>
      </w:tabs>
      <w:spacing w:line="240" w:lineRule="auto"/>
      <w:ind w:firstLine="0"/>
      <w:rPr>
        <w:rFonts w:ascii="Calibri" w:eastAsia="Calibri" w:hAnsi="Calibri" w:cs="Calibri"/>
        <w:sz w:val="20"/>
        <w:szCs w:val="20"/>
      </w:rPr>
    </w:pPr>
    <w:r>
      <w:rPr>
        <w:rFonts w:ascii="Garamond" w:eastAsia="Garamond" w:hAnsi="Garamond" w:cs="Garamond"/>
        <w:color w:val="000000"/>
        <w:sz w:val="20"/>
        <w:szCs w:val="20"/>
      </w:rPr>
      <w:t>https://doi.org/</w:t>
    </w:r>
    <w:bookmarkEnd w:id="1"/>
    <w:bookmarkEnd w:id="2"/>
    <w:bookmarkEnd w:id="3"/>
    <w:bookmarkEnd w:id="4"/>
    <w:r w:rsidRPr="000A6B29">
      <w:rPr>
        <w:rFonts w:ascii="Garamond" w:eastAsia="Garamond" w:hAnsi="Garamond" w:cs="Garamond"/>
        <w:color w:val="000000"/>
        <w:sz w:val="20"/>
        <w:szCs w:val="20"/>
      </w:rPr>
      <w:t>10.24256/kharaj.v5i1.3642</w:t>
    </w:r>
    <w:r>
      <w:rPr>
        <w:rFonts w:ascii="Garamond" w:eastAsia="Garamond" w:hAnsi="Garamond"/>
        <w:sz w:val="20"/>
        <w:szCs w:val="20"/>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5CF7B" w14:textId="77777777" w:rsidR="005A4D18" w:rsidRDefault="005A4D18">
      <w:r>
        <w:separator/>
      </w:r>
    </w:p>
  </w:footnote>
  <w:footnote w:type="continuationSeparator" w:id="0">
    <w:p w14:paraId="0CA8B897" w14:textId="77777777" w:rsidR="005A4D18" w:rsidRDefault="005A4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7BE51" w14:textId="4C5958AA" w:rsidR="003C3C5F" w:rsidRDefault="003C3C5F" w:rsidP="00316526">
    <w:pPr>
      <w:tabs>
        <w:tab w:val="center" w:pos="4680"/>
        <w:tab w:val="right" w:pos="9360"/>
      </w:tabs>
      <w:rPr>
        <w:rFonts w:ascii="Garamond" w:eastAsia="Garamond" w:hAnsi="Garamond" w:cs="Garamond"/>
        <w:color w:val="000000"/>
      </w:rPr>
    </w:pPr>
    <w:r>
      <w:rPr>
        <w:rFonts w:ascii="Garamond" w:hAnsi="Garamond"/>
        <w:color w:val="000000"/>
      </w:rPr>
      <w:t>Al-</w:t>
    </w:r>
    <w:proofErr w:type="spellStart"/>
    <w:r>
      <w:rPr>
        <w:rFonts w:ascii="Garamond" w:hAnsi="Garamond"/>
        <w:color w:val="000000"/>
      </w:rPr>
      <w:t>Kharaj</w:t>
    </w:r>
    <w:proofErr w:type="spellEnd"/>
    <w:r>
      <w:rPr>
        <w:rFonts w:ascii="Garamond" w:hAnsi="Garamond"/>
        <w:color w:val="000000"/>
      </w:rPr>
      <w:t>: Journal of Islamic Economic and Business</w:t>
    </w:r>
  </w:p>
  <w:p w14:paraId="4F9CDA34" w14:textId="02BAD835" w:rsidR="003C3C5F" w:rsidRDefault="003C3C5F" w:rsidP="00316526">
    <w:pPr>
      <w:pStyle w:val="Header"/>
    </w:pPr>
    <w:r>
      <w:rPr>
        <w:rFonts w:ascii="Garamond" w:eastAsia="Garamond" w:hAnsi="Garamond" w:cs="Garamond"/>
        <w:color w:val="000000"/>
      </w:rPr>
      <w:t>Vol. 5 (1), 2022: xx - xx</w:t>
    </w:r>
  </w:p>
  <w:p w14:paraId="69AF30E4" w14:textId="77777777" w:rsidR="003C3C5F" w:rsidRDefault="003C3C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441C7" w14:textId="58FFDD59" w:rsidR="003C3C5F" w:rsidRDefault="003C3C5F" w:rsidP="00D32EAE">
    <w:pPr>
      <w:jc w:val="right"/>
      <w:rPr>
        <w:rFonts w:ascii="Garamond" w:eastAsia="Garamond" w:hAnsi="Garamond" w:cs="Garamond"/>
      </w:rPr>
    </w:pPr>
    <w:proofErr w:type="spellStart"/>
    <w:r>
      <w:rPr>
        <w:rFonts w:ascii="Garamond" w:hAnsi="Garamond"/>
        <w:b/>
      </w:rPr>
      <w:t>Raheel</w:t>
    </w:r>
    <w:proofErr w:type="spellEnd"/>
    <w:r>
      <w:rPr>
        <w:rFonts w:ascii="Garamond" w:hAnsi="Garamond"/>
        <w:b/>
      </w:rPr>
      <w:t xml:space="preserve"> </w:t>
    </w:r>
    <w:proofErr w:type="spellStart"/>
    <w:r>
      <w:rPr>
        <w:rFonts w:ascii="Garamond" w:hAnsi="Garamond"/>
        <w:b/>
      </w:rPr>
      <w:t>Gohar</w:t>
    </w:r>
    <w:proofErr w:type="spellEnd"/>
  </w:p>
  <w:p w14:paraId="1BC9C69A" w14:textId="041A1840" w:rsidR="003C3C5F" w:rsidRPr="00D32EAE" w:rsidRDefault="003C3C5F" w:rsidP="00D32EAE">
    <w:pPr>
      <w:pStyle w:val="Header"/>
      <w:jc w:val="right"/>
    </w:pPr>
    <w:r>
      <w:rPr>
        <w:rStyle w:val="NoSpacingChar"/>
        <w:rFonts w:ascii="Garamond" w:hAnsi="Garamond"/>
      </w:rPr>
      <w:t>Nexus Between Consumption, Income, and Price Changes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3CC13" w14:textId="244FCFE0" w:rsidR="003C3C5F" w:rsidRDefault="003C3C5F" w:rsidP="003F6003">
    <w:pPr>
      <w:pStyle w:val="Header"/>
      <w:ind w:right="360"/>
      <w:jc w:val="both"/>
      <w:rPr>
        <w:rFonts w:ascii="Garamond" w:hAnsi="Garamond"/>
        <w:color w:val="000000"/>
      </w:rPr>
    </w:pPr>
    <w:r>
      <w:rPr>
        <w:rFonts w:ascii="Garamond" w:hAnsi="Garamond"/>
        <w:color w:val="000000"/>
      </w:rPr>
      <w:t>Al-</w:t>
    </w:r>
    <w:proofErr w:type="spellStart"/>
    <w:r>
      <w:rPr>
        <w:rFonts w:ascii="Garamond" w:hAnsi="Garamond"/>
        <w:color w:val="000000"/>
      </w:rPr>
      <w:t>Kharaj</w:t>
    </w:r>
    <w:proofErr w:type="spellEnd"/>
    <w:r>
      <w:rPr>
        <w:rFonts w:ascii="Garamond" w:hAnsi="Garamond"/>
        <w:color w:val="000000"/>
      </w:rPr>
      <w:t>: Journal of Islamic Economic and Business</w:t>
    </w:r>
  </w:p>
  <w:p w14:paraId="5938A00F" w14:textId="3F4BE1F6" w:rsidR="003C3C5F" w:rsidRDefault="003C3C5F" w:rsidP="003F6003">
    <w:pPr>
      <w:pStyle w:val="Header"/>
      <w:jc w:val="both"/>
      <w:rPr>
        <w:rFonts w:ascii="Garamond" w:hAnsi="Garamond"/>
        <w:color w:val="000000"/>
      </w:rPr>
    </w:pPr>
    <w:r>
      <w:rPr>
        <w:rFonts w:ascii="Garamond" w:hAnsi="Garamond"/>
        <w:color w:val="000000"/>
      </w:rPr>
      <w:t>Volume 7 (4), 2023: xx - xx</w:t>
    </w:r>
  </w:p>
  <w:p w14:paraId="6C615143" w14:textId="17E25A11" w:rsidR="003C3C5F" w:rsidRDefault="003C3C5F" w:rsidP="003F6003">
    <w:pPr>
      <w:pStyle w:val="Header"/>
      <w:jc w:val="both"/>
      <w:rPr>
        <w:rFonts w:ascii="Garamond" w:hAnsi="Garamond"/>
        <w:color w:val="000000"/>
      </w:rPr>
    </w:pPr>
    <w:r>
      <w:rPr>
        <w:rFonts w:ascii="Garamond" w:hAnsi="Garamond"/>
        <w:color w:val="000000"/>
      </w:rPr>
      <w:t>P-ISSN: 2686-262X; E-ISSN: 2685-9300</w:t>
    </w:r>
  </w:p>
  <w:p w14:paraId="6C77742B" w14:textId="77777777" w:rsidR="003C3C5F" w:rsidRDefault="003C3C5F" w:rsidP="003F6003">
    <w:pPr>
      <w:tabs>
        <w:tab w:val="center" w:pos="4680"/>
        <w:tab w:val="right" w:pos="9360"/>
      </w:tabs>
      <w:rPr>
        <w:rFonts w:ascii="Calibri" w:hAnsi="Calibri"/>
        <w:color w:val="000000"/>
      </w:rPr>
    </w:pPr>
    <w:r>
      <w:rPr>
        <w:rFonts w:ascii="Calibri" w:hAnsi="Calibri"/>
        <w:noProof/>
        <w:color w:val="000000"/>
      </w:rPr>
      <mc:AlternateContent>
        <mc:Choice Requires="wps">
          <w:drawing>
            <wp:anchor distT="0" distB="0" distL="114300" distR="114300" simplePos="0" relativeHeight="251661312" behindDoc="0" locked="0" layoutInCell="1" allowOverlap="1" wp14:anchorId="7FCDC2AB" wp14:editId="13B21D53">
              <wp:simplePos x="0" y="0"/>
              <wp:positionH relativeFrom="column">
                <wp:posOffset>0</wp:posOffset>
              </wp:positionH>
              <wp:positionV relativeFrom="paragraph">
                <wp:posOffset>84455</wp:posOffset>
              </wp:positionV>
              <wp:extent cx="53721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53721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AF6E55"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6.65pt" to="42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" strokecolor="black [3213]" strokeweight="1pt">
              <v:stroke joinstyle="miter"/>
            </v:line>
          </w:pict>
        </mc:Fallback>
      </mc:AlternateContent>
    </w:r>
  </w:p>
  <w:p w14:paraId="3DB08723" w14:textId="77777777" w:rsidR="003C3C5F" w:rsidRDefault="003C3C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E2D0A"/>
    <w:multiLevelType w:val="hybridMultilevel"/>
    <w:tmpl w:val="33C803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E3266"/>
    <w:multiLevelType w:val="hybridMultilevel"/>
    <w:tmpl w:val="63CA9A58"/>
    <w:lvl w:ilvl="0" w:tplc="212CF70C">
      <w:start w:val="1"/>
      <w:numFmt w:val="bullet"/>
      <w:lvlText w:val="●"/>
      <w:lvlJc w:val="left"/>
      <w:pPr>
        <w:ind w:left="720" w:hanging="360"/>
      </w:pPr>
    </w:lvl>
    <w:lvl w:ilvl="1" w:tplc="1F0671E2">
      <w:start w:val="1"/>
      <w:numFmt w:val="bullet"/>
      <w:lvlText w:val="○"/>
      <w:lvlJc w:val="left"/>
      <w:pPr>
        <w:ind w:left="1440" w:hanging="360"/>
      </w:pPr>
    </w:lvl>
    <w:lvl w:ilvl="2" w:tplc="4E80E0E0">
      <w:start w:val="1"/>
      <w:numFmt w:val="bullet"/>
      <w:lvlText w:val="■"/>
      <w:lvlJc w:val="left"/>
      <w:pPr>
        <w:ind w:left="2160" w:hanging="360"/>
      </w:pPr>
    </w:lvl>
    <w:lvl w:ilvl="3" w:tplc="9ED622F6">
      <w:start w:val="1"/>
      <w:numFmt w:val="bullet"/>
      <w:lvlText w:val="●"/>
      <w:lvlJc w:val="left"/>
      <w:pPr>
        <w:ind w:left="2880" w:hanging="360"/>
      </w:pPr>
    </w:lvl>
    <w:lvl w:ilvl="4" w:tplc="C19ACCA4">
      <w:start w:val="1"/>
      <w:numFmt w:val="bullet"/>
      <w:lvlText w:val="○"/>
      <w:lvlJc w:val="left"/>
      <w:pPr>
        <w:ind w:left="3600" w:hanging="360"/>
      </w:pPr>
    </w:lvl>
    <w:lvl w:ilvl="5" w:tplc="68C6D5CE">
      <w:start w:val="1"/>
      <w:numFmt w:val="bullet"/>
      <w:lvlText w:val="■"/>
      <w:lvlJc w:val="left"/>
      <w:pPr>
        <w:ind w:left="4320" w:hanging="360"/>
      </w:pPr>
    </w:lvl>
    <w:lvl w:ilvl="6" w:tplc="002847F2">
      <w:start w:val="1"/>
      <w:numFmt w:val="bullet"/>
      <w:lvlText w:val="●"/>
      <w:lvlJc w:val="left"/>
      <w:pPr>
        <w:ind w:left="5040" w:hanging="360"/>
      </w:pPr>
    </w:lvl>
    <w:lvl w:ilvl="7" w:tplc="9154D868">
      <w:start w:val="1"/>
      <w:numFmt w:val="bullet"/>
      <w:lvlText w:val="●"/>
      <w:lvlJc w:val="left"/>
      <w:pPr>
        <w:ind w:left="5760" w:hanging="360"/>
      </w:pPr>
    </w:lvl>
    <w:lvl w:ilvl="8" w:tplc="C16CE51C">
      <w:start w:val="1"/>
      <w:numFmt w:val="bullet"/>
      <w:lvlText w:val="●"/>
      <w:lvlJc w:val="left"/>
      <w:pPr>
        <w:ind w:left="6480" w:hanging="360"/>
      </w:pPr>
    </w:lvl>
  </w:abstractNum>
  <w:abstractNum w:abstractNumId="2">
    <w:nsid w:val="667C6BAA"/>
    <w:multiLevelType w:val="hybridMultilevel"/>
    <w:tmpl w:val="89564A72"/>
    <w:lvl w:ilvl="0" w:tplc="71D43F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Q0MTUwNzc1sTA0trRQ0lEKTi0uzszPAykwrQUADRycRSwAAAA="/>
  </w:docVars>
  <w:rsids>
    <w:rsidRoot w:val="00553AD1"/>
    <w:rsid w:val="00004BE5"/>
    <w:rsid w:val="00007C60"/>
    <w:rsid w:val="00010801"/>
    <w:rsid w:val="000155EA"/>
    <w:rsid w:val="00016216"/>
    <w:rsid w:val="00020940"/>
    <w:rsid w:val="0003668C"/>
    <w:rsid w:val="000459AC"/>
    <w:rsid w:val="00050BED"/>
    <w:rsid w:val="000526A1"/>
    <w:rsid w:val="000574CA"/>
    <w:rsid w:val="00067C6D"/>
    <w:rsid w:val="00071BC8"/>
    <w:rsid w:val="00080444"/>
    <w:rsid w:val="00083F58"/>
    <w:rsid w:val="00091C9D"/>
    <w:rsid w:val="000A6B29"/>
    <w:rsid w:val="000B2856"/>
    <w:rsid w:val="000C4459"/>
    <w:rsid w:val="000C49EC"/>
    <w:rsid w:val="000E40B8"/>
    <w:rsid w:val="000E65AD"/>
    <w:rsid w:val="000E799A"/>
    <w:rsid w:val="00105480"/>
    <w:rsid w:val="00105AEF"/>
    <w:rsid w:val="00110DEB"/>
    <w:rsid w:val="0011153D"/>
    <w:rsid w:val="0011160B"/>
    <w:rsid w:val="00112CBC"/>
    <w:rsid w:val="00115EAE"/>
    <w:rsid w:val="00117C29"/>
    <w:rsid w:val="0013391A"/>
    <w:rsid w:val="0016006B"/>
    <w:rsid w:val="001647E6"/>
    <w:rsid w:val="00171C54"/>
    <w:rsid w:val="001843FE"/>
    <w:rsid w:val="00185F44"/>
    <w:rsid w:val="001C0A6E"/>
    <w:rsid w:val="001C6C7C"/>
    <w:rsid w:val="001D03ED"/>
    <w:rsid w:val="001E366A"/>
    <w:rsid w:val="00212D33"/>
    <w:rsid w:val="00230B8B"/>
    <w:rsid w:val="00231384"/>
    <w:rsid w:val="00237096"/>
    <w:rsid w:val="002430A3"/>
    <w:rsid w:val="002458F5"/>
    <w:rsid w:val="002728D1"/>
    <w:rsid w:val="00273050"/>
    <w:rsid w:val="00287CCE"/>
    <w:rsid w:val="00296BBB"/>
    <w:rsid w:val="002A5AB1"/>
    <w:rsid w:val="002A5D5E"/>
    <w:rsid w:val="002D54B5"/>
    <w:rsid w:val="00314512"/>
    <w:rsid w:val="00316526"/>
    <w:rsid w:val="00322A0A"/>
    <w:rsid w:val="00332B77"/>
    <w:rsid w:val="00344D06"/>
    <w:rsid w:val="003608E0"/>
    <w:rsid w:val="00363862"/>
    <w:rsid w:val="0036555E"/>
    <w:rsid w:val="003669E9"/>
    <w:rsid w:val="003A3474"/>
    <w:rsid w:val="003A3D16"/>
    <w:rsid w:val="003C2215"/>
    <w:rsid w:val="003C3C5F"/>
    <w:rsid w:val="003D396A"/>
    <w:rsid w:val="003F413A"/>
    <w:rsid w:val="003F6003"/>
    <w:rsid w:val="00413BD2"/>
    <w:rsid w:val="00420248"/>
    <w:rsid w:val="00421717"/>
    <w:rsid w:val="00431255"/>
    <w:rsid w:val="00435707"/>
    <w:rsid w:val="00446118"/>
    <w:rsid w:val="00460613"/>
    <w:rsid w:val="00462A42"/>
    <w:rsid w:val="0046357F"/>
    <w:rsid w:val="00464EDC"/>
    <w:rsid w:val="00474A74"/>
    <w:rsid w:val="00481675"/>
    <w:rsid w:val="00481874"/>
    <w:rsid w:val="004844F6"/>
    <w:rsid w:val="004924FA"/>
    <w:rsid w:val="004C144C"/>
    <w:rsid w:val="004E3ACC"/>
    <w:rsid w:val="005163B0"/>
    <w:rsid w:val="005200B1"/>
    <w:rsid w:val="005246B1"/>
    <w:rsid w:val="00534A09"/>
    <w:rsid w:val="005524E2"/>
    <w:rsid w:val="00553AD1"/>
    <w:rsid w:val="00584F4E"/>
    <w:rsid w:val="0059472B"/>
    <w:rsid w:val="005A046C"/>
    <w:rsid w:val="005A2AE1"/>
    <w:rsid w:val="005A4D18"/>
    <w:rsid w:val="005B769D"/>
    <w:rsid w:val="005C117F"/>
    <w:rsid w:val="005C7FB9"/>
    <w:rsid w:val="005D5776"/>
    <w:rsid w:val="005D59C0"/>
    <w:rsid w:val="00604EA6"/>
    <w:rsid w:val="00606E5A"/>
    <w:rsid w:val="006259C9"/>
    <w:rsid w:val="00625D55"/>
    <w:rsid w:val="00627526"/>
    <w:rsid w:val="00634F5F"/>
    <w:rsid w:val="00657A45"/>
    <w:rsid w:val="00662B1D"/>
    <w:rsid w:val="00667068"/>
    <w:rsid w:val="0067166F"/>
    <w:rsid w:val="006769FD"/>
    <w:rsid w:val="006A5BAF"/>
    <w:rsid w:val="006C658B"/>
    <w:rsid w:val="006E5B04"/>
    <w:rsid w:val="006F2870"/>
    <w:rsid w:val="00733A8A"/>
    <w:rsid w:val="007666F7"/>
    <w:rsid w:val="00777BAE"/>
    <w:rsid w:val="00791501"/>
    <w:rsid w:val="00796ECA"/>
    <w:rsid w:val="007A12FC"/>
    <w:rsid w:val="007A1E3C"/>
    <w:rsid w:val="007B2D34"/>
    <w:rsid w:val="007B3320"/>
    <w:rsid w:val="007B4536"/>
    <w:rsid w:val="007C259F"/>
    <w:rsid w:val="007D2A57"/>
    <w:rsid w:val="007E25F1"/>
    <w:rsid w:val="007F001A"/>
    <w:rsid w:val="007F1482"/>
    <w:rsid w:val="00803E65"/>
    <w:rsid w:val="00810788"/>
    <w:rsid w:val="00811A6B"/>
    <w:rsid w:val="00812FE4"/>
    <w:rsid w:val="0082010C"/>
    <w:rsid w:val="00823CDC"/>
    <w:rsid w:val="008278BD"/>
    <w:rsid w:val="008326A7"/>
    <w:rsid w:val="00833252"/>
    <w:rsid w:val="00844662"/>
    <w:rsid w:val="00856240"/>
    <w:rsid w:val="008605C4"/>
    <w:rsid w:val="00866BDF"/>
    <w:rsid w:val="00867E5C"/>
    <w:rsid w:val="00881882"/>
    <w:rsid w:val="00881D4C"/>
    <w:rsid w:val="00884BEA"/>
    <w:rsid w:val="00894BFD"/>
    <w:rsid w:val="008A2F65"/>
    <w:rsid w:val="008B1826"/>
    <w:rsid w:val="008B295B"/>
    <w:rsid w:val="008C4353"/>
    <w:rsid w:val="008D1F9C"/>
    <w:rsid w:val="008F38AF"/>
    <w:rsid w:val="009024C2"/>
    <w:rsid w:val="0090519C"/>
    <w:rsid w:val="009169E7"/>
    <w:rsid w:val="00920CC1"/>
    <w:rsid w:val="00923CF1"/>
    <w:rsid w:val="00924149"/>
    <w:rsid w:val="0092513E"/>
    <w:rsid w:val="00931020"/>
    <w:rsid w:val="009332A1"/>
    <w:rsid w:val="00935FBB"/>
    <w:rsid w:val="00941436"/>
    <w:rsid w:val="0094687E"/>
    <w:rsid w:val="00954042"/>
    <w:rsid w:val="00977196"/>
    <w:rsid w:val="00986947"/>
    <w:rsid w:val="009B3707"/>
    <w:rsid w:val="009E3FAC"/>
    <w:rsid w:val="00A04FCB"/>
    <w:rsid w:val="00A0502B"/>
    <w:rsid w:val="00A122FC"/>
    <w:rsid w:val="00A16497"/>
    <w:rsid w:val="00A208ED"/>
    <w:rsid w:val="00A30073"/>
    <w:rsid w:val="00A440DD"/>
    <w:rsid w:val="00A509C1"/>
    <w:rsid w:val="00A538C9"/>
    <w:rsid w:val="00A54F6E"/>
    <w:rsid w:val="00A62F60"/>
    <w:rsid w:val="00A7100E"/>
    <w:rsid w:val="00A74BE2"/>
    <w:rsid w:val="00A74EF3"/>
    <w:rsid w:val="00A81BD5"/>
    <w:rsid w:val="00A821F9"/>
    <w:rsid w:val="00AB45CC"/>
    <w:rsid w:val="00AC3FD5"/>
    <w:rsid w:val="00AD26B5"/>
    <w:rsid w:val="00AE28E8"/>
    <w:rsid w:val="00AE3078"/>
    <w:rsid w:val="00AF15B2"/>
    <w:rsid w:val="00B04A13"/>
    <w:rsid w:val="00B04E68"/>
    <w:rsid w:val="00B06A20"/>
    <w:rsid w:val="00B07B29"/>
    <w:rsid w:val="00B23801"/>
    <w:rsid w:val="00B248F6"/>
    <w:rsid w:val="00B27030"/>
    <w:rsid w:val="00B27AF7"/>
    <w:rsid w:val="00B30431"/>
    <w:rsid w:val="00B420B9"/>
    <w:rsid w:val="00B745BD"/>
    <w:rsid w:val="00B83D43"/>
    <w:rsid w:val="00B944EF"/>
    <w:rsid w:val="00BA6055"/>
    <w:rsid w:val="00BA7FD6"/>
    <w:rsid w:val="00C3628D"/>
    <w:rsid w:val="00C374D6"/>
    <w:rsid w:val="00C37FF2"/>
    <w:rsid w:val="00C501FD"/>
    <w:rsid w:val="00C70892"/>
    <w:rsid w:val="00C927FB"/>
    <w:rsid w:val="00C9387D"/>
    <w:rsid w:val="00CA5221"/>
    <w:rsid w:val="00CB5D29"/>
    <w:rsid w:val="00CB6FF9"/>
    <w:rsid w:val="00CC6846"/>
    <w:rsid w:val="00CD09AB"/>
    <w:rsid w:val="00CD1C7F"/>
    <w:rsid w:val="00CF2BAF"/>
    <w:rsid w:val="00CF5263"/>
    <w:rsid w:val="00D05242"/>
    <w:rsid w:val="00D103CE"/>
    <w:rsid w:val="00D14262"/>
    <w:rsid w:val="00D32EAE"/>
    <w:rsid w:val="00D37645"/>
    <w:rsid w:val="00D50C5D"/>
    <w:rsid w:val="00D61432"/>
    <w:rsid w:val="00D646E8"/>
    <w:rsid w:val="00D675E2"/>
    <w:rsid w:val="00D75EF1"/>
    <w:rsid w:val="00D76603"/>
    <w:rsid w:val="00D92C7C"/>
    <w:rsid w:val="00DA4EFA"/>
    <w:rsid w:val="00DB657B"/>
    <w:rsid w:val="00DC4B16"/>
    <w:rsid w:val="00DC4D16"/>
    <w:rsid w:val="00DD36F4"/>
    <w:rsid w:val="00DE2E5E"/>
    <w:rsid w:val="00DE51CC"/>
    <w:rsid w:val="00E05F70"/>
    <w:rsid w:val="00E1328B"/>
    <w:rsid w:val="00E2312C"/>
    <w:rsid w:val="00E26BF8"/>
    <w:rsid w:val="00E31958"/>
    <w:rsid w:val="00E4010B"/>
    <w:rsid w:val="00E44B76"/>
    <w:rsid w:val="00E678B0"/>
    <w:rsid w:val="00E76195"/>
    <w:rsid w:val="00E929BD"/>
    <w:rsid w:val="00E97738"/>
    <w:rsid w:val="00EA4677"/>
    <w:rsid w:val="00EF7B74"/>
    <w:rsid w:val="00F06FC3"/>
    <w:rsid w:val="00F07967"/>
    <w:rsid w:val="00F127F7"/>
    <w:rsid w:val="00F15DF1"/>
    <w:rsid w:val="00F30540"/>
    <w:rsid w:val="00F31830"/>
    <w:rsid w:val="00F44957"/>
    <w:rsid w:val="00F45955"/>
    <w:rsid w:val="00F62713"/>
    <w:rsid w:val="00F64D37"/>
    <w:rsid w:val="00F67176"/>
    <w:rsid w:val="00F722EE"/>
    <w:rsid w:val="00F75DDB"/>
    <w:rsid w:val="00F9196D"/>
    <w:rsid w:val="00F92638"/>
    <w:rsid w:val="00F92A75"/>
    <w:rsid w:val="00F92FE0"/>
    <w:rsid w:val="00FA39D3"/>
    <w:rsid w:val="00FB32D7"/>
    <w:rsid w:val="00FB6A91"/>
    <w:rsid w:val="00FC463C"/>
    <w:rsid w:val="00FC6E36"/>
    <w:rsid w:val="00FD278A"/>
    <w:rsid w:val="00FD408F"/>
    <w:rsid w:val="00FE338A"/>
    <w:rsid w:val="00FE41CA"/>
    <w:rsid w:val="00FF31AB"/>
    <w:rsid w:val="00FF6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0A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EndNoteBibliography">
    <w:name w:val="EndNote Bibliography"/>
    <w:basedOn w:val="Normal"/>
    <w:link w:val="EndNoteBibliographyChar"/>
    <w:rsid w:val="00344D06"/>
    <w:pPr>
      <w:spacing w:after="16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344D06"/>
    <w:rPr>
      <w:rFonts w:ascii="Calibri" w:eastAsiaTheme="minorHAnsi" w:hAnsi="Calibri" w:cs="Calibri"/>
      <w:noProof/>
      <w:sz w:val="22"/>
      <w:szCs w:val="22"/>
    </w:rPr>
  </w:style>
  <w:style w:type="paragraph" w:customStyle="1" w:styleId="Default">
    <w:name w:val="Default"/>
    <w:rsid w:val="00344D06"/>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DD36F4"/>
    <w:pPr>
      <w:tabs>
        <w:tab w:val="center" w:pos="4680"/>
        <w:tab w:val="right" w:pos="9360"/>
      </w:tabs>
    </w:pPr>
  </w:style>
  <w:style w:type="character" w:customStyle="1" w:styleId="HeaderChar">
    <w:name w:val="Header Char"/>
    <w:basedOn w:val="DefaultParagraphFont"/>
    <w:link w:val="Header"/>
    <w:uiPriority w:val="99"/>
    <w:rsid w:val="00DD36F4"/>
  </w:style>
  <w:style w:type="paragraph" w:styleId="Footer">
    <w:name w:val="footer"/>
    <w:basedOn w:val="Normal"/>
    <w:link w:val="FooterChar"/>
    <w:uiPriority w:val="99"/>
    <w:unhideWhenUsed/>
    <w:rsid w:val="00DD36F4"/>
    <w:pPr>
      <w:tabs>
        <w:tab w:val="center" w:pos="4680"/>
        <w:tab w:val="right" w:pos="9360"/>
      </w:tabs>
    </w:pPr>
  </w:style>
  <w:style w:type="character" w:customStyle="1" w:styleId="FooterChar">
    <w:name w:val="Footer Char"/>
    <w:basedOn w:val="DefaultParagraphFont"/>
    <w:link w:val="Footer"/>
    <w:uiPriority w:val="99"/>
    <w:rsid w:val="00DD36F4"/>
  </w:style>
  <w:style w:type="table" w:styleId="TableGrid">
    <w:name w:val="Table Grid"/>
    <w:basedOn w:val="TableNormal"/>
    <w:uiPriority w:val="59"/>
    <w:rsid w:val="00796E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96BBB"/>
    <w:rPr>
      <w:rFonts w:asciiTheme="minorHAnsi" w:eastAsiaTheme="minorHAnsi" w:hAnsiTheme="minorHAnsi" w:cstheme="minorBidi"/>
      <w:sz w:val="22"/>
      <w:szCs w:val="22"/>
      <w:lang w:val="en-MY"/>
    </w:rPr>
  </w:style>
  <w:style w:type="paragraph" w:customStyle="1" w:styleId="Headline">
    <w:name w:val="Headline"/>
    <w:basedOn w:val="Normal"/>
    <w:rsid w:val="00B27AF7"/>
    <w:pPr>
      <w:jc w:val="center"/>
    </w:pPr>
    <w:rPr>
      <w:rFonts w:ascii="Lucida Sans Unicode" w:hAnsi="Lucida Sans Unicode"/>
      <w:b/>
      <w:bCs/>
      <w:sz w:val="48"/>
      <w:lang w:eastAsia="en-GB"/>
    </w:rPr>
  </w:style>
  <w:style w:type="paragraph" w:styleId="BalloonText">
    <w:name w:val="Balloon Text"/>
    <w:basedOn w:val="Normal"/>
    <w:link w:val="BalloonTextChar"/>
    <w:uiPriority w:val="99"/>
    <w:semiHidden/>
    <w:unhideWhenUsed/>
    <w:rsid w:val="00B27AF7"/>
    <w:rPr>
      <w:sz w:val="18"/>
      <w:szCs w:val="18"/>
      <w:lang w:eastAsia="en-GB"/>
    </w:rPr>
  </w:style>
  <w:style w:type="character" w:customStyle="1" w:styleId="BalloonTextChar">
    <w:name w:val="Balloon Text Char"/>
    <w:basedOn w:val="DefaultParagraphFont"/>
    <w:link w:val="BalloonText"/>
    <w:uiPriority w:val="99"/>
    <w:semiHidden/>
    <w:rsid w:val="00B27AF7"/>
    <w:rPr>
      <w:sz w:val="18"/>
      <w:szCs w:val="18"/>
      <w:lang w:eastAsia="en-GB"/>
    </w:rPr>
  </w:style>
  <w:style w:type="paragraph" w:customStyle="1" w:styleId="Subhead1">
    <w:name w:val="Subhead 1"/>
    <w:basedOn w:val="Normal"/>
    <w:rsid w:val="005163B0"/>
    <w:pPr>
      <w:tabs>
        <w:tab w:val="left" w:pos="720"/>
        <w:tab w:val="left" w:pos="1440"/>
        <w:tab w:val="left" w:pos="2160"/>
        <w:tab w:val="left" w:pos="2880"/>
        <w:tab w:val="left" w:pos="3600"/>
        <w:tab w:val="left" w:pos="4320"/>
      </w:tabs>
      <w:autoSpaceDE w:val="0"/>
      <w:autoSpaceDN w:val="0"/>
      <w:adjustRightInd w:val="0"/>
      <w:spacing w:line="288" w:lineRule="auto"/>
      <w:textAlignment w:val="center"/>
    </w:pPr>
    <w:rPr>
      <w:rFonts w:ascii="Arial" w:hAnsi="Arial" w:cs="Arial"/>
      <w:b/>
      <w:bCs/>
      <w:caps/>
      <w:color w:val="000000"/>
      <w:sz w:val="24"/>
      <w:szCs w:val="24"/>
      <w:lang w:eastAsia="en-GB"/>
    </w:rPr>
  </w:style>
  <w:style w:type="paragraph" w:customStyle="1" w:styleId="Normal1">
    <w:name w:val="Normal1"/>
    <w:rsid w:val="003F6003"/>
    <w:pPr>
      <w:spacing w:line="360" w:lineRule="auto"/>
      <w:ind w:firstLine="567"/>
      <w:jc w:val="both"/>
    </w:pPr>
    <w:rPr>
      <w:sz w:val="24"/>
      <w:szCs w:val="24"/>
    </w:rPr>
  </w:style>
  <w:style w:type="character" w:styleId="PlaceholderText">
    <w:name w:val="Placeholder Text"/>
    <w:basedOn w:val="DefaultParagraphFont"/>
    <w:uiPriority w:val="99"/>
    <w:semiHidden/>
    <w:qFormat/>
    <w:rsid w:val="00D32EAE"/>
    <w:rPr>
      <w:color w:val="808080"/>
    </w:rPr>
  </w:style>
  <w:style w:type="character" w:customStyle="1" w:styleId="NoSpacingChar">
    <w:name w:val="No Spacing Char"/>
    <w:basedOn w:val="DefaultParagraphFont"/>
    <w:link w:val="NoSpacing"/>
    <w:uiPriority w:val="1"/>
    <w:rsid w:val="00D32EAE"/>
    <w:rPr>
      <w:rFonts w:asciiTheme="minorHAnsi" w:eastAsiaTheme="minorHAnsi" w:hAnsiTheme="minorHAnsi" w:cstheme="minorBidi"/>
      <w:sz w:val="22"/>
      <w:szCs w:val="22"/>
      <w:lang w:val="en-MY"/>
    </w:rPr>
  </w:style>
  <w:style w:type="paragraph" w:customStyle="1" w:styleId="ADICParagraph">
    <w:name w:val="ADIC Paragraph"/>
    <w:basedOn w:val="Normal"/>
    <w:next w:val="Normal"/>
    <w:link w:val="ADICParagraphCharChar"/>
    <w:rsid w:val="00FD408F"/>
    <w:pPr>
      <w:jc w:val="both"/>
    </w:pPr>
    <w:rPr>
      <w:rFonts w:ascii="Arial" w:eastAsiaTheme="minorEastAsia" w:hAnsi="Arial"/>
      <w:sz w:val="22"/>
      <w:szCs w:val="22"/>
    </w:rPr>
  </w:style>
  <w:style w:type="character" w:customStyle="1" w:styleId="ADICParagraphCharChar">
    <w:name w:val="ADIC Paragraph Char Char"/>
    <w:link w:val="ADICParagraph"/>
    <w:locked/>
    <w:rsid w:val="00FD408F"/>
    <w:rPr>
      <w:rFonts w:ascii="Arial" w:eastAsiaTheme="minorEastAsia"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EndNoteBibliography">
    <w:name w:val="EndNote Bibliography"/>
    <w:basedOn w:val="Normal"/>
    <w:link w:val="EndNoteBibliographyChar"/>
    <w:rsid w:val="00344D06"/>
    <w:pPr>
      <w:spacing w:after="16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344D06"/>
    <w:rPr>
      <w:rFonts w:ascii="Calibri" w:eastAsiaTheme="minorHAnsi" w:hAnsi="Calibri" w:cs="Calibri"/>
      <w:noProof/>
      <w:sz w:val="22"/>
      <w:szCs w:val="22"/>
    </w:rPr>
  </w:style>
  <w:style w:type="paragraph" w:customStyle="1" w:styleId="Default">
    <w:name w:val="Default"/>
    <w:rsid w:val="00344D06"/>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DD36F4"/>
    <w:pPr>
      <w:tabs>
        <w:tab w:val="center" w:pos="4680"/>
        <w:tab w:val="right" w:pos="9360"/>
      </w:tabs>
    </w:pPr>
  </w:style>
  <w:style w:type="character" w:customStyle="1" w:styleId="HeaderChar">
    <w:name w:val="Header Char"/>
    <w:basedOn w:val="DefaultParagraphFont"/>
    <w:link w:val="Header"/>
    <w:uiPriority w:val="99"/>
    <w:rsid w:val="00DD36F4"/>
  </w:style>
  <w:style w:type="paragraph" w:styleId="Footer">
    <w:name w:val="footer"/>
    <w:basedOn w:val="Normal"/>
    <w:link w:val="FooterChar"/>
    <w:uiPriority w:val="99"/>
    <w:unhideWhenUsed/>
    <w:rsid w:val="00DD36F4"/>
    <w:pPr>
      <w:tabs>
        <w:tab w:val="center" w:pos="4680"/>
        <w:tab w:val="right" w:pos="9360"/>
      </w:tabs>
    </w:pPr>
  </w:style>
  <w:style w:type="character" w:customStyle="1" w:styleId="FooterChar">
    <w:name w:val="Footer Char"/>
    <w:basedOn w:val="DefaultParagraphFont"/>
    <w:link w:val="Footer"/>
    <w:uiPriority w:val="99"/>
    <w:rsid w:val="00DD36F4"/>
  </w:style>
  <w:style w:type="table" w:styleId="TableGrid">
    <w:name w:val="Table Grid"/>
    <w:basedOn w:val="TableNormal"/>
    <w:uiPriority w:val="59"/>
    <w:rsid w:val="00796EC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96BBB"/>
    <w:rPr>
      <w:rFonts w:asciiTheme="minorHAnsi" w:eastAsiaTheme="minorHAnsi" w:hAnsiTheme="minorHAnsi" w:cstheme="minorBidi"/>
      <w:sz w:val="22"/>
      <w:szCs w:val="22"/>
      <w:lang w:val="en-MY"/>
    </w:rPr>
  </w:style>
  <w:style w:type="paragraph" w:customStyle="1" w:styleId="Headline">
    <w:name w:val="Headline"/>
    <w:basedOn w:val="Normal"/>
    <w:rsid w:val="00B27AF7"/>
    <w:pPr>
      <w:jc w:val="center"/>
    </w:pPr>
    <w:rPr>
      <w:rFonts w:ascii="Lucida Sans Unicode" w:hAnsi="Lucida Sans Unicode"/>
      <w:b/>
      <w:bCs/>
      <w:sz w:val="48"/>
      <w:lang w:eastAsia="en-GB"/>
    </w:rPr>
  </w:style>
  <w:style w:type="paragraph" w:styleId="BalloonText">
    <w:name w:val="Balloon Text"/>
    <w:basedOn w:val="Normal"/>
    <w:link w:val="BalloonTextChar"/>
    <w:uiPriority w:val="99"/>
    <w:semiHidden/>
    <w:unhideWhenUsed/>
    <w:rsid w:val="00B27AF7"/>
    <w:rPr>
      <w:sz w:val="18"/>
      <w:szCs w:val="18"/>
      <w:lang w:eastAsia="en-GB"/>
    </w:rPr>
  </w:style>
  <w:style w:type="character" w:customStyle="1" w:styleId="BalloonTextChar">
    <w:name w:val="Balloon Text Char"/>
    <w:basedOn w:val="DefaultParagraphFont"/>
    <w:link w:val="BalloonText"/>
    <w:uiPriority w:val="99"/>
    <w:semiHidden/>
    <w:rsid w:val="00B27AF7"/>
    <w:rPr>
      <w:sz w:val="18"/>
      <w:szCs w:val="18"/>
      <w:lang w:eastAsia="en-GB"/>
    </w:rPr>
  </w:style>
  <w:style w:type="paragraph" w:customStyle="1" w:styleId="Subhead1">
    <w:name w:val="Subhead 1"/>
    <w:basedOn w:val="Normal"/>
    <w:rsid w:val="005163B0"/>
    <w:pPr>
      <w:tabs>
        <w:tab w:val="left" w:pos="720"/>
        <w:tab w:val="left" w:pos="1440"/>
        <w:tab w:val="left" w:pos="2160"/>
        <w:tab w:val="left" w:pos="2880"/>
        <w:tab w:val="left" w:pos="3600"/>
        <w:tab w:val="left" w:pos="4320"/>
      </w:tabs>
      <w:autoSpaceDE w:val="0"/>
      <w:autoSpaceDN w:val="0"/>
      <w:adjustRightInd w:val="0"/>
      <w:spacing w:line="288" w:lineRule="auto"/>
      <w:textAlignment w:val="center"/>
    </w:pPr>
    <w:rPr>
      <w:rFonts w:ascii="Arial" w:hAnsi="Arial" w:cs="Arial"/>
      <w:b/>
      <w:bCs/>
      <w:caps/>
      <w:color w:val="000000"/>
      <w:sz w:val="24"/>
      <w:szCs w:val="24"/>
      <w:lang w:eastAsia="en-GB"/>
    </w:rPr>
  </w:style>
  <w:style w:type="paragraph" w:customStyle="1" w:styleId="Normal1">
    <w:name w:val="Normal1"/>
    <w:rsid w:val="003F6003"/>
    <w:pPr>
      <w:spacing w:line="360" w:lineRule="auto"/>
      <w:ind w:firstLine="567"/>
      <w:jc w:val="both"/>
    </w:pPr>
    <w:rPr>
      <w:sz w:val="24"/>
      <w:szCs w:val="24"/>
    </w:rPr>
  </w:style>
  <w:style w:type="character" w:styleId="PlaceholderText">
    <w:name w:val="Placeholder Text"/>
    <w:basedOn w:val="DefaultParagraphFont"/>
    <w:uiPriority w:val="99"/>
    <w:semiHidden/>
    <w:qFormat/>
    <w:rsid w:val="00D32EAE"/>
    <w:rPr>
      <w:color w:val="808080"/>
    </w:rPr>
  </w:style>
  <w:style w:type="character" w:customStyle="1" w:styleId="NoSpacingChar">
    <w:name w:val="No Spacing Char"/>
    <w:basedOn w:val="DefaultParagraphFont"/>
    <w:link w:val="NoSpacing"/>
    <w:uiPriority w:val="1"/>
    <w:rsid w:val="00D32EAE"/>
    <w:rPr>
      <w:rFonts w:asciiTheme="minorHAnsi" w:eastAsiaTheme="minorHAnsi" w:hAnsiTheme="minorHAnsi" w:cstheme="minorBidi"/>
      <w:sz w:val="22"/>
      <w:szCs w:val="22"/>
      <w:lang w:val="en-MY"/>
    </w:rPr>
  </w:style>
  <w:style w:type="paragraph" w:customStyle="1" w:styleId="ADICParagraph">
    <w:name w:val="ADIC Paragraph"/>
    <w:basedOn w:val="Normal"/>
    <w:next w:val="Normal"/>
    <w:link w:val="ADICParagraphCharChar"/>
    <w:rsid w:val="00FD408F"/>
    <w:pPr>
      <w:jc w:val="both"/>
    </w:pPr>
    <w:rPr>
      <w:rFonts w:ascii="Arial" w:eastAsiaTheme="minorEastAsia" w:hAnsi="Arial"/>
      <w:sz w:val="22"/>
      <w:szCs w:val="22"/>
    </w:rPr>
  </w:style>
  <w:style w:type="character" w:customStyle="1" w:styleId="ADICParagraphCharChar">
    <w:name w:val="ADIC Paragraph Char Char"/>
    <w:link w:val="ADICParagraph"/>
    <w:locked/>
    <w:rsid w:val="00FD408F"/>
    <w:rPr>
      <w:rFonts w:ascii="Arial" w:eastAsiaTheme="minorEastAsia"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4srylestari@uinsyahada.ac.i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andisyah@uinsyahada.ac.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lihardana@uinsyahada.ac.i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windariok@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53498-AADF-40F8-A124-1EC75D975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15</Pages>
  <Words>37485</Words>
  <Characters>213667</Characters>
  <Application>Microsoft Office Word</Application>
  <DocSecurity>0</DocSecurity>
  <Lines>1780</Lines>
  <Paragraphs>501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ahmad</cp:lastModifiedBy>
  <cp:revision>420</cp:revision>
  <dcterms:created xsi:type="dcterms:W3CDTF">2022-03-22T01:24:00Z</dcterms:created>
  <dcterms:modified xsi:type="dcterms:W3CDTF">2023-11-29T15:10:00Z</dcterms:modified>
</cp:coreProperties>
</file>