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2255CC" w14:textId="77777777" w:rsidR="00CA40D0" w:rsidRDefault="00CA40D0" w:rsidP="00613D46">
      <w:pPr>
        <w:pStyle w:val="Headline"/>
        <w:outlineLvl w:val="0"/>
        <w:rPr>
          <w:rFonts w:ascii="Garamond" w:hAnsi="Garamond"/>
          <w:bCs w:val="0"/>
          <w:color w:val="000000" w:themeColor="text1"/>
          <w:sz w:val="28"/>
          <w:szCs w:val="28"/>
          <w:lang w:val="en-ID"/>
        </w:rPr>
      </w:pPr>
      <w:r w:rsidRPr="00CA40D0">
        <w:rPr>
          <w:rFonts w:ascii="Garamond" w:hAnsi="Garamond"/>
          <w:bCs w:val="0"/>
          <w:color w:val="000000" w:themeColor="text1"/>
          <w:sz w:val="28"/>
          <w:szCs w:val="28"/>
          <w:lang w:val="en-ID"/>
        </w:rPr>
        <w:t>ADVERTISING IN SOCIAL MEDIA BASED ON ISLAMIC BUSINESS ETHICS AND ITS INFLUENCE ON PURCHASE DECISIONS</w:t>
      </w:r>
    </w:p>
    <w:p w14:paraId="47B55ACA" w14:textId="77DB64FD" w:rsidR="00A16497" w:rsidRPr="00546FA3" w:rsidRDefault="00546FA3" w:rsidP="00613D46">
      <w:pPr>
        <w:pStyle w:val="Headline"/>
        <w:outlineLvl w:val="0"/>
        <w:rPr>
          <w:rFonts w:ascii="Garamond" w:hAnsi="Garamond"/>
          <w:bCs w:val="0"/>
          <w:color w:val="FF0000"/>
          <w:sz w:val="24"/>
          <w:szCs w:val="24"/>
          <w:lang w:val="en-ID"/>
        </w:rPr>
      </w:pPr>
      <w:r w:rsidRPr="00546FA3">
        <w:rPr>
          <w:rFonts w:ascii="Garamond" w:hAnsi="Garamond"/>
          <w:bCs w:val="0"/>
          <w:color w:val="000000" w:themeColor="text1"/>
          <w:sz w:val="28"/>
          <w:szCs w:val="28"/>
        </w:rPr>
        <w:t>(</w:t>
      </w:r>
      <w:r w:rsidR="00CA40D0" w:rsidRPr="00CA40D0">
        <w:rPr>
          <w:rFonts w:ascii="Garamond" w:hAnsi="Garamond"/>
          <w:bCs w:val="0"/>
          <w:color w:val="000000" w:themeColor="text1"/>
          <w:sz w:val="28"/>
          <w:szCs w:val="28"/>
        </w:rPr>
        <w:t xml:space="preserve">Case Study Gallery </w:t>
      </w:r>
      <w:proofErr w:type="spellStart"/>
      <w:r w:rsidR="00CA40D0" w:rsidRPr="00CA40D0">
        <w:rPr>
          <w:rFonts w:ascii="Garamond" w:hAnsi="Garamond"/>
          <w:bCs w:val="0"/>
          <w:color w:val="000000" w:themeColor="text1"/>
          <w:sz w:val="28"/>
          <w:szCs w:val="28"/>
        </w:rPr>
        <w:t>Elzatta</w:t>
      </w:r>
      <w:proofErr w:type="spellEnd"/>
      <w:r w:rsidR="00CA40D0" w:rsidRPr="00CA40D0">
        <w:rPr>
          <w:rFonts w:ascii="Garamond" w:hAnsi="Garamond"/>
          <w:bCs w:val="0"/>
          <w:color w:val="000000" w:themeColor="text1"/>
          <w:sz w:val="28"/>
          <w:szCs w:val="28"/>
        </w:rPr>
        <w:t xml:space="preserve"> </w:t>
      </w:r>
      <w:proofErr w:type="spellStart"/>
      <w:r w:rsidR="00CA40D0" w:rsidRPr="00CA40D0">
        <w:rPr>
          <w:rFonts w:ascii="Garamond" w:hAnsi="Garamond"/>
          <w:bCs w:val="0"/>
          <w:color w:val="000000" w:themeColor="text1"/>
          <w:sz w:val="28"/>
          <w:szCs w:val="28"/>
        </w:rPr>
        <w:t>Kudaile</w:t>
      </w:r>
      <w:proofErr w:type="spellEnd"/>
      <w:r w:rsidR="00CA40D0" w:rsidRPr="00CA40D0">
        <w:rPr>
          <w:rFonts w:ascii="Garamond" w:hAnsi="Garamond"/>
          <w:bCs w:val="0"/>
          <w:color w:val="000000" w:themeColor="text1"/>
          <w:sz w:val="28"/>
          <w:szCs w:val="28"/>
        </w:rPr>
        <w:t xml:space="preserve"> </w:t>
      </w:r>
      <w:proofErr w:type="spellStart"/>
      <w:r w:rsidR="00CA40D0" w:rsidRPr="00CA40D0">
        <w:rPr>
          <w:rFonts w:ascii="Garamond" w:hAnsi="Garamond"/>
          <w:bCs w:val="0"/>
          <w:color w:val="000000" w:themeColor="text1"/>
          <w:sz w:val="28"/>
          <w:szCs w:val="28"/>
        </w:rPr>
        <w:t>Slawi</w:t>
      </w:r>
      <w:proofErr w:type="spellEnd"/>
      <w:r w:rsidRPr="00546FA3">
        <w:rPr>
          <w:rFonts w:ascii="Garamond" w:hAnsi="Garamond"/>
          <w:bCs w:val="0"/>
          <w:color w:val="000000" w:themeColor="text1"/>
          <w:sz w:val="28"/>
          <w:szCs w:val="28"/>
        </w:rPr>
        <w:t>)</w:t>
      </w:r>
    </w:p>
    <w:p w14:paraId="29D6D234" w14:textId="77777777" w:rsidR="00DA4EFA" w:rsidRPr="00856240" w:rsidRDefault="00DA4EFA" w:rsidP="00613D46">
      <w:pPr>
        <w:pStyle w:val="Headline"/>
        <w:outlineLvl w:val="0"/>
        <w:rPr>
          <w:rFonts w:ascii="Garamond" w:hAnsi="Garamond"/>
          <w:bCs w:val="0"/>
          <w:color w:val="000000" w:themeColor="text1"/>
          <w:sz w:val="24"/>
          <w:szCs w:val="24"/>
        </w:rPr>
      </w:pPr>
    </w:p>
    <w:p w14:paraId="32A62481" w14:textId="77777777" w:rsidR="00546FA3" w:rsidRPr="00546FA3" w:rsidRDefault="00546FA3" w:rsidP="00613D46">
      <w:pPr>
        <w:pStyle w:val="Headline"/>
        <w:outlineLvl w:val="0"/>
        <w:rPr>
          <w:rFonts w:ascii="Garamond" w:eastAsia="Calisto MT" w:hAnsi="Garamond" w:cs="Calisto MT"/>
          <w:spacing w:val="-1"/>
          <w:sz w:val="24"/>
          <w:szCs w:val="24"/>
          <w:vertAlign w:val="superscript"/>
          <w:lang w:val="sv-SE"/>
        </w:rPr>
      </w:pPr>
      <w:r w:rsidRPr="00546FA3">
        <w:rPr>
          <w:rFonts w:ascii="Garamond" w:eastAsia="Calisto MT" w:hAnsi="Garamond" w:cs="Calisto MT"/>
          <w:spacing w:val="-1"/>
          <w:sz w:val="24"/>
          <w:szCs w:val="24"/>
          <w:lang w:val="sv-SE"/>
        </w:rPr>
        <w:t>Ahmad Faqih Udin</w:t>
      </w:r>
      <w:r w:rsidRPr="00546FA3">
        <w:rPr>
          <w:rFonts w:ascii="Garamond" w:eastAsia="Calisto MT" w:hAnsi="Garamond" w:cs="Calisto MT"/>
          <w:spacing w:val="-1"/>
          <w:sz w:val="24"/>
          <w:szCs w:val="24"/>
          <w:vertAlign w:val="superscript"/>
          <w:lang w:val="sv-SE"/>
        </w:rPr>
        <w:t>1</w:t>
      </w:r>
      <w:r w:rsidRPr="00546FA3">
        <w:rPr>
          <w:rFonts w:ascii="Garamond" w:eastAsia="Calisto MT" w:hAnsi="Garamond" w:cs="Calisto MT"/>
          <w:spacing w:val="-1"/>
          <w:sz w:val="24"/>
          <w:szCs w:val="24"/>
          <w:lang w:val="sv-SE"/>
        </w:rPr>
        <w:t>, Vita Bunga Rosanna Lubis</w:t>
      </w:r>
      <w:r w:rsidRPr="00546FA3">
        <w:rPr>
          <w:rFonts w:ascii="Garamond" w:eastAsia="Calisto MT" w:hAnsi="Garamond" w:cs="Calisto MT"/>
          <w:spacing w:val="-1"/>
          <w:sz w:val="24"/>
          <w:szCs w:val="24"/>
          <w:vertAlign w:val="superscript"/>
          <w:lang w:val="sv-SE"/>
        </w:rPr>
        <w:t>2</w:t>
      </w:r>
    </w:p>
    <w:p w14:paraId="353A1EE1" w14:textId="77777777" w:rsidR="00546FA3" w:rsidRPr="00F5107E" w:rsidRDefault="00546FA3" w:rsidP="00613D46">
      <w:pPr>
        <w:pStyle w:val="Headline"/>
        <w:outlineLvl w:val="0"/>
        <w:rPr>
          <w:rFonts w:ascii="Garamond" w:hAnsi="Garamond"/>
          <w:color w:val="FF0000"/>
          <w:sz w:val="24"/>
          <w:szCs w:val="24"/>
          <w:lang w:val="sv-SE"/>
        </w:rPr>
      </w:pPr>
    </w:p>
    <w:p w14:paraId="47640CAD" w14:textId="64B9E0B3" w:rsidR="00546FA3" w:rsidRDefault="00546FA3" w:rsidP="00613D46">
      <w:pPr>
        <w:pStyle w:val="Headline"/>
        <w:outlineLvl w:val="0"/>
        <w:rPr>
          <w:rFonts w:ascii="Garamond" w:hAnsi="Garamond"/>
          <w:sz w:val="24"/>
          <w:szCs w:val="24"/>
          <w:lang w:val="sv-SE"/>
        </w:rPr>
      </w:pPr>
      <w:r w:rsidRPr="00546FA3">
        <w:rPr>
          <w:rFonts w:ascii="Garamond" w:hAnsi="Garamond"/>
          <w:sz w:val="24"/>
          <w:szCs w:val="24"/>
          <w:vertAlign w:val="superscript"/>
          <w:lang w:val="sv-SE"/>
        </w:rPr>
        <w:t>1</w:t>
      </w:r>
      <w:r w:rsidRPr="00546FA3">
        <w:rPr>
          <w:rFonts w:ascii="Garamond" w:hAnsi="Garamond"/>
          <w:sz w:val="24"/>
          <w:szCs w:val="24"/>
          <w:lang w:val="sv-SE"/>
        </w:rPr>
        <w:t>Fakultas Ekonomi &amp; Bisnis Islam, Institut Agama Islam Bakti Negara (IBN) Tegal,</w:t>
      </w:r>
      <w:r>
        <w:rPr>
          <w:rFonts w:ascii="Garamond" w:hAnsi="Garamond"/>
          <w:sz w:val="24"/>
          <w:szCs w:val="24"/>
          <w:lang w:val="sv-SE"/>
        </w:rPr>
        <w:t xml:space="preserve"> Jawa Tengah, Indonesia</w:t>
      </w:r>
    </w:p>
    <w:p w14:paraId="3F535E78" w14:textId="1897DBCB" w:rsidR="00546FA3" w:rsidRPr="00546FA3" w:rsidRDefault="00546FA3" w:rsidP="00613D46">
      <w:pPr>
        <w:pStyle w:val="Headline"/>
        <w:outlineLvl w:val="0"/>
        <w:rPr>
          <w:rFonts w:ascii="Garamond" w:hAnsi="Garamond"/>
          <w:sz w:val="24"/>
          <w:szCs w:val="24"/>
          <w:lang w:val="sv-SE"/>
        </w:rPr>
      </w:pPr>
      <w:r w:rsidRPr="00546FA3">
        <w:rPr>
          <w:rFonts w:ascii="Garamond" w:hAnsi="Garamond"/>
          <w:sz w:val="24"/>
          <w:szCs w:val="24"/>
          <w:vertAlign w:val="superscript"/>
          <w:lang w:val="sv-SE"/>
        </w:rPr>
        <w:t>2</w:t>
      </w:r>
      <w:r w:rsidRPr="00546FA3">
        <w:rPr>
          <w:rFonts w:ascii="Garamond" w:hAnsi="Garamond"/>
          <w:sz w:val="24"/>
          <w:szCs w:val="24"/>
          <w:lang w:val="sv-SE"/>
        </w:rPr>
        <w:t xml:space="preserve">Program Studi Ekonomi Syariah, NIM. 141403021, Institut Agama Islam Bakti Negara (IBN) Tegal, </w:t>
      </w:r>
      <w:r w:rsidR="008159AD">
        <w:rPr>
          <w:rFonts w:ascii="Garamond" w:hAnsi="Garamond"/>
          <w:sz w:val="24"/>
          <w:szCs w:val="24"/>
          <w:lang w:val="sv-SE"/>
        </w:rPr>
        <w:t xml:space="preserve">Jawa Tengah, </w:t>
      </w:r>
      <w:r w:rsidRPr="00546FA3">
        <w:rPr>
          <w:rFonts w:ascii="Garamond" w:hAnsi="Garamond"/>
          <w:sz w:val="24"/>
          <w:szCs w:val="24"/>
          <w:lang w:val="sv-SE"/>
        </w:rPr>
        <w:t>Indonesia</w:t>
      </w:r>
    </w:p>
    <w:p w14:paraId="15642A22" w14:textId="77777777" w:rsidR="00546FA3" w:rsidRPr="008159AD" w:rsidRDefault="00546FA3" w:rsidP="00613D46">
      <w:pPr>
        <w:pStyle w:val="Headline"/>
        <w:outlineLvl w:val="0"/>
        <w:rPr>
          <w:rFonts w:ascii="Garamond" w:hAnsi="Garamond"/>
          <w:b w:val="0"/>
          <w:bCs w:val="0"/>
          <w:color w:val="FF0000"/>
          <w:sz w:val="24"/>
          <w:szCs w:val="24"/>
          <w:lang w:val="sv-SE"/>
        </w:rPr>
      </w:pPr>
    </w:p>
    <w:p w14:paraId="6BABC128" w14:textId="6DD4AE4E" w:rsidR="00DA4EFA" w:rsidRPr="00F5107E" w:rsidRDefault="00DA4EFA" w:rsidP="00613D46">
      <w:pPr>
        <w:pStyle w:val="Headline"/>
        <w:outlineLvl w:val="0"/>
        <w:rPr>
          <w:rFonts w:ascii="Garamond" w:hAnsi="Garamond"/>
          <w:b w:val="0"/>
          <w:bCs w:val="0"/>
          <w:color w:val="000000" w:themeColor="text1"/>
          <w:sz w:val="24"/>
          <w:szCs w:val="24"/>
          <w:lang w:val="sv-SE"/>
        </w:rPr>
      </w:pPr>
      <w:r w:rsidRPr="00F5107E">
        <w:rPr>
          <w:rFonts w:ascii="Garamond" w:hAnsi="Garamond"/>
          <w:b w:val="0"/>
          <w:bCs w:val="0"/>
          <w:sz w:val="24"/>
          <w:szCs w:val="24"/>
          <w:lang w:val="sv-SE"/>
        </w:rPr>
        <w:t xml:space="preserve">Email: </w:t>
      </w:r>
      <w:r w:rsidRPr="00F5107E">
        <w:rPr>
          <w:rFonts w:ascii="Garamond" w:hAnsi="Garamond"/>
          <w:b w:val="0"/>
          <w:bCs w:val="0"/>
          <w:sz w:val="24"/>
          <w:szCs w:val="24"/>
          <w:vertAlign w:val="superscript"/>
          <w:lang w:val="sv-SE"/>
        </w:rPr>
        <w:t>1</w:t>
      </w:r>
      <w:r w:rsidR="00000000">
        <w:fldChar w:fldCharType="begin"/>
      </w:r>
      <w:r w:rsidR="00000000" w:rsidRPr="00F5107E">
        <w:rPr>
          <w:lang w:val="sv-SE"/>
        </w:rPr>
        <w:instrText>HYPERLINK "mailto:afaqih81@gmail.com"</w:instrText>
      </w:r>
      <w:r w:rsidR="00000000">
        <w:fldChar w:fldCharType="separate"/>
      </w:r>
      <w:r w:rsidR="00546FA3" w:rsidRPr="00F5107E">
        <w:rPr>
          <w:rStyle w:val="Hyperlink"/>
          <w:rFonts w:ascii="Garamond" w:hAnsi="Garamond"/>
          <w:b w:val="0"/>
          <w:bCs w:val="0"/>
          <w:color w:val="auto"/>
          <w:sz w:val="24"/>
          <w:szCs w:val="24"/>
          <w:u w:val="none"/>
          <w:lang w:val="sv-SE"/>
        </w:rPr>
        <w:t>afaqih81@gmail.com</w:t>
      </w:r>
      <w:r w:rsidR="00000000">
        <w:rPr>
          <w:rStyle w:val="Hyperlink"/>
          <w:rFonts w:ascii="Garamond" w:hAnsi="Garamond"/>
          <w:b w:val="0"/>
          <w:bCs w:val="0"/>
          <w:color w:val="auto"/>
          <w:sz w:val="24"/>
          <w:szCs w:val="24"/>
          <w:u w:val="none"/>
          <w:lang w:val="en-ID"/>
        </w:rPr>
        <w:fldChar w:fldCharType="end"/>
      </w:r>
      <w:r w:rsidRPr="00F5107E">
        <w:rPr>
          <w:rFonts w:ascii="Garamond" w:hAnsi="Garamond"/>
          <w:b w:val="0"/>
          <w:bCs w:val="0"/>
          <w:sz w:val="24"/>
          <w:szCs w:val="24"/>
          <w:lang w:val="sv-SE"/>
        </w:rPr>
        <w:t xml:space="preserve">, </w:t>
      </w:r>
      <w:r w:rsidRPr="00F5107E">
        <w:rPr>
          <w:rFonts w:ascii="Garamond" w:hAnsi="Garamond"/>
          <w:b w:val="0"/>
          <w:bCs w:val="0"/>
          <w:color w:val="000000" w:themeColor="text1"/>
          <w:sz w:val="24"/>
          <w:szCs w:val="24"/>
          <w:vertAlign w:val="superscript"/>
          <w:lang w:val="sv-SE"/>
        </w:rPr>
        <w:t>2</w:t>
      </w:r>
      <w:r w:rsidR="00546FA3" w:rsidRPr="00F5107E">
        <w:rPr>
          <w:rFonts w:ascii="Garamond" w:hAnsi="Garamond"/>
          <w:b w:val="0"/>
          <w:bCs w:val="0"/>
          <w:sz w:val="24"/>
          <w:szCs w:val="24"/>
          <w:lang w:val="sv-SE"/>
        </w:rPr>
        <w:t>febi.ibntegal20@gmail.com</w:t>
      </w:r>
      <w:r w:rsidRPr="00F5107E">
        <w:rPr>
          <w:rFonts w:ascii="Garamond" w:hAnsi="Garamond"/>
          <w:b w:val="0"/>
          <w:bCs w:val="0"/>
          <w:color w:val="000000" w:themeColor="text1"/>
          <w:sz w:val="22"/>
          <w:szCs w:val="22"/>
          <w:lang w:val="sv-SE"/>
        </w:rPr>
        <w:t xml:space="preserve"> </w:t>
      </w:r>
    </w:p>
    <w:p w14:paraId="15D372CF" w14:textId="77777777" w:rsidR="00231384" w:rsidRPr="00F5107E" w:rsidRDefault="00231384" w:rsidP="00231384">
      <w:pPr>
        <w:pStyle w:val="Headline"/>
        <w:spacing w:line="276" w:lineRule="auto"/>
        <w:outlineLvl w:val="0"/>
        <w:rPr>
          <w:rFonts w:ascii="Garamond" w:hAnsi="Garamond"/>
          <w:bCs w:val="0"/>
          <w:color w:val="000000" w:themeColor="text1"/>
          <w:sz w:val="24"/>
          <w:szCs w:val="24"/>
          <w:lang w:val="sv-SE"/>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060"/>
      </w:tblGrid>
      <w:tr w:rsidR="00231384" w:rsidRPr="00856240" w14:paraId="5B042C73" w14:textId="77777777" w:rsidTr="004C144C">
        <w:tc>
          <w:tcPr>
            <w:tcW w:w="2660" w:type="dxa"/>
          </w:tcPr>
          <w:p w14:paraId="6BE83747" w14:textId="77777777" w:rsidR="00231384" w:rsidRPr="00856240" w:rsidRDefault="00231384" w:rsidP="004C144C">
            <w:pPr>
              <w:pStyle w:val="Heading1"/>
              <w:spacing w:line="276" w:lineRule="auto"/>
              <w:jc w:val="both"/>
              <w:rPr>
                <w:rFonts w:ascii="Garamond" w:eastAsia="Garamond" w:hAnsi="Garamond" w:cs="Garamond"/>
                <w:b/>
                <w:i/>
                <w:color w:val="000000" w:themeColor="text1"/>
                <w:sz w:val="22"/>
                <w:szCs w:val="22"/>
              </w:rPr>
            </w:pPr>
            <w:r w:rsidRPr="00856240">
              <w:rPr>
                <w:rFonts w:ascii="Garamond" w:eastAsia="Garamond" w:hAnsi="Garamond" w:cs="Garamond"/>
                <w:i/>
                <w:color w:val="000000" w:themeColor="text1"/>
                <w:sz w:val="22"/>
                <w:szCs w:val="22"/>
              </w:rPr>
              <w:t>JEL Classification:</w:t>
            </w:r>
          </w:p>
          <w:p w14:paraId="469D94F4" w14:textId="77777777" w:rsidR="00231384" w:rsidRPr="00856240" w:rsidRDefault="00231384" w:rsidP="004C144C">
            <w:pPr>
              <w:spacing w:line="276" w:lineRule="auto"/>
              <w:rPr>
                <w:rFonts w:ascii="Garamond" w:hAnsi="Garamond"/>
                <w:color w:val="000000" w:themeColor="text1"/>
              </w:rPr>
            </w:pPr>
            <w:r w:rsidRPr="00856240">
              <w:rPr>
                <w:rFonts w:ascii="Garamond" w:hAnsi="Garamond"/>
                <w:color w:val="000000" w:themeColor="text1"/>
              </w:rPr>
              <w:t>E31</w:t>
            </w:r>
          </w:p>
          <w:p w14:paraId="26683FB7" w14:textId="77777777" w:rsidR="00231384" w:rsidRPr="00856240" w:rsidRDefault="00231384" w:rsidP="004C144C">
            <w:pPr>
              <w:spacing w:line="276" w:lineRule="auto"/>
              <w:rPr>
                <w:rFonts w:ascii="Garamond" w:hAnsi="Garamond"/>
                <w:color w:val="000000" w:themeColor="text1"/>
              </w:rPr>
            </w:pPr>
            <w:r w:rsidRPr="00856240">
              <w:rPr>
                <w:rFonts w:ascii="Garamond" w:hAnsi="Garamond"/>
                <w:color w:val="000000" w:themeColor="text1"/>
              </w:rPr>
              <w:t>F31</w:t>
            </w:r>
          </w:p>
          <w:p w14:paraId="0861189D" w14:textId="77777777" w:rsidR="00231384" w:rsidRPr="00856240" w:rsidRDefault="00231384" w:rsidP="004C144C">
            <w:pPr>
              <w:spacing w:line="276" w:lineRule="auto"/>
              <w:rPr>
                <w:rFonts w:ascii="Garamond" w:hAnsi="Garamond"/>
                <w:color w:val="000000" w:themeColor="text1"/>
              </w:rPr>
            </w:pPr>
            <w:r w:rsidRPr="00856240">
              <w:rPr>
                <w:rFonts w:ascii="Garamond" w:hAnsi="Garamond"/>
                <w:color w:val="000000" w:themeColor="text1"/>
              </w:rPr>
              <w:t>C22</w:t>
            </w:r>
          </w:p>
          <w:p w14:paraId="0FF9FD4E" w14:textId="77777777" w:rsidR="00231384" w:rsidRPr="00856240" w:rsidRDefault="00231384" w:rsidP="004C144C">
            <w:pPr>
              <w:pStyle w:val="Heading1"/>
              <w:spacing w:line="276" w:lineRule="auto"/>
              <w:jc w:val="both"/>
              <w:rPr>
                <w:rFonts w:ascii="Garamond" w:eastAsia="Garamond" w:hAnsi="Garamond" w:cs="Garamond"/>
                <w:b/>
                <w:i/>
                <w:color w:val="000000" w:themeColor="text1"/>
                <w:sz w:val="22"/>
                <w:szCs w:val="22"/>
              </w:rPr>
            </w:pPr>
          </w:p>
          <w:p w14:paraId="04774AA5" w14:textId="072B5507" w:rsidR="00231384" w:rsidRPr="00856240" w:rsidRDefault="00231384" w:rsidP="004C144C">
            <w:pPr>
              <w:pStyle w:val="Heading1"/>
              <w:spacing w:line="276" w:lineRule="auto"/>
              <w:jc w:val="both"/>
              <w:rPr>
                <w:rFonts w:ascii="Garamond" w:eastAsia="Garamond" w:hAnsi="Garamond" w:cs="Garamond"/>
                <w:b/>
                <w:i/>
                <w:color w:val="000000" w:themeColor="text1"/>
                <w:sz w:val="22"/>
                <w:szCs w:val="22"/>
              </w:rPr>
            </w:pPr>
            <w:r w:rsidRPr="00856240">
              <w:rPr>
                <w:rFonts w:ascii="Garamond" w:eastAsia="Garamond" w:hAnsi="Garamond" w:cs="Garamond"/>
                <w:i/>
                <w:color w:val="000000" w:themeColor="text1"/>
                <w:sz w:val="22"/>
                <w:szCs w:val="22"/>
              </w:rPr>
              <w:t xml:space="preserve">Received: </w:t>
            </w:r>
          </w:p>
          <w:p w14:paraId="6F773CFB" w14:textId="77777777" w:rsidR="00231384" w:rsidRPr="00856240" w:rsidRDefault="00231384" w:rsidP="004C144C">
            <w:pPr>
              <w:spacing w:line="276" w:lineRule="auto"/>
              <w:rPr>
                <w:rFonts w:ascii="Garamond" w:hAnsi="Garamond"/>
                <w:i/>
                <w:color w:val="000000" w:themeColor="text1"/>
              </w:rPr>
            </w:pPr>
          </w:p>
          <w:p w14:paraId="4C6B6D5B" w14:textId="2469A418" w:rsidR="00231384" w:rsidRPr="00856240" w:rsidRDefault="00231384" w:rsidP="004C144C">
            <w:pPr>
              <w:spacing w:line="276" w:lineRule="auto"/>
              <w:rPr>
                <w:rFonts w:ascii="Garamond" w:hAnsi="Garamond"/>
                <w:color w:val="000000" w:themeColor="text1"/>
              </w:rPr>
            </w:pPr>
            <w:r w:rsidRPr="00856240">
              <w:rPr>
                <w:rFonts w:ascii="Garamond" w:hAnsi="Garamond"/>
                <w:i/>
                <w:color w:val="000000" w:themeColor="text1"/>
              </w:rPr>
              <w:t xml:space="preserve">Revised: </w:t>
            </w:r>
          </w:p>
          <w:p w14:paraId="504F25C8" w14:textId="77777777" w:rsidR="00231384" w:rsidRPr="00856240" w:rsidRDefault="00231384" w:rsidP="004C144C">
            <w:pPr>
              <w:spacing w:line="276" w:lineRule="auto"/>
              <w:rPr>
                <w:rFonts w:ascii="Garamond" w:hAnsi="Garamond"/>
                <w:i/>
                <w:color w:val="000000" w:themeColor="text1"/>
              </w:rPr>
            </w:pPr>
          </w:p>
          <w:p w14:paraId="07694ED0" w14:textId="03C8E931" w:rsidR="00231384" w:rsidRPr="00856240" w:rsidRDefault="00231384" w:rsidP="004C144C">
            <w:pPr>
              <w:spacing w:line="276" w:lineRule="auto"/>
              <w:rPr>
                <w:color w:val="000000" w:themeColor="text1"/>
              </w:rPr>
            </w:pPr>
            <w:r w:rsidRPr="00856240">
              <w:rPr>
                <w:rFonts w:ascii="Garamond" w:hAnsi="Garamond"/>
                <w:i/>
                <w:color w:val="000000" w:themeColor="text1"/>
              </w:rPr>
              <w:t xml:space="preserve">Accepted: </w:t>
            </w:r>
          </w:p>
        </w:tc>
        <w:tc>
          <w:tcPr>
            <w:tcW w:w="6060" w:type="dxa"/>
          </w:tcPr>
          <w:p w14:paraId="6E013D47" w14:textId="77777777" w:rsidR="00231384" w:rsidRPr="00856240" w:rsidRDefault="00231384" w:rsidP="004C144C">
            <w:pPr>
              <w:pStyle w:val="Heading1"/>
              <w:spacing w:line="276" w:lineRule="auto"/>
              <w:jc w:val="both"/>
              <w:rPr>
                <w:rFonts w:ascii="Garamond" w:eastAsia="Garamond" w:hAnsi="Garamond" w:cs="Garamond"/>
                <w:b/>
                <w:i/>
                <w:color w:val="000000" w:themeColor="text1"/>
                <w:sz w:val="22"/>
                <w:szCs w:val="22"/>
                <w:u w:val="single"/>
              </w:rPr>
            </w:pPr>
            <w:r w:rsidRPr="00856240">
              <w:rPr>
                <w:rFonts w:ascii="Garamond" w:eastAsia="Garamond" w:hAnsi="Garamond" w:cs="Garamond"/>
                <w:b/>
                <w:i/>
                <w:color w:val="000000" w:themeColor="text1"/>
                <w:sz w:val="22"/>
                <w:szCs w:val="22"/>
                <w:u w:val="single"/>
              </w:rPr>
              <w:t>Abstract</w:t>
            </w:r>
          </w:p>
          <w:p w14:paraId="67BC42DB" w14:textId="183130F4" w:rsidR="008159AD" w:rsidRPr="008159AD" w:rsidRDefault="008159AD" w:rsidP="008159AD">
            <w:pPr>
              <w:pStyle w:val="Heading1"/>
              <w:spacing w:line="276" w:lineRule="auto"/>
              <w:jc w:val="both"/>
              <w:rPr>
                <w:rFonts w:ascii="Garamond" w:hAnsi="Garamond"/>
                <w:i/>
                <w:color w:val="000000" w:themeColor="text1"/>
                <w:sz w:val="22"/>
                <w:szCs w:val="22"/>
              </w:rPr>
            </w:pPr>
          </w:p>
          <w:p w14:paraId="3C5DAA7E" w14:textId="77777777" w:rsidR="008159AD" w:rsidRPr="008159AD" w:rsidRDefault="008159AD" w:rsidP="008159AD">
            <w:pPr>
              <w:pStyle w:val="Heading1"/>
              <w:spacing w:line="276" w:lineRule="auto"/>
              <w:jc w:val="both"/>
              <w:rPr>
                <w:rFonts w:ascii="Garamond" w:hAnsi="Garamond"/>
                <w:i/>
                <w:color w:val="000000" w:themeColor="text1"/>
                <w:sz w:val="22"/>
                <w:szCs w:val="22"/>
              </w:rPr>
            </w:pPr>
            <w:r w:rsidRPr="008159AD">
              <w:rPr>
                <w:rFonts w:ascii="Garamond" w:hAnsi="Garamond"/>
                <w:i/>
                <w:color w:val="000000" w:themeColor="text1"/>
                <w:sz w:val="22"/>
                <w:szCs w:val="22"/>
              </w:rPr>
              <w:t xml:space="preserve">The background of this research is the rise of the business world in the global era. The </w:t>
            </w:r>
            <w:proofErr w:type="gramStart"/>
            <w:r w:rsidRPr="008159AD">
              <w:rPr>
                <w:rFonts w:ascii="Garamond" w:hAnsi="Garamond"/>
                <w:i/>
                <w:color w:val="000000" w:themeColor="text1"/>
                <w:sz w:val="22"/>
                <w:szCs w:val="22"/>
              </w:rPr>
              <w:t>more new</w:t>
            </w:r>
            <w:proofErr w:type="gramEnd"/>
            <w:r w:rsidRPr="008159AD">
              <w:rPr>
                <w:rFonts w:ascii="Garamond" w:hAnsi="Garamond"/>
                <w:i/>
                <w:color w:val="000000" w:themeColor="text1"/>
                <w:sz w:val="22"/>
                <w:szCs w:val="22"/>
              </w:rPr>
              <w:t xml:space="preserve"> business openings, the tighter the competition will be. In order for companies to be able to introduce their products to the market, it is necessary to do marketing through advertising activities. This is like what Gallery </w:t>
            </w:r>
            <w:proofErr w:type="spellStart"/>
            <w:r w:rsidRPr="008159AD">
              <w:rPr>
                <w:rFonts w:ascii="Garamond" w:hAnsi="Garamond"/>
                <w:i/>
                <w:color w:val="000000" w:themeColor="text1"/>
                <w:sz w:val="22"/>
                <w:szCs w:val="22"/>
              </w:rPr>
              <w:t>Elzatta</w:t>
            </w:r>
            <w:proofErr w:type="spellEnd"/>
            <w:r w:rsidRPr="008159AD">
              <w:rPr>
                <w:rFonts w:ascii="Garamond" w:hAnsi="Garamond"/>
                <w:i/>
                <w:color w:val="000000" w:themeColor="text1"/>
                <w:sz w:val="22"/>
                <w:szCs w:val="22"/>
              </w:rPr>
              <w:t xml:space="preserve"> </w:t>
            </w:r>
            <w:proofErr w:type="spellStart"/>
            <w:r w:rsidRPr="008159AD">
              <w:rPr>
                <w:rFonts w:ascii="Garamond" w:hAnsi="Garamond"/>
                <w:i/>
                <w:color w:val="000000" w:themeColor="text1"/>
                <w:sz w:val="22"/>
                <w:szCs w:val="22"/>
              </w:rPr>
              <w:t>Kudaile</w:t>
            </w:r>
            <w:proofErr w:type="spellEnd"/>
            <w:r w:rsidRPr="008159AD">
              <w:rPr>
                <w:rFonts w:ascii="Garamond" w:hAnsi="Garamond"/>
                <w:i/>
                <w:color w:val="000000" w:themeColor="text1"/>
                <w:sz w:val="22"/>
                <w:szCs w:val="22"/>
              </w:rPr>
              <w:t xml:space="preserve"> </w:t>
            </w:r>
            <w:proofErr w:type="spellStart"/>
            <w:r w:rsidRPr="008159AD">
              <w:rPr>
                <w:rFonts w:ascii="Garamond" w:hAnsi="Garamond"/>
                <w:i/>
                <w:color w:val="000000" w:themeColor="text1"/>
                <w:sz w:val="22"/>
                <w:szCs w:val="22"/>
              </w:rPr>
              <w:t>Slawi</w:t>
            </w:r>
            <w:proofErr w:type="spellEnd"/>
            <w:r w:rsidRPr="008159AD">
              <w:rPr>
                <w:rFonts w:ascii="Garamond" w:hAnsi="Garamond"/>
                <w:i/>
                <w:color w:val="000000" w:themeColor="text1"/>
                <w:sz w:val="22"/>
                <w:szCs w:val="22"/>
              </w:rPr>
              <w:t xml:space="preserve"> has done.</w:t>
            </w:r>
          </w:p>
          <w:p w14:paraId="706282EE" w14:textId="77777777" w:rsidR="008159AD" w:rsidRPr="008159AD" w:rsidRDefault="008159AD" w:rsidP="008159AD">
            <w:pPr>
              <w:pStyle w:val="Heading1"/>
              <w:spacing w:line="276" w:lineRule="auto"/>
              <w:jc w:val="both"/>
              <w:rPr>
                <w:rFonts w:ascii="Garamond" w:hAnsi="Garamond"/>
                <w:i/>
                <w:color w:val="000000" w:themeColor="text1"/>
                <w:sz w:val="22"/>
                <w:szCs w:val="22"/>
              </w:rPr>
            </w:pPr>
            <w:r w:rsidRPr="008159AD">
              <w:rPr>
                <w:rFonts w:ascii="Garamond" w:hAnsi="Garamond"/>
                <w:i/>
                <w:color w:val="000000" w:themeColor="text1"/>
                <w:sz w:val="22"/>
                <w:szCs w:val="22"/>
              </w:rPr>
              <w:t xml:space="preserve">Of the many existing advertising activities, it must be adapted to business ethics in Islam so as not to disappoint consumers. </w:t>
            </w:r>
            <w:proofErr w:type="gramStart"/>
            <w:r w:rsidRPr="008159AD">
              <w:rPr>
                <w:rFonts w:ascii="Garamond" w:hAnsi="Garamond"/>
                <w:i/>
                <w:color w:val="000000" w:themeColor="text1"/>
                <w:sz w:val="22"/>
                <w:szCs w:val="22"/>
              </w:rPr>
              <w:t>So</w:t>
            </w:r>
            <w:proofErr w:type="gramEnd"/>
            <w:r w:rsidRPr="008159AD">
              <w:rPr>
                <w:rFonts w:ascii="Garamond" w:hAnsi="Garamond"/>
                <w:i/>
                <w:color w:val="000000" w:themeColor="text1"/>
                <w:sz w:val="22"/>
                <w:szCs w:val="22"/>
              </w:rPr>
              <w:t xml:space="preserve"> based on the background above, the research that you want to study is: 1) What are the advertising strategies that are adapted to Islamic business ethics? (2) How do Gallery </w:t>
            </w:r>
            <w:proofErr w:type="spellStart"/>
            <w:r w:rsidRPr="008159AD">
              <w:rPr>
                <w:rFonts w:ascii="Garamond" w:hAnsi="Garamond"/>
                <w:i/>
                <w:color w:val="000000" w:themeColor="text1"/>
                <w:sz w:val="22"/>
                <w:szCs w:val="22"/>
              </w:rPr>
              <w:t>Elzatta</w:t>
            </w:r>
            <w:proofErr w:type="spellEnd"/>
            <w:r w:rsidRPr="008159AD">
              <w:rPr>
                <w:rFonts w:ascii="Garamond" w:hAnsi="Garamond"/>
                <w:i/>
                <w:color w:val="000000" w:themeColor="text1"/>
                <w:sz w:val="22"/>
                <w:szCs w:val="22"/>
              </w:rPr>
              <w:t xml:space="preserve"> </w:t>
            </w:r>
            <w:proofErr w:type="spellStart"/>
            <w:r w:rsidRPr="008159AD">
              <w:rPr>
                <w:rFonts w:ascii="Garamond" w:hAnsi="Garamond"/>
                <w:i/>
                <w:color w:val="000000" w:themeColor="text1"/>
                <w:sz w:val="22"/>
                <w:szCs w:val="22"/>
              </w:rPr>
              <w:t>Kudaile</w:t>
            </w:r>
            <w:proofErr w:type="spellEnd"/>
            <w:r w:rsidRPr="008159AD">
              <w:rPr>
                <w:rFonts w:ascii="Garamond" w:hAnsi="Garamond"/>
                <w:i/>
                <w:color w:val="000000" w:themeColor="text1"/>
                <w:sz w:val="22"/>
                <w:szCs w:val="22"/>
              </w:rPr>
              <w:t xml:space="preserve"> </w:t>
            </w:r>
            <w:proofErr w:type="spellStart"/>
            <w:r w:rsidRPr="008159AD">
              <w:rPr>
                <w:rFonts w:ascii="Garamond" w:hAnsi="Garamond"/>
                <w:i/>
                <w:color w:val="000000" w:themeColor="text1"/>
                <w:sz w:val="22"/>
                <w:szCs w:val="22"/>
              </w:rPr>
              <w:t>Slawi's</w:t>
            </w:r>
            <w:proofErr w:type="spellEnd"/>
            <w:r w:rsidRPr="008159AD">
              <w:rPr>
                <w:rFonts w:ascii="Garamond" w:hAnsi="Garamond"/>
                <w:i/>
                <w:color w:val="000000" w:themeColor="text1"/>
                <w:sz w:val="22"/>
                <w:szCs w:val="22"/>
              </w:rPr>
              <w:t xml:space="preserve"> advertisements influence purchasing decisions? (3) To what extent do Gallery </w:t>
            </w:r>
            <w:proofErr w:type="spellStart"/>
            <w:r w:rsidRPr="008159AD">
              <w:rPr>
                <w:rFonts w:ascii="Garamond" w:hAnsi="Garamond"/>
                <w:i/>
                <w:color w:val="000000" w:themeColor="text1"/>
                <w:sz w:val="22"/>
                <w:szCs w:val="22"/>
              </w:rPr>
              <w:t>Elzatta</w:t>
            </w:r>
            <w:proofErr w:type="spellEnd"/>
            <w:r w:rsidRPr="008159AD">
              <w:rPr>
                <w:rFonts w:ascii="Garamond" w:hAnsi="Garamond"/>
                <w:i/>
                <w:color w:val="000000" w:themeColor="text1"/>
                <w:sz w:val="22"/>
                <w:szCs w:val="22"/>
              </w:rPr>
              <w:t xml:space="preserve"> </w:t>
            </w:r>
            <w:proofErr w:type="spellStart"/>
            <w:r w:rsidRPr="008159AD">
              <w:rPr>
                <w:rFonts w:ascii="Garamond" w:hAnsi="Garamond"/>
                <w:i/>
                <w:color w:val="000000" w:themeColor="text1"/>
                <w:sz w:val="22"/>
                <w:szCs w:val="22"/>
              </w:rPr>
              <w:t>Kudaile</w:t>
            </w:r>
            <w:proofErr w:type="spellEnd"/>
            <w:r w:rsidRPr="008159AD">
              <w:rPr>
                <w:rFonts w:ascii="Garamond" w:hAnsi="Garamond"/>
                <w:i/>
                <w:color w:val="000000" w:themeColor="text1"/>
                <w:sz w:val="22"/>
                <w:szCs w:val="22"/>
              </w:rPr>
              <w:t xml:space="preserve"> </w:t>
            </w:r>
            <w:proofErr w:type="spellStart"/>
            <w:r w:rsidRPr="008159AD">
              <w:rPr>
                <w:rFonts w:ascii="Garamond" w:hAnsi="Garamond"/>
                <w:i/>
                <w:color w:val="000000" w:themeColor="text1"/>
                <w:sz w:val="22"/>
                <w:szCs w:val="22"/>
              </w:rPr>
              <w:t>Slawi's</w:t>
            </w:r>
            <w:proofErr w:type="spellEnd"/>
            <w:r w:rsidRPr="008159AD">
              <w:rPr>
                <w:rFonts w:ascii="Garamond" w:hAnsi="Garamond"/>
                <w:i/>
                <w:color w:val="000000" w:themeColor="text1"/>
                <w:sz w:val="22"/>
                <w:szCs w:val="22"/>
              </w:rPr>
              <w:t xml:space="preserve"> advertisements affect purchasing decisions?</w:t>
            </w:r>
          </w:p>
          <w:p w14:paraId="0E45D887" w14:textId="77777777" w:rsidR="008159AD" w:rsidRPr="008159AD" w:rsidRDefault="008159AD" w:rsidP="008159AD">
            <w:pPr>
              <w:pStyle w:val="Heading1"/>
              <w:spacing w:line="276" w:lineRule="auto"/>
              <w:jc w:val="both"/>
              <w:rPr>
                <w:rFonts w:ascii="Garamond" w:hAnsi="Garamond"/>
                <w:i/>
                <w:color w:val="000000" w:themeColor="text1"/>
                <w:sz w:val="22"/>
                <w:szCs w:val="22"/>
              </w:rPr>
            </w:pPr>
            <w:r w:rsidRPr="008159AD">
              <w:rPr>
                <w:rFonts w:ascii="Garamond" w:hAnsi="Garamond"/>
                <w:i/>
                <w:color w:val="000000" w:themeColor="text1"/>
                <w:sz w:val="22"/>
                <w:szCs w:val="22"/>
              </w:rPr>
              <w:t xml:space="preserve">This research consists of Advertising Variables (X) and Purchasing Decision Variables (Y). This research is included in the category of correlational study with a quantitative approach. Intake of research subjects using cluster random sampling technique, namely as many as 83 consumers of Gallery </w:t>
            </w:r>
            <w:proofErr w:type="spellStart"/>
            <w:r w:rsidRPr="008159AD">
              <w:rPr>
                <w:rFonts w:ascii="Garamond" w:hAnsi="Garamond"/>
                <w:i/>
                <w:color w:val="000000" w:themeColor="text1"/>
                <w:sz w:val="22"/>
                <w:szCs w:val="22"/>
              </w:rPr>
              <w:t>Elzatta</w:t>
            </w:r>
            <w:proofErr w:type="spellEnd"/>
            <w:r w:rsidRPr="008159AD">
              <w:rPr>
                <w:rFonts w:ascii="Garamond" w:hAnsi="Garamond"/>
                <w:i/>
                <w:color w:val="000000" w:themeColor="text1"/>
                <w:sz w:val="22"/>
                <w:szCs w:val="22"/>
              </w:rPr>
              <w:t xml:space="preserve"> </w:t>
            </w:r>
            <w:proofErr w:type="spellStart"/>
            <w:r w:rsidRPr="008159AD">
              <w:rPr>
                <w:rFonts w:ascii="Garamond" w:hAnsi="Garamond"/>
                <w:i/>
                <w:color w:val="000000" w:themeColor="text1"/>
                <w:sz w:val="22"/>
                <w:szCs w:val="22"/>
              </w:rPr>
              <w:t>Kudaile</w:t>
            </w:r>
            <w:proofErr w:type="spellEnd"/>
            <w:r w:rsidRPr="008159AD">
              <w:rPr>
                <w:rFonts w:ascii="Garamond" w:hAnsi="Garamond"/>
                <w:i/>
                <w:color w:val="000000" w:themeColor="text1"/>
                <w:sz w:val="22"/>
                <w:szCs w:val="22"/>
              </w:rPr>
              <w:t xml:space="preserve"> </w:t>
            </w:r>
            <w:proofErr w:type="spellStart"/>
            <w:r w:rsidRPr="008159AD">
              <w:rPr>
                <w:rFonts w:ascii="Garamond" w:hAnsi="Garamond"/>
                <w:i/>
                <w:color w:val="000000" w:themeColor="text1"/>
                <w:sz w:val="22"/>
                <w:szCs w:val="22"/>
              </w:rPr>
              <w:t>Slawi</w:t>
            </w:r>
            <w:proofErr w:type="spellEnd"/>
            <w:r w:rsidRPr="008159AD">
              <w:rPr>
                <w:rFonts w:ascii="Garamond" w:hAnsi="Garamond"/>
                <w:i/>
                <w:color w:val="000000" w:themeColor="text1"/>
                <w:sz w:val="22"/>
                <w:szCs w:val="22"/>
              </w:rPr>
              <w:t>. For data collection techniques, researchers used interviews, questionnaires, observation and documentation. While the data analysis technique uses the classic assumption test -normality test and hypothesis testing in the form of simultaneous F test, Coefficient of Determination test (R2), and Partial t test.</w:t>
            </w:r>
          </w:p>
          <w:p w14:paraId="28907475" w14:textId="77777777" w:rsidR="008159AD" w:rsidRPr="008159AD" w:rsidRDefault="008159AD" w:rsidP="008159AD">
            <w:pPr>
              <w:pStyle w:val="Heading1"/>
              <w:spacing w:line="276" w:lineRule="auto"/>
              <w:jc w:val="both"/>
              <w:rPr>
                <w:rFonts w:ascii="Garamond" w:hAnsi="Garamond"/>
                <w:i/>
                <w:color w:val="000000" w:themeColor="text1"/>
                <w:sz w:val="22"/>
                <w:szCs w:val="22"/>
              </w:rPr>
            </w:pPr>
            <w:r w:rsidRPr="008159AD">
              <w:rPr>
                <w:rFonts w:ascii="Garamond" w:hAnsi="Garamond"/>
                <w:i/>
                <w:color w:val="000000" w:themeColor="text1"/>
                <w:sz w:val="22"/>
                <w:szCs w:val="22"/>
              </w:rPr>
              <w:t xml:space="preserve">Based on the results of the analysis of the data obtained, it is known that there is an influence from the advertising activities carried out by Gallery </w:t>
            </w:r>
            <w:proofErr w:type="spellStart"/>
            <w:r w:rsidRPr="008159AD">
              <w:rPr>
                <w:rFonts w:ascii="Garamond" w:hAnsi="Garamond"/>
                <w:i/>
                <w:color w:val="000000" w:themeColor="text1"/>
                <w:sz w:val="22"/>
                <w:szCs w:val="22"/>
              </w:rPr>
              <w:t>Elzatta</w:t>
            </w:r>
            <w:proofErr w:type="spellEnd"/>
            <w:r w:rsidRPr="008159AD">
              <w:rPr>
                <w:rFonts w:ascii="Garamond" w:hAnsi="Garamond"/>
                <w:i/>
                <w:color w:val="000000" w:themeColor="text1"/>
                <w:sz w:val="22"/>
                <w:szCs w:val="22"/>
              </w:rPr>
              <w:t xml:space="preserve"> </w:t>
            </w:r>
            <w:proofErr w:type="spellStart"/>
            <w:r w:rsidRPr="008159AD">
              <w:rPr>
                <w:rFonts w:ascii="Garamond" w:hAnsi="Garamond"/>
                <w:i/>
                <w:color w:val="000000" w:themeColor="text1"/>
                <w:sz w:val="22"/>
                <w:szCs w:val="22"/>
              </w:rPr>
              <w:t>Kudaile</w:t>
            </w:r>
            <w:proofErr w:type="spellEnd"/>
            <w:r w:rsidRPr="008159AD">
              <w:rPr>
                <w:rFonts w:ascii="Garamond" w:hAnsi="Garamond"/>
                <w:i/>
                <w:color w:val="000000" w:themeColor="text1"/>
                <w:sz w:val="22"/>
                <w:szCs w:val="22"/>
              </w:rPr>
              <w:t xml:space="preserve"> </w:t>
            </w:r>
            <w:proofErr w:type="spellStart"/>
            <w:r w:rsidRPr="008159AD">
              <w:rPr>
                <w:rFonts w:ascii="Garamond" w:hAnsi="Garamond"/>
                <w:i/>
                <w:color w:val="000000" w:themeColor="text1"/>
                <w:sz w:val="22"/>
                <w:szCs w:val="22"/>
              </w:rPr>
              <w:t>Slawi</w:t>
            </w:r>
            <w:proofErr w:type="spellEnd"/>
            <w:r w:rsidRPr="008159AD">
              <w:rPr>
                <w:rFonts w:ascii="Garamond" w:hAnsi="Garamond"/>
                <w:i/>
                <w:color w:val="000000" w:themeColor="text1"/>
                <w:sz w:val="22"/>
                <w:szCs w:val="22"/>
              </w:rPr>
              <w:t xml:space="preserve"> on consumer purchasing decisions, so that consumers are interested in buying products at the </w:t>
            </w:r>
            <w:proofErr w:type="spellStart"/>
            <w:r w:rsidRPr="008159AD">
              <w:rPr>
                <w:rFonts w:ascii="Garamond" w:hAnsi="Garamond"/>
                <w:i/>
                <w:color w:val="000000" w:themeColor="text1"/>
                <w:sz w:val="22"/>
                <w:szCs w:val="22"/>
              </w:rPr>
              <w:t>Elzatta</w:t>
            </w:r>
            <w:proofErr w:type="spellEnd"/>
            <w:r w:rsidRPr="008159AD">
              <w:rPr>
                <w:rFonts w:ascii="Garamond" w:hAnsi="Garamond"/>
                <w:i/>
                <w:color w:val="000000" w:themeColor="text1"/>
                <w:sz w:val="22"/>
                <w:szCs w:val="22"/>
              </w:rPr>
              <w:t xml:space="preserve"> </w:t>
            </w:r>
            <w:proofErr w:type="spellStart"/>
            <w:r w:rsidRPr="008159AD">
              <w:rPr>
                <w:rFonts w:ascii="Garamond" w:hAnsi="Garamond"/>
                <w:i/>
                <w:color w:val="000000" w:themeColor="text1"/>
                <w:sz w:val="22"/>
                <w:szCs w:val="22"/>
              </w:rPr>
              <w:t>Kudaile</w:t>
            </w:r>
            <w:proofErr w:type="spellEnd"/>
            <w:r w:rsidRPr="008159AD">
              <w:rPr>
                <w:rFonts w:ascii="Garamond" w:hAnsi="Garamond"/>
                <w:i/>
                <w:color w:val="000000" w:themeColor="text1"/>
                <w:sz w:val="22"/>
                <w:szCs w:val="22"/>
              </w:rPr>
              <w:t xml:space="preserve"> </w:t>
            </w:r>
            <w:proofErr w:type="spellStart"/>
            <w:r w:rsidRPr="008159AD">
              <w:rPr>
                <w:rFonts w:ascii="Garamond" w:hAnsi="Garamond"/>
                <w:i/>
                <w:color w:val="000000" w:themeColor="text1"/>
                <w:sz w:val="22"/>
                <w:szCs w:val="22"/>
              </w:rPr>
              <w:t>Slawi</w:t>
            </w:r>
            <w:proofErr w:type="spellEnd"/>
            <w:r w:rsidRPr="008159AD">
              <w:rPr>
                <w:rFonts w:ascii="Garamond" w:hAnsi="Garamond"/>
                <w:i/>
                <w:color w:val="000000" w:themeColor="text1"/>
                <w:sz w:val="22"/>
                <w:szCs w:val="22"/>
              </w:rPr>
              <w:t xml:space="preserve"> Gallery.</w:t>
            </w:r>
          </w:p>
          <w:p w14:paraId="4098C414" w14:textId="48D075EF" w:rsidR="00231384" w:rsidRPr="008159AD" w:rsidRDefault="008159AD" w:rsidP="008159AD">
            <w:pPr>
              <w:pStyle w:val="Heading1"/>
              <w:spacing w:line="276" w:lineRule="auto"/>
              <w:jc w:val="both"/>
              <w:rPr>
                <w:rFonts w:ascii="Garamond" w:hAnsi="Garamond"/>
                <w:b/>
                <w:bCs/>
                <w:i/>
                <w:color w:val="000000" w:themeColor="text1"/>
                <w:sz w:val="22"/>
                <w:szCs w:val="22"/>
              </w:rPr>
            </w:pPr>
            <w:r w:rsidRPr="008159AD">
              <w:rPr>
                <w:rFonts w:ascii="Garamond" w:hAnsi="Garamond"/>
                <w:b/>
                <w:bCs/>
                <w:i/>
                <w:color w:val="000000" w:themeColor="text1"/>
                <w:sz w:val="22"/>
                <w:szCs w:val="22"/>
              </w:rPr>
              <w:t>Keywords: Advertising, Islamic Business Ethics, and Purchasing Decisions</w:t>
            </w:r>
          </w:p>
          <w:p w14:paraId="07AB8B1B" w14:textId="00492BF8" w:rsidR="00231384" w:rsidRPr="00856240" w:rsidRDefault="00231384" w:rsidP="003669E9">
            <w:pPr>
              <w:spacing w:line="276" w:lineRule="auto"/>
              <w:jc w:val="both"/>
              <w:rPr>
                <w:rFonts w:ascii="Garamond" w:hAnsi="Garamond"/>
                <w:color w:val="000000" w:themeColor="text1"/>
              </w:rPr>
            </w:pPr>
          </w:p>
        </w:tc>
      </w:tr>
    </w:tbl>
    <w:p w14:paraId="4A2A26F8" w14:textId="77777777" w:rsidR="00231384" w:rsidRPr="00856240" w:rsidRDefault="00231384" w:rsidP="00231384">
      <w:pPr>
        <w:spacing w:after="160"/>
        <w:jc w:val="both"/>
        <w:rPr>
          <w:rFonts w:eastAsiaTheme="minorEastAsia"/>
          <w:b/>
          <w:color w:val="000000" w:themeColor="text1"/>
          <w:sz w:val="24"/>
          <w:szCs w:val="28"/>
        </w:rPr>
      </w:pPr>
    </w:p>
    <w:p w14:paraId="05E75D81" w14:textId="77777777" w:rsidR="00B83D43" w:rsidRPr="00856240" w:rsidRDefault="00B83D43" w:rsidP="00B83D43">
      <w:pPr>
        <w:spacing w:line="276" w:lineRule="auto"/>
        <w:rPr>
          <w:rFonts w:ascii="Garamond" w:hAnsi="Garamond"/>
          <w:b/>
          <w:color w:val="000000" w:themeColor="text1"/>
          <w:sz w:val="22"/>
          <w:szCs w:val="22"/>
        </w:rPr>
      </w:pPr>
      <w:r w:rsidRPr="00856240">
        <w:rPr>
          <w:rFonts w:ascii="Garamond" w:hAnsi="Garamond"/>
          <w:b/>
          <w:color w:val="000000" w:themeColor="text1"/>
          <w:sz w:val="22"/>
          <w:szCs w:val="22"/>
        </w:rPr>
        <w:t>How to Cite:</w:t>
      </w:r>
    </w:p>
    <w:p w14:paraId="33881055" w14:textId="597E6A7F" w:rsidR="00B83D43" w:rsidRPr="00546FA3" w:rsidRDefault="00884BEA" w:rsidP="00B83D43">
      <w:pPr>
        <w:spacing w:after="160"/>
        <w:jc w:val="both"/>
        <w:rPr>
          <w:rFonts w:eastAsiaTheme="minorEastAsia"/>
          <w:b/>
          <w:i/>
          <w:color w:val="000000" w:themeColor="text1"/>
          <w:sz w:val="22"/>
          <w:szCs w:val="22"/>
          <w:lang w:val="sv-SE"/>
        </w:rPr>
      </w:pPr>
      <w:r w:rsidRPr="00856240">
        <w:rPr>
          <w:rFonts w:ascii="Garamond" w:hAnsi="Garamond"/>
          <w:i/>
          <w:iCs/>
          <w:color w:val="000000" w:themeColor="text1"/>
          <w:sz w:val="22"/>
          <w:szCs w:val="22"/>
        </w:rPr>
        <w:t xml:space="preserve">Gohar, R., Chang, B. H., </w:t>
      </w:r>
      <w:proofErr w:type="spellStart"/>
      <w:r w:rsidRPr="00856240">
        <w:rPr>
          <w:rFonts w:ascii="Garamond" w:hAnsi="Garamond"/>
          <w:i/>
          <w:iCs/>
          <w:color w:val="000000" w:themeColor="text1"/>
          <w:sz w:val="22"/>
          <w:szCs w:val="22"/>
        </w:rPr>
        <w:t>Derindag</w:t>
      </w:r>
      <w:proofErr w:type="spellEnd"/>
      <w:r w:rsidRPr="00856240">
        <w:rPr>
          <w:rFonts w:ascii="Garamond" w:hAnsi="Garamond"/>
          <w:i/>
          <w:iCs/>
          <w:color w:val="000000" w:themeColor="text1"/>
          <w:sz w:val="22"/>
          <w:szCs w:val="22"/>
        </w:rPr>
        <w:t xml:space="preserve">, O. F., &amp; </w:t>
      </w:r>
      <w:proofErr w:type="spellStart"/>
      <w:r w:rsidRPr="00856240">
        <w:rPr>
          <w:rFonts w:ascii="Garamond" w:hAnsi="Garamond"/>
          <w:i/>
          <w:iCs/>
          <w:color w:val="000000" w:themeColor="text1"/>
          <w:sz w:val="22"/>
          <w:szCs w:val="22"/>
        </w:rPr>
        <w:t>Abro</w:t>
      </w:r>
      <w:proofErr w:type="spellEnd"/>
      <w:r w:rsidRPr="00856240">
        <w:rPr>
          <w:rFonts w:ascii="Garamond" w:hAnsi="Garamond"/>
          <w:i/>
          <w:iCs/>
          <w:color w:val="000000" w:themeColor="text1"/>
          <w:sz w:val="22"/>
          <w:szCs w:val="22"/>
        </w:rPr>
        <w:t>, Z</w:t>
      </w:r>
      <w:r w:rsidR="00B83D43" w:rsidRPr="00856240">
        <w:rPr>
          <w:rFonts w:ascii="Garamond" w:hAnsi="Garamond"/>
          <w:i/>
          <w:iCs/>
          <w:color w:val="000000" w:themeColor="text1"/>
          <w:sz w:val="22"/>
          <w:szCs w:val="22"/>
        </w:rPr>
        <w:t>. (2022</w:t>
      </w:r>
      <w:r w:rsidRPr="00460613">
        <w:rPr>
          <w:rFonts w:ascii="Garamond" w:hAnsi="Garamond"/>
          <w:iCs/>
          <w:color w:val="000000" w:themeColor="text1"/>
          <w:sz w:val="22"/>
          <w:szCs w:val="22"/>
        </w:rPr>
        <w:t>). Nexus Between Consumption, Income, and Price Changes: Asymmetric Evidence from NARDL Model</w:t>
      </w:r>
      <w:r w:rsidR="00B83D43" w:rsidRPr="00460613">
        <w:rPr>
          <w:rFonts w:ascii="Garamond" w:hAnsi="Garamond"/>
          <w:iCs/>
          <w:color w:val="000000" w:themeColor="text1"/>
          <w:sz w:val="22"/>
          <w:szCs w:val="22"/>
        </w:rPr>
        <w:t>.</w:t>
      </w:r>
      <w:r w:rsidR="00B83D43" w:rsidRPr="00856240">
        <w:rPr>
          <w:rFonts w:ascii="Garamond" w:hAnsi="Garamond"/>
          <w:i/>
          <w:iCs/>
          <w:color w:val="000000" w:themeColor="text1"/>
          <w:sz w:val="22"/>
          <w:szCs w:val="22"/>
        </w:rPr>
        <w:t xml:space="preserve"> </w:t>
      </w:r>
      <w:r w:rsidR="00B83D43" w:rsidRPr="00546FA3">
        <w:rPr>
          <w:rFonts w:ascii="Garamond" w:hAnsi="Garamond"/>
          <w:i/>
          <w:iCs/>
          <w:color w:val="000000" w:themeColor="text1"/>
          <w:sz w:val="22"/>
          <w:szCs w:val="22"/>
          <w:lang w:val="sv-SE"/>
        </w:rPr>
        <w:t>Etikonomi, 21</w:t>
      </w:r>
      <w:r w:rsidR="00B83D43" w:rsidRPr="00546FA3">
        <w:rPr>
          <w:rFonts w:ascii="Garamond" w:hAnsi="Garamond"/>
          <w:iCs/>
          <w:color w:val="000000" w:themeColor="text1"/>
          <w:sz w:val="22"/>
          <w:szCs w:val="22"/>
          <w:lang w:val="sv-SE"/>
        </w:rPr>
        <w:t>(</w:t>
      </w:r>
      <w:r w:rsidRPr="00546FA3">
        <w:rPr>
          <w:rFonts w:ascii="Garamond" w:hAnsi="Garamond"/>
          <w:iCs/>
          <w:color w:val="000000" w:themeColor="text1"/>
          <w:sz w:val="22"/>
          <w:szCs w:val="22"/>
          <w:lang w:val="sv-SE"/>
        </w:rPr>
        <w:t>2</w:t>
      </w:r>
      <w:r w:rsidR="00B83D43" w:rsidRPr="00546FA3">
        <w:rPr>
          <w:rFonts w:ascii="Garamond" w:hAnsi="Garamond"/>
          <w:iCs/>
          <w:color w:val="000000" w:themeColor="text1"/>
          <w:sz w:val="22"/>
          <w:szCs w:val="22"/>
          <w:lang w:val="sv-SE"/>
        </w:rPr>
        <w:t>)</w:t>
      </w:r>
      <w:r w:rsidR="00B83D43" w:rsidRPr="00546FA3">
        <w:rPr>
          <w:rFonts w:ascii="Garamond" w:hAnsi="Garamond"/>
          <w:i/>
          <w:iCs/>
          <w:color w:val="000000" w:themeColor="text1"/>
          <w:sz w:val="22"/>
          <w:szCs w:val="22"/>
          <w:lang w:val="sv-SE"/>
        </w:rPr>
        <w:t xml:space="preserve">, </w:t>
      </w:r>
      <w:r w:rsidR="00B83D43" w:rsidRPr="00546FA3">
        <w:rPr>
          <w:rFonts w:ascii="Garamond" w:hAnsi="Garamond"/>
          <w:iCs/>
          <w:color w:val="000000" w:themeColor="text1"/>
          <w:sz w:val="22"/>
          <w:szCs w:val="22"/>
          <w:lang w:val="sv-SE"/>
        </w:rPr>
        <w:t>xx – xx. https://doi.org/10.15408/etk.v21i</w:t>
      </w:r>
      <w:r w:rsidRPr="00546FA3">
        <w:rPr>
          <w:rFonts w:ascii="Garamond" w:hAnsi="Garamond"/>
          <w:iCs/>
          <w:color w:val="000000" w:themeColor="text1"/>
          <w:sz w:val="22"/>
          <w:szCs w:val="22"/>
          <w:lang w:val="sv-SE"/>
        </w:rPr>
        <w:t>2</w:t>
      </w:r>
      <w:r w:rsidR="00B83D43" w:rsidRPr="00546FA3">
        <w:rPr>
          <w:rFonts w:ascii="Garamond" w:hAnsi="Garamond"/>
          <w:iCs/>
          <w:color w:val="000000" w:themeColor="text1"/>
          <w:sz w:val="22"/>
          <w:szCs w:val="22"/>
          <w:lang w:val="sv-SE"/>
        </w:rPr>
        <w:t>.2</w:t>
      </w:r>
      <w:r w:rsidRPr="00546FA3">
        <w:rPr>
          <w:rFonts w:ascii="Garamond" w:hAnsi="Garamond"/>
          <w:iCs/>
          <w:color w:val="000000" w:themeColor="text1"/>
          <w:sz w:val="22"/>
          <w:szCs w:val="22"/>
          <w:lang w:val="sv-SE"/>
        </w:rPr>
        <w:t>3339</w:t>
      </w:r>
      <w:r w:rsidR="00B83D43" w:rsidRPr="00546FA3">
        <w:rPr>
          <w:rFonts w:ascii="Garamond" w:hAnsi="Garamond"/>
          <w:i/>
          <w:iCs/>
          <w:color w:val="000000" w:themeColor="text1"/>
          <w:sz w:val="22"/>
          <w:szCs w:val="22"/>
          <w:lang w:val="sv-SE"/>
        </w:rPr>
        <w:t>.</w:t>
      </w:r>
    </w:p>
    <w:p w14:paraId="3FF24D7A" w14:textId="77777777" w:rsidR="00231384" w:rsidRPr="00546FA3" w:rsidRDefault="00231384" w:rsidP="00231384">
      <w:pPr>
        <w:jc w:val="both"/>
        <w:rPr>
          <w:color w:val="000000" w:themeColor="text1"/>
          <w:sz w:val="24"/>
          <w:szCs w:val="24"/>
          <w:lang w:val="sv-SE"/>
        </w:rPr>
      </w:pPr>
    </w:p>
    <w:p w14:paraId="5072693B" w14:textId="77777777" w:rsidR="00A16497" w:rsidRPr="00546FA3" w:rsidRDefault="00A16497" w:rsidP="005163B0">
      <w:pPr>
        <w:pStyle w:val="Headline"/>
        <w:spacing w:line="276" w:lineRule="auto"/>
        <w:jc w:val="left"/>
        <w:outlineLvl w:val="0"/>
        <w:rPr>
          <w:rFonts w:ascii="Garamond" w:hAnsi="Garamond"/>
          <w:color w:val="000000" w:themeColor="text1"/>
          <w:sz w:val="24"/>
          <w:szCs w:val="24"/>
          <w:lang w:val="sv-SE"/>
        </w:rPr>
      </w:pPr>
    </w:p>
    <w:p w14:paraId="1846E474" w14:textId="562932B1" w:rsidR="00553AD1" w:rsidRPr="00546FA3" w:rsidRDefault="00067C6D" w:rsidP="005163B0">
      <w:pPr>
        <w:pStyle w:val="Headline"/>
        <w:spacing w:line="276" w:lineRule="auto"/>
        <w:jc w:val="left"/>
        <w:outlineLvl w:val="0"/>
        <w:rPr>
          <w:rFonts w:ascii="Garamond" w:hAnsi="Garamond"/>
          <w:color w:val="000000" w:themeColor="text1"/>
          <w:sz w:val="24"/>
          <w:szCs w:val="24"/>
          <w:lang w:val="sv-SE"/>
        </w:rPr>
      </w:pPr>
      <w:r w:rsidRPr="00546FA3">
        <w:rPr>
          <w:rFonts w:ascii="Garamond" w:hAnsi="Garamond"/>
          <w:color w:val="000000" w:themeColor="text1"/>
          <w:sz w:val="24"/>
          <w:szCs w:val="24"/>
          <w:lang w:val="sv-SE"/>
        </w:rPr>
        <w:t>I</w:t>
      </w:r>
      <w:r w:rsidR="008B1826" w:rsidRPr="00546FA3">
        <w:rPr>
          <w:rFonts w:ascii="Garamond" w:hAnsi="Garamond"/>
          <w:color w:val="000000" w:themeColor="text1"/>
          <w:sz w:val="24"/>
          <w:szCs w:val="24"/>
          <w:lang w:val="sv-SE"/>
        </w:rPr>
        <w:t>NTRODUCTION</w:t>
      </w:r>
    </w:p>
    <w:p w14:paraId="49BE01B2" w14:textId="44AD021E" w:rsidR="00A16497" w:rsidRPr="00546FA3" w:rsidRDefault="00A16497" w:rsidP="00A16497">
      <w:pPr>
        <w:spacing w:line="276" w:lineRule="auto"/>
        <w:jc w:val="both"/>
        <w:rPr>
          <w:rFonts w:ascii="Garamond" w:hAnsi="Garamond"/>
          <w:color w:val="FF0000"/>
          <w:sz w:val="24"/>
          <w:szCs w:val="24"/>
          <w:lang w:val="sv-SE" w:eastAsia="en-GB"/>
        </w:rPr>
      </w:pPr>
      <w:r w:rsidRPr="00546FA3">
        <w:rPr>
          <w:rFonts w:ascii="Garamond" w:hAnsi="Garamond"/>
          <w:color w:val="FF0000"/>
          <w:sz w:val="24"/>
          <w:szCs w:val="24"/>
          <w:lang w:val="sv-SE" w:eastAsia="en-GB"/>
        </w:rPr>
        <w:t>&lt;Garamond 12&gt;</w:t>
      </w:r>
    </w:p>
    <w:p w14:paraId="503BD0A7" w14:textId="3C371AFB" w:rsidR="00A16497" w:rsidRPr="00A16497" w:rsidRDefault="00A16497" w:rsidP="00A16497">
      <w:pPr>
        <w:spacing w:line="276" w:lineRule="auto"/>
        <w:jc w:val="both"/>
        <w:rPr>
          <w:rFonts w:ascii="Garamond" w:hAnsi="Garamond"/>
          <w:color w:val="FF0000"/>
          <w:sz w:val="24"/>
          <w:szCs w:val="24"/>
          <w:lang w:eastAsia="en-GB"/>
        </w:rPr>
      </w:pPr>
      <w:r>
        <w:rPr>
          <w:rFonts w:ascii="Garamond" w:hAnsi="Garamond"/>
          <w:color w:val="FF0000"/>
          <w:sz w:val="24"/>
          <w:szCs w:val="24"/>
          <w:lang w:eastAsia="en-GB"/>
        </w:rPr>
        <w:t>&lt;Introduction must able to shows the academic debate according the topics of the research. Introduction must able to explain clearly about: research gap, novelty, and research objectives&gt;</w:t>
      </w:r>
    </w:p>
    <w:p w14:paraId="3373FEEA" w14:textId="77777777" w:rsidR="008159AD" w:rsidRDefault="008159AD" w:rsidP="005163B0">
      <w:pPr>
        <w:spacing w:line="276" w:lineRule="auto"/>
        <w:ind w:firstLine="720"/>
        <w:jc w:val="both"/>
        <w:rPr>
          <w:rFonts w:ascii="Garamond" w:hAnsi="Garamond"/>
          <w:color w:val="000000" w:themeColor="text1"/>
          <w:sz w:val="24"/>
          <w:szCs w:val="24"/>
          <w:lang w:eastAsia="en-GB"/>
        </w:rPr>
      </w:pPr>
    </w:p>
    <w:p w14:paraId="417CFE27" w14:textId="77777777" w:rsidR="008159AD" w:rsidRPr="008159AD" w:rsidRDefault="008159AD" w:rsidP="008159AD">
      <w:pPr>
        <w:spacing w:line="276" w:lineRule="auto"/>
        <w:ind w:firstLine="720"/>
        <w:jc w:val="both"/>
        <w:rPr>
          <w:rFonts w:ascii="Garamond" w:hAnsi="Garamond"/>
          <w:color w:val="000000" w:themeColor="text1"/>
          <w:sz w:val="24"/>
          <w:szCs w:val="24"/>
          <w:lang w:val="en-ID" w:eastAsia="en-GB"/>
        </w:rPr>
      </w:pPr>
      <w:r w:rsidRPr="008159AD">
        <w:rPr>
          <w:rFonts w:ascii="Garamond" w:hAnsi="Garamond"/>
          <w:color w:val="000000" w:themeColor="text1"/>
          <w:sz w:val="24"/>
          <w:szCs w:val="24"/>
          <w:lang w:val="en-ID" w:eastAsia="en-GB"/>
        </w:rPr>
        <w:t xml:space="preserve">The process of globalization is now worldwide involving almost all nations and countries in the world. The free flow of goods, services, capital, technology and </w:t>
      </w:r>
      <w:proofErr w:type="spellStart"/>
      <w:r w:rsidRPr="008159AD">
        <w:rPr>
          <w:rFonts w:ascii="Garamond" w:hAnsi="Garamond"/>
          <w:color w:val="000000" w:themeColor="text1"/>
          <w:sz w:val="24"/>
          <w:szCs w:val="24"/>
          <w:lang w:val="en-ID" w:eastAsia="en-GB"/>
        </w:rPr>
        <w:t>labor</w:t>
      </w:r>
      <w:proofErr w:type="spellEnd"/>
      <w:r w:rsidRPr="008159AD">
        <w:rPr>
          <w:rFonts w:ascii="Garamond" w:hAnsi="Garamond"/>
          <w:color w:val="000000" w:themeColor="text1"/>
          <w:sz w:val="24"/>
          <w:szCs w:val="24"/>
          <w:lang w:val="en-ID" w:eastAsia="en-GB"/>
        </w:rPr>
        <w:t xml:space="preserve"> is easier because of free market agreements between countries in the world. In this case, business or trade is not a difficult thing for the community, all kinds of forms occur in everyday life. Lots of new opportunities to open a business according to the higher level of needs. According to the Big Indonesian Dictionary, the word business is defined as trading business, commercial business in the trading world, and business </w:t>
      </w:r>
      <w:proofErr w:type="spellStart"/>
      <w:r w:rsidRPr="008159AD">
        <w:rPr>
          <w:rFonts w:ascii="Garamond" w:hAnsi="Garamond"/>
          <w:color w:val="000000" w:themeColor="text1"/>
          <w:sz w:val="24"/>
          <w:szCs w:val="24"/>
          <w:lang w:val="en-ID" w:eastAsia="en-GB"/>
        </w:rPr>
        <w:t>business</w:t>
      </w:r>
      <w:proofErr w:type="spellEnd"/>
      <w:r w:rsidRPr="008159AD">
        <w:rPr>
          <w:rFonts w:ascii="Garamond" w:hAnsi="Garamond"/>
          <w:color w:val="000000" w:themeColor="text1"/>
          <w:sz w:val="24"/>
          <w:szCs w:val="24"/>
          <w:lang w:val="en-ID" w:eastAsia="en-GB"/>
        </w:rPr>
        <w:t>. Business is Islamically not limited by the amount (quantity) of ownership of assets (goods or services) including profits, providing benefits both between one individual and another individual, between individuals and groups, or between one group and another, but is limited in how obtaining and utilizing assets (lawful and unlawful rules).</w:t>
      </w:r>
    </w:p>
    <w:p w14:paraId="3ABAD46D" w14:textId="75318E7C" w:rsidR="008159AD" w:rsidRPr="00F5107E" w:rsidRDefault="008159AD" w:rsidP="008159AD">
      <w:pPr>
        <w:spacing w:line="276" w:lineRule="auto"/>
        <w:ind w:firstLine="720"/>
        <w:jc w:val="both"/>
        <w:rPr>
          <w:rFonts w:ascii="Garamond" w:hAnsi="Garamond"/>
          <w:color w:val="000000" w:themeColor="text1"/>
          <w:sz w:val="24"/>
          <w:szCs w:val="24"/>
          <w:lang w:val="en-ID" w:eastAsia="en-GB"/>
        </w:rPr>
      </w:pPr>
      <w:r w:rsidRPr="008159AD">
        <w:rPr>
          <w:rFonts w:ascii="Garamond" w:hAnsi="Garamond"/>
          <w:color w:val="000000" w:themeColor="text1"/>
          <w:sz w:val="24"/>
          <w:szCs w:val="24"/>
          <w:lang w:val="en-ID" w:eastAsia="en-GB"/>
        </w:rPr>
        <w:t xml:space="preserve">Symbiosis of mutualism is allowed in Islam where every human being is allowed to carry out buying and selling activities to meet the needs of others. This is explained based on the word of Allah SWT in QS. </w:t>
      </w:r>
      <w:r w:rsidRPr="00F5107E">
        <w:rPr>
          <w:rFonts w:ascii="Garamond" w:hAnsi="Garamond"/>
          <w:color w:val="000000" w:themeColor="text1"/>
          <w:sz w:val="24"/>
          <w:szCs w:val="24"/>
          <w:lang w:val="en-ID" w:eastAsia="en-GB"/>
        </w:rPr>
        <w:t>Al-Baqarah: 275 which reads:</w:t>
      </w:r>
    </w:p>
    <w:p w14:paraId="283DFB01" w14:textId="09341872" w:rsidR="008159AD" w:rsidRPr="00F5107E" w:rsidRDefault="008159AD" w:rsidP="008159AD">
      <w:pPr>
        <w:spacing w:line="276" w:lineRule="auto"/>
        <w:ind w:firstLine="720"/>
        <w:jc w:val="both"/>
        <w:rPr>
          <w:rFonts w:ascii="Garamond" w:hAnsi="Garamond"/>
          <w:color w:val="000000" w:themeColor="text1"/>
          <w:sz w:val="24"/>
          <w:szCs w:val="24"/>
          <w:lang w:val="en-ID" w:eastAsia="en-GB"/>
        </w:rPr>
      </w:pPr>
      <w:r w:rsidRPr="004869C3">
        <w:rPr>
          <w:noProof/>
          <w:sz w:val="24"/>
          <w:szCs w:val="24"/>
          <w:lang w:val="sv-SE"/>
        </w:rPr>
        <w:drawing>
          <wp:anchor distT="0" distB="0" distL="114300" distR="114300" simplePos="0" relativeHeight="251653632" behindDoc="0" locked="0" layoutInCell="1" allowOverlap="1" wp14:anchorId="7AC70694" wp14:editId="6E474FB2">
            <wp:simplePos x="0" y="0"/>
            <wp:positionH relativeFrom="column">
              <wp:posOffset>0</wp:posOffset>
            </wp:positionH>
            <wp:positionV relativeFrom="paragraph">
              <wp:posOffset>39370</wp:posOffset>
            </wp:positionV>
            <wp:extent cx="5712947" cy="1282700"/>
            <wp:effectExtent l="0" t="0" r="2540" b="0"/>
            <wp:wrapNone/>
            <wp:docPr id="160412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2947" cy="1282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4F631" w14:textId="77777777" w:rsidR="008159AD" w:rsidRPr="00F5107E" w:rsidRDefault="008159AD" w:rsidP="005163B0">
      <w:pPr>
        <w:spacing w:line="276" w:lineRule="auto"/>
        <w:ind w:firstLine="720"/>
        <w:jc w:val="both"/>
        <w:rPr>
          <w:rFonts w:ascii="Garamond" w:hAnsi="Garamond"/>
          <w:color w:val="000000" w:themeColor="text1"/>
          <w:sz w:val="24"/>
          <w:szCs w:val="24"/>
          <w:lang w:val="en-ID" w:eastAsia="en-GB"/>
        </w:rPr>
      </w:pPr>
    </w:p>
    <w:p w14:paraId="3AF2D8B6" w14:textId="77777777" w:rsidR="008159AD" w:rsidRPr="00F5107E" w:rsidRDefault="008159AD" w:rsidP="005163B0">
      <w:pPr>
        <w:spacing w:line="276" w:lineRule="auto"/>
        <w:ind w:firstLine="720"/>
        <w:jc w:val="both"/>
        <w:rPr>
          <w:rFonts w:ascii="Garamond" w:hAnsi="Garamond"/>
          <w:color w:val="000000" w:themeColor="text1"/>
          <w:sz w:val="24"/>
          <w:szCs w:val="24"/>
          <w:lang w:val="en-ID" w:eastAsia="en-GB"/>
        </w:rPr>
      </w:pPr>
    </w:p>
    <w:p w14:paraId="273D66C8" w14:textId="77777777" w:rsidR="008159AD" w:rsidRPr="00F5107E" w:rsidRDefault="008159AD" w:rsidP="005163B0">
      <w:pPr>
        <w:spacing w:line="276" w:lineRule="auto"/>
        <w:ind w:firstLine="720"/>
        <w:jc w:val="both"/>
        <w:rPr>
          <w:rFonts w:ascii="Garamond" w:hAnsi="Garamond"/>
          <w:color w:val="000000" w:themeColor="text1"/>
          <w:sz w:val="24"/>
          <w:szCs w:val="24"/>
          <w:lang w:val="en-ID" w:eastAsia="en-GB"/>
        </w:rPr>
      </w:pPr>
    </w:p>
    <w:p w14:paraId="0FDF1686" w14:textId="77777777" w:rsidR="008159AD" w:rsidRPr="00F5107E" w:rsidRDefault="008159AD" w:rsidP="005163B0">
      <w:pPr>
        <w:spacing w:line="276" w:lineRule="auto"/>
        <w:ind w:firstLine="720"/>
        <w:jc w:val="both"/>
        <w:rPr>
          <w:rFonts w:ascii="Garamond" w:hAnsi="Garamond"/>
          <w:color w:val="000000" w:themeColor="text1"/>
          <w:sz w:val="24"/>
          <w:szCs w:val="24"/>
          <w:lang w:val="en-ID" w:eastAsia="en-GB"/>
        </w:rPr>
      </w:pPr>
    </w:p>
    <w:p w14:paraId="66204911" w14:textId="77777777" w:rsidR="008159AD" w:rsidRPr="00F5107E" w:rsidRDefault="008159AD" w:rsidP="005163B0">
      <w:pPr>
        <w:spacing w:line="276" w:lineRule="auto"/>
        <w:ind w:firstLine="720"/>
        <w:jc w:val="both"/>
        <w:rPr>
          <w:rFonts w:ascii="Garamond" w:hAnsi="Garamond"/>
          <w:color w:val="000000" w:themeColor="text1"/>
          <w:sz w:val="24"/>
          <w:szCs w:val="24"/>
          <w:lang w:val="en-ID" w:eastAsia="en-GB"/>
        </w:rPr>
      </w:pPr>
    </w:p>
    <w:p w14:paraId="7CFFBF56" w14:textId="77777777" w:rsidR="008159AD" w:rsidRPr="00F5107E" w:rsidRDefault="008159AD" w:rsidP="005163B0">
      <w:pPr>
        <w:spacing w:line="276" w:lineRule="auto"/>
        <w:ind w:firstLine="720"/>
        <w:jc w:val="both"/>
        <w:rPr>
          <w:rFonts w:ascii="Garamond" w:hAnsi="Garamond"/>
          <w:color w:val="000000" w:themeColor="text1"/>
          <w:sz w:val="24"/>
          <w:szCs w:val="24"/>
          <w:lang w:val="en-ID" w:eastAsia="en-GB"/>
        </w:rPr>
      </w:pPr>
    </w:p>
    <w:p w14:paraId="2C10FC6E" w14:textId="4ADA400F" w:rsidR="008159AD" w:rsidRDefault="008159AD" w:rsidP="005163B0">
      <w:pPr>
        <w:spacing w:line="276" w:lineRule="auto"/>
        <w:ind w:firstLine="720"/>
        <w:jc w:val="both"/>
        <w:rPr>
          <w:rFonts w:ascii="Garamond" w:hAnsi="Garamond"/>
          <w:color w:val="000000" w:themeColor="text1"/>
          <w:sz w:val="24"/>
          <w:szCs w:val="24"/>
          <w:lang w:val="en-ID" w:eastAsia="en-GB"/>
        </w:rPr>
      </w:pPr>
      <w:r w:rsidRPr="008159AD">
        <w:rPr>
          <w:rFonts w:ascii="Garamond" w:hAnsi="Garamond"/>
          <w:color w:val="000000" w:themeColor="text1"/>
          <w:sz w:val="24"/>
          <w:szCs w:val="24"/>
          <w:lang w:val="en-ID" w:eastAsia="en-GB"/>
        </w:rPr>
        <w:t xml:space="preserve">Meaning: Those who eat (take) usury cannot stand but are like the standing of a person who has been possessed by a devil because of (pressure) madness. Their situation is like that, is because they say (opinion), actually buying and selling is the same as usury, even though Allah has justified buying and selling and forbidding usury. Those who have received a ban from their Lord, then stop (from taking usury), then for him </w:t>
      </w:r>
      <w:proofErr w:type="gramStart"/>
      <w:r w:rsidRPr="008159AD">
        <w:rPr>
          <w:rFonts w:ascii="Garamond" w:hAnsi="Garamond"/>
          <w:color w:val="000000" w:themeColor="text1"/>
          <w:sz w:val="24"/>
          <w:szCs w:val="24"/>
          <w:lang w:val="en-ID" w:eastAsia="en-GB"/>
        </w:rPr>
        <w:t>what</w:t>
      </w:r>
      <w:proofErr w:type="gramEnd"/>
      <w:r w:rsidRPr="008159AD">
        <w:rPr>
          <w:rFonts w:ascii="Garamond" w:hAnsi="Garamond"/>
          <w:color w:val="000000" w:themeColor="text1"/>
          <w:sz w:val="24"/>
          <w:szCs w:val="24"/>
          <w:lang w:val="en-ID" w:eastAsia="en-GB"/>
        </w:rPr>
        <w:t xml:space="preserve"> he has taken before (before the prohibition comes); and his affairs (submitted) to Allah. People who return (take usury), then that person is the inhabitants of hell; they live in it.</w:t>
      </w:r>
    </w:p>
    <w:p w14:paraId="520BF2E5" w14:textId="349BD6F3" w:rsidR="008159AD" w:rsidRPr="008159AD" w:rsidRDefault="008159AD" w:rsidP="005163B0">
      <w:pPr>
        <w:spacing w:line="276" w:lineRule="auto"/>
        <w:ind w:firstLine="720"/>
        <w:jc w:val="both"/>
        <w:rPr>
          <w:rFonts w:ascii="Garamond" w:hAnsi="Garamond"/>
          <w:color w:val="000000" w:themeColor="text1"/>
          <w:sz w:val="24"/>
          <w:szCs w:val="24"/>
          <w:lang w:val="en-ID" w:eastAsia="en-GB"/>
        </w:rPr>
      </w:pPr>
      <w:r w:rsidRPr="008159AD">
        <w:rPr>
          <w:rFonts w:ascii="Garamond" w:hAnsi="Garamond"/>
          <w:color w:val="000000" w:themeColor="text1"/>
          <w:sz w:val="24"/>
          <w:szCs w:val="24"/>
          <w:lang w:val="en-ID" w:eastAsia="en-GB"/>
        </w:rPr>
        <w:t>In addition to the above verses, there are also sayings of the Prophet Muhammad</w:t>
      </w:r>
      <w:proofErr w:type="gramStart"/>
      <w:r w:rsidRPr="008159AD">
        <w:rPr>
          <w:rFonts w:ascii="Garamond" w:hAnsi="Garamond"/>
          <w:color w:val="000000" w:themeColor="text1"/>
          <w:sz w:val="24"/>
          <w:szCs w:val="24"/>
          <w:lang w:val="en-ID" w:eastAsia="en-GB"/>
        </w:rPr>
        <w:t>. :</w:t>
      </w:r>
      <w:proofErr w:type="gramEnd"/>
    </w:p>
    <w:p w14:paraId="50F8CA2D" w14:textId="77777777" w:rsidR="008159AD" w:rsidRPr="00492A6B" w:rsidRDefault="008159AD" w:rsidP="008159AD">
      <w:pPr>
        <w:ind w:left="450"/>
        <w:jc w:val="right"/>
        <w:rPr>
          <w:rFonts w:ascii="Traditional Arabic" w:hAnsi="Traditional Arabic" w:cs="Traditional Arabic"/>
          <w:sz w:val="32"/>
          <w:szCs w:val="32"/>
        </w:rPr>
      </w:pPr>
      <w:r w:rsidRPr="00492A6B">
        <w:rPr>
          <w:rFonts w:ascii="Traditional Arabic" w:hAnsi="Traditional Arabic" w:cs="Traditional Arabic"/>
          <w:sz w:val="32"/>
          <w:szCs w:val="32"/>
          <w:rtl/>
        </w:rPr>
        <w:t>عَنْ رِفَاعَةَ بْنِ رَافِعٍ رَضِيَ اللَّهُ عَنْهُ أَنَّ النَّبِيَّ صَلَّى اللَّهُ عَلَيْهِ وَسَلَّمَ سُئِلَ : أَيُّ الْكَسْبِ أَطْيَبُ؟ قَالَ : عَمَلُ الرَّجُلِ بِيَدِهِ ، وَكُلُّ بَيْعٍ مَبْرُورٍ (رَوَاهُ الْبَزَّارُ وَصَحَّحَهُ الْحَاكِمُ)</w:t>
      </w:r>
    </w:p>
    <w:p w14:paraId="7629AEC6" w14:textId="0A2094DC" w:rsidR="008159AD" w:rsidRDefault="008159AD" w:rsidP="005163B0">
      <w:pPr>
        <w:spacing w:line="276" w:lineRule="auto"/>
        <w:ind w:firstLine="720"/>
        <w:jc w:val="both"/>
        <w:rPr>
          <w:rFonts w:ascii="Garamond" w:hAnsi="Garamond"/>
          <w:color w:val="000000" w:themeColor="text1"/>
          <w:sz w:val="24"/>
          <w:szCs w:val="24"/>
          <w:lang w:eastAsia="en-GB"/>
        </w:rPr>
      </w:pPr>
      <w:r w:rsidRPr="008159AD">
        <w:rPr>
          <w:rFonts w:ascii="Garamond" w:hAnsi="Garamond"/>
          <w:color w:val="000000" w:themeColor="text1"/>
          <w:sz w:val="24"/>
          <w:szCs w:val="24"/>
          <w:lang w:eastAsia="en-GB"/>
        </w:rPr>
        <w:t xml:space="preserve">"From </w:t>
      </w:r>
      <w:proofErr w:type="spellStart"/>
      <w:r w:rsidRPr="008159AD">
        <w:rPr>
          <w:rFonts w:ascii="Garamond" w:hAnsi="Garamond"/>
          <w:color w:val="000000" w:themeColor="text1"/>
          <w:sz w:val="24"/>
          <w:szCs w:val="24"/>
          <w:lang w:eastAsia="en-GB"/>
        </w:rPr>
        <w:t>Rifa'ah</w:t>
      </w:r>
      <w:proofErr w:type="spellEnd"/>
      <w:r w:rsidRPr="008159AD">
        <w:rPr>
          <w:rFonts w:ascii="Garamond" w:hAnsi="Garamond"/>
          <w:color w:val="000000" w:themeColor="text1"/>
          <w:sz w:val="24"/>
          <w:szCs w:val="24"/>
          <w:lang w:eastAsia="en-GB"/>
        </w:rPr>
        <w:t xml:space="preserve"> Ibn Rafi' </w:t>
      </w:r>
      <w:proofErr w:type="spellStart"/>
      <w:r w:rsidRPr="008159AD">
        <w:rPr>
          <w:rFonts w:ascii="Garamond" w:hAnsi="Garamond"/>
          <w:color w:val="000000" w:themeColor="text1"/>
          <w:sz w:val="24"/>
          <w:szCs w:val="24"/>
          <w:lang w:eastAsia="en-GB"/>
        </w:rPr>
        <w:t>ra.</w:t>
      </w:r>
      <w:proofErr w:type="spellEnd"/>
      <w:r w:rsidRPr="008159AD">
        <w:rPr>
          <w:rFonts w:ascii="Garamond" w:hAnsi="Garamond"/>
          <w:color w:val="000000" w:themeColor="text1"/>
          <w:sz w:val="24"/>
          <w:szCs w:val="24"/>
          <w:lang w:eastAsia="en-GB"/>
        </w:rPr>
        <w:t xml:space="preserve"> that the Prophet Muhammad was once asked: "What work is the best?" He said: "A person's work with his hands and every trade - buy is clean." (Narrated by Al-</w:t>
      </w:r>
      <w:proofErr w:type="spellStart"/>
      <w:r w:rsidRPr="008159AD">
        <w:rPr>
          <w:rFonts w:ascii="Garamond" w:hAnsi="Garamond"/>
          <w:color w:val="000000" w:themeColor="text1"/>
          <w:sz w:val="24"/>
          <w:szCs w:val="24"/>
          <w:lang w:eastAsia="en-GB"/>
        </w:rPr>
        <w:t>Bazzar</w:t>
      </w:r>
      <w:proofErr w:type="spellEnd"/>
      <w:r w:rsidRPr="008159AD">
        <w:rPr>
          <w:rFonts w:ascii="Garamond" w:hAnsi="Garamond"/>
          <w:color w:val="000000" w:themeColor="text1"/>
          <w:sz w:val="24"/>
          <w:szCs w:val="24"/>
          <w:lang w:eastAsia="en-GB"/>
        </w:rPr>
        <w:t>. The hadith is authentic according to Hakim)</w:t>
      </w:r>
    </w:p>
    <w:p w14:paraId="2FE1C2BC" w14:textId="12879466" w:rsidR="008159AD" w:rsidRPr="008159AD" w:rsidRDefault="008159AD" w:rsidP="005163B0">
      <w:pPr>
        <w:spacing w:line="276" w:lineRule="auto"/>
        <w:ind w:firstLine="720"/>
        <w:jc w:val="both"/>
        <w:rPr>
          <w:rFonts w:ascii="Garamond" w:hAnsi="Garamond"/>
          <w:color w:val="000000" w:themeColor="text1"/>
          <w:sz w:val="24"/>
          <w:szCs w:val="24"/>
          <w:lang w:eastAsia="en-GB"/>
        </w:rPr>
      </w:pPr>
      <w:r w:rsidRPr="008159AD">
        <w:rPr>
          <w:rFonts w:ascii="Garamond" w:hAnsi="Garamond"/>
          <w:color w:val="000000" w:themeColor="text1"/>
          <w:sz w:val="24"/>
          <w:szCs w:val="24"/>
          <w:lang w:eastAsia="en-GB"/>
        </w:rPr>
        <w:t xml:space="preserve">One product that is increasingly loved by the public is fashion products, one of which is clothing. For someone, clothing is a primary need to meet their clothing needs. Without clothes, a person will feel hot and cold because there is no protection or cover for the body. Especially </w:t>
      </w:r>
      <w:r w:rsidRPr="008159AD">
        <w:rPr>
          <w:rFonts w:ascii="Garamond" w:hAnsi="Garamond"/>
          <w:color w:val="000000" w:themeColor="text1"/>
          <w:sz w:val="24"/>
          <w:szCs w:val="24"/>
          <w:lang w:eastAsia="en-GB"/>
        </w:rPr>
        <w:lastRenderedPageBreak/>
        <w:t>Muslims - Muslim women are ordered to wear clothes that cover their genitals, this statement is found in the Qur'an. Word of Allah SWT. QS. Al–</w:t>
      </w:r>
      <w:proofErr w:type="spellStart"/>
      <w:r w:rsidRPr="008159AD">
        <w:rPr>
          <w:rFonts w:ascii="Garamond" w:hAnsi="Garamond"/>
          <w:color w:val="000000" w:themeColor="text1"/>
          <w:sz w:val="24"/>
          <w:szCs w:val="24"/>
          <w:lang w:eastAsia="en-GB"/>
        </w:rPr>
        <w:t>A'Raaf</w:t>
      </w:r>
      <w:proofErr w:type="spellEnd"/>
      <w:r w:rsidRPr="008159AD">
        <w:rPr>
          <w:rFonts w:ascii="Garamond" w:hAnsi="Garamond"/>
          <w:color w:val="000000" w:themeColor="text1"/>
          <w:sz w:val="24"/>
          <w:szCs w:val="24"/>
          <w:lang w:eastAsia="en-GB"/>
        </w:rPr>
        <w:t xml:space="preserve"> (07</w:t>
      </w:r>
      <w:proofErr w:type="gramStart"/>
      <w:r w:rsidRPr="008159AD">
        <w:rPr>
          <w:rFonts w:ascii="Garamond" w:hAnsi="Garamond"/>
          <w:color w:val="000000" w:themeColor="text1"/>
          <w:sz w:val="24"/>
          <w:szCs w:val="24"/>
          <w:lang w:eastAsia="en-GB"/>
        </w:rPr>
        <w:t>) :</w:t>
      </w:r>
      <w:proofErr w:type="gramEnd"/>
      <w:r w:rsidRPr="008159AD">
        <w:rPr>
          <w:rFonts w:ascii="Garamond" w:hAnsi="Garamond"/>
          <w:color w:val="000000" w:themeColor="text1"/>
          <w:sz w:val="24"/>
          <w:szCs w:val="24"/>
          <w:lang w:eastAsia="en-GB"/>
        </w:rPr>
        <w:t xml:space="preserve"> 26</w:t>
      </w:r>
    </w:p>
    <w:p w14:paraId="5BAA459B" w14:textId="7654CD6A" w:rsidR="008159AD" w:rsidRDefault="008159AD" w:rsidP="005163B0">
      <w:pPr>
        <w:spacing w:line="276" w:lineRule="auto"/>
        <w:ind w:firstLine="720"/>
        <w:jc w:val="both"/>
        <w:rPr>
          <w:rFonts w:ascii="Garamond" w:hAnsi="Garamond"/>
          <w:color w:val="000000" w:themeColor="text1"/>
          <w:sz w:val="24"/>
          <w:szCs w:val="24"/>
          <w:lang w:eastAsia="en-GB"/>
        </w:rPr>
      </w:pPr>
      <w:r>
        <w:rPr>
          <w:rFonts w:asciiTheme="majorBidi" w:hAnsiTheme="majorBidi" w:cstheme="majorBidi"/>
          <w:noProof/>
          <w:sz w:val="24"/>
          <w:szCs w:val="24"/>
        </w:rPr>
        <w:drawing>
          <wp:anchor distT="0" distB="0" distL="114300" distR="114300" simplePos="0" relativeHeight="251656704" behindDoc="0" locked="0" layoutInCell="1" allowOverlap="1" wp14:anchorId="57C3D4DA" wp14:editId="0BD89C6C">
            <wp:simplePos x="0" y="0"/>
            <wp:positionH relativeFrom="column">
              <wp:posOffset>57150</wp:posOffset>
            </wp:positionH>
            <wp:positionV relativeFrom="paragraph">
              <wp:posOffset>24130</wp:posOffset>
            </wp:positionV>
            <wp:extent cx="5624170" cy="882650"/>
            <wp:effectExtent l="0" t="0" r="0" b="0"/>
            <wp:wrapNone/>
            <wp:docPr id="1312421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4170" cy="882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7E3E28" w14:textId="4967C609" w:rsidR="008159AD" w:rsidRDefault="008159AD" w:rsidP="005163B0">
      <w:pPr>
        <w:spacing w:line="276" w:lineRule="auto"/>
        <w:ind w:firstLine="720"/>
        <w:jc w:val="both"/>
        <w:rPr>
          <w:rFonts w:ascii="Garamond" w:hAnsi="Garamond"/>
          <w:color w:val="000000" w:themeColor="text1"/>
          <w:sz w:val="24"/>
          <w:szCs w:val="24"/>
          <w:lang w:eastAsia="en-GB"/>
        </w:rPr>
      </w:pPr>
    </w:p>
    <w:p w14:paraId="51EA3A94" w14:textId="5C5D4EC1" w:rsidR="008159AD" w:rsidRDefault="008159AD" w:rsidP="005163B0">
      <w:pPr>
        <w:spacing w:line="276" w:lineRule="auto"/>
        <w:ind w:firstLine="720"/>
        <w:jc w:val="both"/>
        <w:rPr>
          <w:rFonts w:ascii="Garamond" w:hAnsi="Garamond"/>
          <w:color w:val="000000" w:themeColor="text1"/>
          <w:sz w:val="24"/>
          <w:szCs w:val="24"/>
          <w:lang w:eastAsia="en-GB"/>
        </w:rPr>
      </w:pPr>
    </w:p>
    <w:p w14:paraId="2F1F6FC8" w14:textId="77777777" w:rsidR="008159AD" w:rsidRDefault="008159AD" w:rsidP="005163B0">
      <w:pPr>
        <w:spacing w:line="276" w:lineRule="auto"/>
        <w:ind w:firstLine="720"/>
        <w:jc w:val="both"/>
        <w:rPr>
          <w:rFonts w:ascii="Garamond" w:hAnsi="Garamond"/>
          <w:color w:val="000000" w:themeColor="text1"/>
          <w:sz w:val="24"/>
          <w:szCs w:val="24"/>
          <w:lang w:eastAsia="en-GB"/>
        </w:rPr>
      </w:pPr>
    </w:p>
    <w:p w14:paraId="0FAA1BFD" w14:textId="21D62393" w:rsidR="00553AD1" w:rsidRPr="00856240" w:rsidRDefault="00067C6D" w:rsidP="005163B0">
      <w:pPr>
        <w:spacing w:line="276" w:lineRule="auto"/>
        <w:ind w:firstLine="720"/>
        <w:jc w:val="both"/>
        <w:rPr>
          <w:rFonts w:ascii="Garamond" w:hAnsi="Garamond"/>
          <w:color w:val="000000" w:themeColor="text1"/>
          <w:sz w:val="24"/>
          <w:szCs w:val="24"/>
          <w:lang w:eastAsia="en-GB"/>
        </w:rPr>
      </w:pPr>
      <w:r w:rsidRPr="00856240">
        <w:rPr>
          <w:rFonts w:ascii="Garamond" w:hAnsi="Garamond"/>
          <w:color w:val="000000" w:themeColor="text1"/>
          <w:sz w:val="24"/>
          <w:szCs w:val="24"/>
          <w:lang w:eastAsia="en-GB"/>
        </w:rPr>
        <w:t>.</w:t>
      </w:r>
    </w:p>
    <w:p w14:paraId="59F7F338" w14:textId="626A49AF" w:rsidR="008159AD" w:rsidRDefault="007C3811" w:rsidP="005163B0">
      <w:pPr>
        <w:spacing w:line="276" w:lineRule="auto"/>
        <w:ind w:firstLine="720"/>
        <w:jc w:val="both"/>
        <w:rPr>
          <w:rFonts w:ascii="Garamond" w:hAnsi="Garamond"/>
          <w:color w:val="000000" w:themeColor="text1"/>
          <w:sz w:val="24"/>
          <w:szCs w:val="24"/>
          <w:lang w:eastAsia="en-GB"/>
        </w:rPr>
      </w:pPr>
      <w:r w:rsidRPr="007C3811">
        <w:rPr>
          <w:rFonts w:ascii="Garamond" w:hAnsi="Garamond"/>
          <w:color w:val="000000" w:themeColor="text1"/>
          <w:sz w:val="24"/>
          <w:szCs w:val="24"/>
          <w:lang w:eastAsia="en-GB"/>
        </w:rPr>
        <w:t xml:space="preserve">O children of Adam! Verily, </w:t>
      </w:r>
      <w:proofErr w:type="gramStart"/>
      <w:r w:rsidRPr="007C3811">
        <w:rPr>
          <w:rFonts w:ascii="Garamond" w:hAnsi="Garamond"/>
          <w:color w:val="000000" w:themeColor="text1"/>
          <w:sz w:val="24"/>
          <w:szCs w:val="24"/>
          <w:lang w:eastAsia="en-GB"/>
        </w:rPr>
        <w:t>We</w:t>
      </w:r>
      <w:proofErr w:type="gramEnd"/>
      <w:r w:rsidRPr="007C3811">
        <w:rPr>
          <w:rFonts w:ascii="Garamond" w:hAnsi="Garamond"/>
          <w:color w:val="000000" w:themeColor="text1"/>
          <w:sz w:val="24"/>
          <w:szCs w:val="24"/>
          <w:lang w:eastAsia="en-GB"/>
        </w:rPr>
        <w:t xml:space="preserve"> have prepared clothing for you to cover your nakedness and for adornment. But the clothes of piety, that is better. These are some of the signs of Allah's power, hopefully they will remember.</w:t>
      </w:r>
    </w:p>
    <w:p w14:paraId="1AF40CA4" w14:textId="5CF78C3A" w:rsidR="008159AD" w:rsidRDefault="007C3811" w:rsidP="005163B0">
      <w:pPr>
        <w:spacing w:line="276" w:lineRule="auto"/>
        <w:ind w:firstLine="720"/>
        <w:jc w:val="both"/>
        <w:rPr>
          <w:rFonts w:ascii="Garamond" w:hAnsi="Garamond"/>
          <w:color w:val="000000" w:themeColor="text1"/>
          <w:sz w:val="24"/>
          <w:szCs w:val="24"/>
          <w:lang w:eastAsia="en-GB"/>
        </w:rPr>
      </w:pPr>
      <w:r w:rsidRPr="007C3811">
        <w:rPr>
          <w:rFonts w:ascii="Garamond" w:hAnsi="Garamond"/>
          <w:color w:val="000000" w:themeColor="text1"/>
          <w:sz w:val="24"/>
          <w:szCs w:val="24"/>
          <w:lang w:eastAsia="en-GB"/>
        </w:rPr>
        <w:t xml:space="preserve">This was used by Gallery </w:t>
      </w:r>
      <w:proofErr w:type="spellStart"/>
      <w:r w:rsidRPr="007C3811">
        <w:rPr>
          <w:rFonts w:ascii="Garamond" w:hAnsi="Garamond"/>
          <w:color w:val="000000" w:themeColor="text1"/>
          <w:sz w:val="24"/>
          <w:szCs w:val="24"/>
          <w:lang w:eastAsia="en-GB"/>
        </w:rPr>
        <w:t>Elzatta</w:t>
      </w:r>
      <w:proofErr w:type="spellEnd"/>
      <w:r w:rsidRPr="007C3811">
        <w:rPr>
          <w:rFonts w:ascii="Garamond" w:hAnsi="Garamond"/>
          <w:color w:val="000000" w:themeColor="text1"/>
          <w:sz w:val="24"/>
          <w:szCs w:val="24"/>
          <w:lang w:eastAsia="en-GB"/>
        </w:rPr>
        <w:t xml:space="preserve"> </w:t>
      </w:r>
      <w:proofErr w:type="spellStart"/>
      <w:r w:rsidRPr="007C3811">
        <w:rPr>
          <w:rFonts w:ascii="Garamond" w:hAnsi="Garamond"/>
          <w:color w:val="000000" w:themeColor="text1"/>
          <w:sz w:val="24"/>
          <w:szCs w:val="24"/>
          <w:lang w:eastAsia="en-GB"/>
        </w:rPr>
        <w:t>Kudaile</w:t>
      </w:r>
      <w:proofErr w:type="spellEnd"/>
      <w:r w:rsidRPr="007C3811">
        <w:rPr>
          <w:rFonts w:ascii="Garamond" w:hAnsi="Garamond"/>
          <w:color w:val="000000" w:themeColor="text1"/>
          <w:sz w:val="24"/>
          <w:szCs w:val="24"/>
          <w:lang w:eastAsia="en-GB"/>
        </w:rPr>
        <w:t xml:space="preserve"> </w:t>
      </w:r>
      <w:proofErr w:type="spellStart"/>
      <w:r w:rsidRPr="007C3811">
        <w:rPr>
          <w:rFonts w:ascii="Garamond" w:hAnsi="Garamond"/>
          <w:color w:val="000000" w:themeColor="text1"/>
          <w:sz w:val="24"/>
          <w:szCs w:val="24"/>
          <w:lang w:eastAsia="en-GB"/>
        </w:rPr>
        <w:t>Slawi</w:t>
      </w:r>
      <w:proofErr w:type="spellEnd"/>
      <w:r w:rsidRPr="007C3811">
        <w:rPr>
          <w:rFonts w:ascii="Garamond" w:hAnsi="Garamond"/>
          <w:color w:val="000000" w:themeColor="text1"/>
          <w:sz w:val="24"/>
          <w:szCs w:val="24"/>
          <w:lang w:eastAsia="en-GB"/>
        </w:rPr>
        <w:t xml:space="preserve"> to open outlets offering various Muslim clothing products. In order for </w:t>
      </w:r>
      <w:proofErr w:type="spellStart"/>
      <w:r w:rsidRPr="007C3811">
        <w:rPr>
          <w:rFonts w:ascii="Garamond" w:hAnsi="Garamond"/>
          <w:color w:val="000000" w:themeColor="text1"/>
          <w:sz w:val="24"/>
          <w:szCs w:val="24"/>
          <w:lang w:eastAsia="en-GB"/>
        </w:rPr>
        <w:t>Elzatta's</w:t>
      </w:r>
      <w:proofErr w:type="spellEnd"/>
      <w:r w:rsidRPr="007C3811">
        <w:rPr>
          <w:rFonts w:ascii="Garamond" w:hAnsi="Garamond"/>
          <w:color w:val="000000" w:themeColor="text1"/>
          <w:sz w:val="24"/>
          <w:szCs w:val="24"/>
          <w:lang w:eastAsia="en-GB"/>
        </w:rPr>
        <w:t xml:space="preserve"> products to be known by the public and to work effectively so as to obtain the expected benefits, it is necessary to have a marketing for the product. One of the communication tools of a producer to consumers so that the products produced can be remembered in the minds of consumers is by doing advertising. The advertising media used by Gallery </w:t>
      </w:r>
      <w:proofErr w:type="spellStart"/>
      <w:r w:rsidRPr="007C3811">
        <w:rPr>
          <w:rFonts w:ascii="Garamond" w:hAnsi="Garamond"/>
          <w:color w:val="000000" w:themeColor="text1"/>
          <w:sz w:val="24"/>
          <w:szCs w:val="24"/>
          <w:lang w:eastAsia="en-GB"/>
        </w:rPr>
        <w:t>Elzatta</w:t>
      </w:r>
      <w:proofErr w:type="spellEnd"/>
      <w:r w:rsidRPr="007C3811">
        <w:rPr>
          <w:rFonts w:ascii="Garamond" w:hAnsi="Garamond"/>
          <w:color w:val="000000" w:themeColor="text1"/>
          <w:sz w:val="24"/>
          <w:szCs w:val="24"/>
          <w:lang w:eastAsia="en-GB"/>
        </w:rPr>
        <w:t xml:space="preserve"> </w:t>
      </w:r>
      <w:proofErr w:type="spellStart"/>
      <w:r w:rsidRPr="007C3811">
        <w:rPr>
          <w:rFonts w:ascii="Garamond" w:hAnsi="Garamond"/>
          <w:color w:val="000000" w:themeColor="text1"/>
          <w:sz w:val="24"/>
          <w:szCs w:val="24"/>
          <w:lang w:eastAsia="en-GB"/>
        </w:rPr>
        <w:t>Kudaile</w:t>
      </w:r>
      <w:proofErr w:type="spellEnd"/>
      <w:r w:rsidRPr="007C3811">
        <w:rPr>
          <w:rFonts w:ascii="Garamond" w:hAnsi="Garamond"/>
          <w:color w:val="000000" w:themeColor="text1"/>
          <w:sz w:val="24"/>
          <w:szCs w:val="24"/>
          <w:lang w:eastAsia="en-GB"/>
        </w:rPr>
        <w:t xml:space="preserve"> </w:t>
      </w:r>
      <w:proofErr w:type="spellStart"/>
      <w:r w:rsidRPr="007C3811">
        <w:rPr>
          <w:rFonts w:ascii="Garamond" w:hAnsi="Garamond"/>
          <w:color w:val="000000" w:themeColor="text1"/>
          <w:sz w:val="24"/>
          <w:szCs w:val="24"/>
          <w:lang w:eastAsia="en-GB"/>
        </w:rPr>
        <w:t>Slawi</w:t>
      </w:r>
      <w:proofErr w:type="spellEnd"/>
      <w:r w:rsidRPr="007C3811">
        <w:rPr>
          <w:rFonts w:ascii="Garamond" w:hAnsi="Garamond"/>
          <w:color w:val="000000" w:themeColor="text1"/>
          <w:sz w:val="24"/>
          <w:szCs w:val="24"/>
          <w:lang w:eastAsia="en-GB"/>
        </w:rPr>
        <w:t xml:space="preserve"> are expected to be able to influence consumer purchasing decisions according to the criteria of each consumer. Digitalization is very influential on communication and information technology which is able to disseminate market information much better, accurate, real, timely and complete about consumers and competitors in various markets. The clarity of this information will influence consumer decisions in purchasing hijab and various </w:t>
      </w:r>
      <w:proofErr w:type="spellStart"/>
      <w:r w:rsidRPr="007C3811">
        <w:rPr>
          <w:rFonts w:ascii="Garamond" w:hAnsi="Garamond"/>
          <w:color w:val="000000" w:themeColor="text1"/>
          <w:sz w:val="24"/>
          <w:szCs w:val="24"/>
          <w:lang w:eastAsia="en-GB"/>
        </w:rPr>
        <w:t>Elzatta</w:t>
      </w:r>
      <w:proofErr w:type="spellEnd"/>
      <w:r w:rsidRPr="007C3811">
        <w:rPr>
          <w:rFonts w:ascii="Garamond" w:hAnsi="Garamond"/>
          <w:color w:val="000000" w:themeColor="text1"/>
          <w:sz w:val="24"/>
          <w:szCs w:val="24"/>
          <w:lang w:eastAsia="en-GB"/>
        </w:rPr>
        <w:t xml:space="preserve"> products.</w:t>
      </w:r>
    </w:p>
    <w:p w14:paraId="79976BF5" w14:textId="7D2F92A9" w:rsidR="00E31958" w:rsidRDefault="007C3811" w:rsidP="005163B0">
      <w:pPr>
        <w:spacing w:line="276" w:lineRule="auto"/>
        <w:ind w:firstLine="720"/>
        <w:jc w:val="both"/>
        <w:rPr>
          <w:rFonts w:ascii="Garamond" w:hAnsi="Garamond"/>
          <w:color w:val="000000" w:themeColor="text1"/>
          <w:sz w:val="24"/>
          <w:szCs w:val="24"/>
          <w:lang w:val="en-ID" w:eastAsia="en-GB"/>
        </w:rPr>
      </w:pPr>
      <w:r w:rsidRPr="007C3811">
        <w:rPr>
          <w:rFonts w:ascii="Garamond" w:hAnsi="Garamond"/>
          <w:color w:val="000000" w:themeColor="text1"/>
          <w:sz w:val="24"/>
          <w:szCs w:val="24"/>
          <w:lang w:val="en-ID" w:eastAsia="en-GB"/>
        </w:rPr>
        <w:t xml:space="preserve">Every company must approach buyers by understanding consumer </w:t>
      </w:r>
      <w:proofErr w:type="spellStart"/>
      <w:r w:rsidRPr="007C3811">
        <w:rPr>
          <w:rFonts w:ascii="Garamond" w:hAnsi="Garamond"/>
          <w:color w:val="000000" w:themeColor="text1"/>
          <w:sz w:val="24"/>
          <w:szCs w:val="24"/>
          <w:lang w:val="en-ID" w:eastAsia="en-GB"/>
        </w:rPr>
        <w:t>behavior</w:t>
      </w:r>
      <w:proofErr w:type="spellEnd"/>
      <w:r w:rsidRPr="007C3811">
        <w:rPr>
          <w:rFonts w:ascii="Garamond" w:hAnsi="Garamond"/>
          <w:color w:val="000000" w:themeColor="text1"/>
          <w:sz w:val="24"/>
          <w:szCs w:val="24"/>
          <w:lang w:val="en-ID" w:eastAsia="en-GB"/>
        </w:rPr>
        <w:t xml:space="preserve"> as the key to developing the most appropriate marketing strategy. Consumers will not switch to other products if the product's position is important, products are often promoted and communicated with consumers so that they are aware, know, and like the products provided by the company. Advertising is a promotional tool to inform, persuade and remind. The marketing philosophy emphasizes the integrity of communication as a marketing activity. Successful marketers in a new environment are able to coordinate the communication mix, so that it can be seen through various advertising media such as event programs. The use of advertising media is considered quite effective as a suggestion for marketing a product or service and building a long-term brand. In advertising, print media, electronic media and outdoor media can be used, as well as Gallery </w:t>
      </w:r>
      <w:proofErr w:type="spellStart"/>
      <w:r w:rsidRPr="007C3811">
        <w:rPr>
          <w:rFonts w:ascii="Garamond" w:hAnsi="Garamond"/>
          <w:color w:val="000000" w:themeColor="text1"/>
          <w:sz w:val="24"/>
          <w:szCs w:val="24"/>
          <w:lang w:val="en-ID" w:eastAsia="en-GB"/>
        </w:rPr>
        <w:t>Elzatta</w:t>
      </w:r>
      <w:proofErr w:type="spellEnd"/>
      <w:r w:rsidRPr="007C3811">
        <w:rPr>
          <w:rFonts w:ascii="Garamond" w:hAnsi="Garamond"/>
          <w:color w:val="000000" w:themeColor="text1"/>
          <w:sz w:val="24"/>
          <w:szCs w:val="24"/>
          <w:lang w:val="en-ID" w:eastAsia="en-GB"/>
        </w:rPr>
        <w:t xml:space="preserve"> which advertises on social media, magazines/</w:t>
      </w:r>
      <w:proofErr w:type="spellStart"/>
      <w:r w:rsidRPr="007C3811">
        <w:rPr>
          <w:rFonts w:ascii="Garamond" w:hAnsi="Garamond"/>
          <w:color w:val="000000" w:themeColor="text1"/>
          <w:sz w:val="24"/>
          <w:szCs w:val="24"/>
          <w:lang w:val="en-ID" w:eastAsia="en-GB"/>
        </w:rPr>
        <w:t>catalogs</w:t>
      </w:r>
      <w:proofErr w:type="spellEnd"/>
      <w:r w:rsidRPr="007C3811">
        <w:rPr>
          <w:rFonts w:ascii="Garamond" w:hAnsi="Garamond"/>
          <w:color w:val="000000" w:themeColor="text1"/>
          <w:sz w:val="24"/>
          <w:szCs w:val="24"/>
          <w:lang w:val="en-ID" w:eastAsia="en-GB"/>
        </w:rPr>
        <w:t>, leaflets, and uses models.</w:t>
      </w:r>
    </w:p>
    <w:p w14:paraId="7DCADC3E" w14:textId="7E7094A3" w:rsidR="007C3811" w:rsidRPr="007C3811" w:rsidRDefault="007C3811" w:rsidP="005163B0">
      <w:pPr>
        <w:spacing w:line="276" w:lineRule="auto"/>
        <w:ind w:firstLine="720"/>
        <w:jc w:val="both"/>
        <w:rPr>
          <w:rFonts w:ascii="Garamond" w:hAnsi="Garamond"/>
          <w:color w:val="000000" w:themeColor="text1"/>
          <w:sz w:val="24"/>
          <w:szCs w:val="24"/>
          <w:lang w:val="sv-SE" w:eastAsia="en-GB"/>
        </w:rPr>
      </w:pPr>
      <w:r w:rsidRPr="007C3811">
        <w:rPr>
          <w:rFonts w:ascii="Garamond" w:hAnsi="Garamond"/>
          <w:color w:val="000000" w:themeColor="text1"/>
          <w:sz w:val="24"/>
          <w:szCs w:val="24"/>
          <w:lang w:val="sv-SE" w:eastAsia="en-GB"/>
        </w:rPr>
        <w:t>Dengan kondisi konsumen yang menyadari kebaradaan produk Elzatta maka dapat mempengaruhi keputusan pembelian bila sesuai kriteria relevan dan etika periklanan, sehingga menimbulkan perubahan pemintaan dan penawaran produk setelah adanya iklan. Dimana konsumen tidak akan menghabiskan waktu untuk mencari informasi produk yang masih asing. Berdasarkan pemaparan diatas, maka disimpulkan bahwa terdapat masalah pemasaran produk dalam menentukan menentukan media iklan sesuai etika bisnis Islam untuk mempengaruhi keputusan pembelian agar membeli dan merasa benar atas keputusan yang dipilih. Dengan demikian dilakukan penelitian dengan judul “Iklan di Media Sosial Berdasarkan Etika Bisnis Islam dan Pengaruhnya Terhadap Keputusan Pembelian”.</w:t>
      </w:r>
    </w:p>
    <w:p w14:paraId="589C914C" w14:textId="77777777" w:rsidR="007C3811" w:rsidRPr="007C3811" w:rsidRDefault="007C3811" w:rsidP="005163B0">
      <w:pPr>
        <w:spacing w:line="276" w:lineRule="auto"/>
        <w:ind w:firstLine="720"/>
        <w:jc w:val="both"/>
        <w:rPr>
          <w:rFonts w:ascii="Garamond" w:hAnsi="Garamond"/>
          <w:color w:val="000000" w:themeColor="text1"/>
          <w:sz w:val="24"/>
          <w:szCs w:val="24"/>
          <w:lang w:val="sv-SE" w:eastAsia="en-GB"/>
        </w:rPr>
      </w:pPr>
    </w:p>
    <w:p w14:paraId="697E5B33" w14:textId="77777777" w:rsidR="007C3811" w:rsidRPr="007C3811" w:rsidRDefault="007C3811" w:rsidP="005163B0">
      <w:pPr>
        <w:spacing w:line="276" w:lineRule="auto"/>
        <w:ind w:firstLine="720"/>
        <w:jc w:val="both"/>
        <w:rPr>
          <w:rFonts w:ascii="Garamond" w:hAnsi="Garamond"/>
          <w:color w:val="000000" w:themeColor="text1"/>
          <w:sz w:val="24"/>
          <w:szCs w:val="24"/>
          <w:lang w:val="sv-SE" w:eastAsia="en-GB"/>
        </w:rPr>
      </w:pPr>
    </w:p>
    <w:p w14:paraId="020939C5" w14:textId="77777777" w:rsidR="007C3811" w:rsidRPr="007C3811" w:rsidRDefault="007C3811" w:rsidP="005163B0">
      <w:pPr>
        <w:spacing w:line="276" w:lineRule="auto"/>
        <w:ind w:firstLine="720"/>
        <w:jc w:val="both"/>
        <w:rPr>
          <w:rFonts w:ascii="Garamond" w:hAnsi="Garamond"/>
          <w:color w:val="000000" w:themeColor="text1"/>
          <w:sz w:val="24"/>
          <w:szCs w:val="24"/>
          <w:lang w:val="sv-SE" w:eastAsia="en-GB"/>
        </w:rPr>
      </w:pPr>
    </w:p>
    <w:p w14:paraId="2A930BAD" w14:textId="77777777" w:rsidR="007C3811" w:rsidRPr="007C3811" w:rsidRDefault="007C3811" w:rsidP="005163B0">
      <w:pPr>
        <w:spacing w:line="276" w:lineRule="auto"/>
        <w:ind w:firstLine="720"/>
        <w:jc w:val="both"/>
        <w:rPr>
          <w:rFonts w:ascii="Garamond" w:hAnsi="Garamond"/>
          <w:color w:val="000000" w:themeColor="text1"/>
          <w:sz w:val="24"/>
          <w:szCs w:val="24"/>
          <w:lang w:val="sv-SE" w:eastAsia="en-GB"/>
        </w:rPr>
      </w:pPr>
    </w:p>
    <w:p w14:paraId="68624311" w14:textId="77777777" w:rsidR="007C3811" w:rsidRPr="007C3811" w:rsidRDefault="007C3811" w:rsidP="005163B0">
      <w:pPr>
        <w:spacing w:line="276" w:lineRule="auto"/>
        <w:ind w:firstLine="720"/>
        <w:jc w:val="both"/>
        <w:rPr>
          <w:rFonts w:ascii="Garamond" w:hAnsi="Garamond"/>
          <w:color w:val="000000" w:themeColor="text1"/>
          <w:sz w:val="24"/>
          <w:szCs w:val="24"/>
          <w:lang w:val="sv-SE" w:eastAsia="en-GB"/>
        </w:rPr>
      </w:pPr>
    </w:p>
    <w:p w14:paraId="06A14B45" w14:textId="719DFEB0" w:rsidR="005524E2" w:rsidRDefault="00E31958" w:rsidP="005163B0">
      <w:pPr>
        <w:pStyle w:val="Subhead1"/>
        <w:spacing w:line="276" w:lineRule="auto"/>
        <w:outlineLvl w:val="0"/>
        <w:rPr>
          <w:rFonts w:ascii="Garamond" w:hAnsi="Garamond" w:cs="Times New Roman"/>
          <w:caps w:val="0"/>
          <w:color w:val="000000" w:themeColor="text1"/>
        </w:rPr>
      </w:pPr>
      <w:r w:rsidRPr="00856240">
        <w:rPr>
          <w:rFonts w:ascii="Garamond" w:hAnsi="Garamond" w:cs="Times New Roman"/>
          <w:caps w:val="0"/>
          <w:color w:val="000000" w:themeColor="text1"/>
        </w:rPr>
        <w:t>METHODS</w:t>
      </w:r>
    </w:p>
    <w:p w14:paraId="53BCDC83" w14:textId="03583885" w:rsidR="007C3811" w:rsidRDefault="007C3811" w:rsidP="007C3811">
      <w:pPr>
        <w:pStyle w:val="ListParagraph"/>
        <w:numPr>
          <w:ilvl w:val="0"/>
          <w:numId w:val="3"/>
        </w:numPr>
        <w:spacing w:line="276" w:lineRule="auto"/>
        <w:ind w:left="284" w:hanging="284"/>
        <w:jc w:val="both"/>
        <w:rPr>
          <w:rFonts w:ascii="Garamond" w:hAnsi="Garamond"/>
          <w:color w:val="000000" w:themeColor="text1"/>
          <w:sz w:val="24"/>
          <w:szCs w:val="24"/>
          <w:lang w:eastAsia="en-GB"/>
        </w:rPr>
      </w:pPr>
      <w:r w:rsidRPr="007C3811">
        <w:rPr>
          <w:rFonts w:ascii="Garamond" w:hAnsi="Garamond"/>
          <w:color w:val="000000" w:themeColor="text1"/>
          <w:sz w:val="24"/>
          <w:szCs w:val="24"/>
          <w:lang w:eastAsia="en-GB"/>
        </w:rPr>
        <w:t>Research Approach</w:t>
      </w:r>
    </w:p>
    <w:p w14:paraId="611B09CD" w14:textId="6D6CBD4A" w:rsidR="007C3811" w:rsidRDefault="007C3811" w:rsidP="007C3811">
      <w:pPr>
        <w:pStyle w:val="ListParagraph"/>
        <w:spacing w:line="276" w:lineRule="auto"/>
        <w:ind w:left="284" w:firstLine="567"/>
        <w:jc w:val="both"/>
        <w:rPr>
          <w:rFonts w:ascii="Garamond" w:hAnsi="Garamond"/>
          <w:color w:val="000000" w:themeColor="text1"/>
          <w:sz w:val="24"/>
          <w:szCs w:val="24"/>
          <w:lang w:eastAsia="en-GB"/>
        </w:rPr>
      </w:pPr>
      <w:r w:rsidRPr="007C3811">
        <w:rPr>
          <w:rFonts w:ascii="Garamond" w:hAnsi="Garamond"/>
          <w:color w:val="000000" w:themeColor="text1"/>
          <w:sz w:val="24"/>
          <w:szCs w:val="24"/>
          <w:lang w:eastAsia="en-GB"/>
        </w:rPr>
        <w:t>This type of research is a correlational study with a quantitative approach. Correlational research is a study that studies the relationship between two or more variables. The approach in this research is a quantitative approach. Quantitative research is a method for testing certain theories by examining the relationships between variables. Each variable is measured by a research instrument so that data consisting of numbers can be analyzed based on statistical procedures</w:t>
      </w:r>
    </w:p>
    <w:p w14:paraId="50E291FB" w14:textId="20EF4424" w:rsidR="007C3811" w:rsidRDefault="007C3811" w:rsidP="007C3811">
      <w:pPr>
        <w:pStyle w:val="ListParagraph"/>
        <w:numPr>
          <w:ilvl w:val="0"/>
          <w:numId w:val="3"/>
        </w:numPr>
        <w:spacing w:line="276" w:lineRule="auto"/>
        <w:ind w:left="284" w:hanging="284"/>
        <w:jc w:val="both"/>
        <w:rPr>
          <w:rFonts w:ascii="Garamond" w:hAnsi="Garamond"/>
          <w:color w:val="000000" w:themeColor="text1"/>
          <w:sz w:val="24"/>
          <w:szCs w:val="24"/>
          <w:lang w:eastAsia="en-GB"/>
        </w:rPr>
      </w:pPr>
      <w:r w:rsidRPr="007C3811">
        <w:rPr>
          <w:rFonts w:ascii="Garamond" w:hAnsi="Garamond"/>
          <w:color w:val="000000" w:themeColor="text1"/>
          <w:sz w:val="24"/>
          <w:szCs w:val="24"/>
          <w:lang w:eastAsia="en-GB"/>
        </w:rPr>
        <w:t>Population and Sample</w:t>
      </w:r>
    </w:p>
    <w:p w14:paraId="062FF1D5" w14:textId="67DAF171" w:rsidR="007C3811" w:rsidRDefault="007C3811" w:rsidP="007C3811">
      <w:pPr>
        <w:pStyle w:val="ListParagraph"/>
        <w:numPr>
          <w:ilvl w:val="1"/>
          <w:numId w:val="4"/>
        </w:numPr>
        <w:spacing w:line="276" w:lineRule="auto"/>
        <w:ind w:left="567" w:hanging="283"/>
        <w:jc w:val="both"/>
        <w:rPr>
          <w:rFonts w:ascii="Garamond" w:hAnsi="Garamond"/>
          <w:color w:val="000000" w:themeColor="text1"/>
          <w:sz w:val="24"/>
          <w:szCs w:val="24"/>
          <w:lang w:eastAsia="en-GB"/>
        </w:rPr>
      </w:pPr>
      <w:r w:rsidRPr="007C3811">
        <w:rPr>
          <w:rFonts w:ascii="Garamond" w:hAnsi="Garamond"/>
          <w:color w:val="000000" w:themeColor="text1"/>
          <w:sz w:val="24"/>
          <w:szCs w:val="24"/>
          <w:lang w:eastAsia="en-GB"/>
        </w:rPr>
        <w:t xml:space="preserve">The population to be studied must be clear before the research is conducted, where the population in this study is the entire consumer of Gallery </w:t>
      </w:r>
      <w:proofErr w:type="spellStart"/>
      <w:r w:rsidRPr="007C3811">
        <w:rPr>
          <w:rFonts w:ascii="Garamond" w:hAnsi="Garamond"/>
          <w:color w:val="000000" w:themeColor="text1"/>
          <w:sz w:val="24"/>
          <w:szCs w:val="24"/>
          <w:lang w:eastAsia="en-GB"/>
        </w:rPr>
        <w:t>Elzatta</w:t>
      </w:r>
      <w:proofErr w:type="spellEnd"/>
      <w:r w:rsidRPr="007C3811">
        <w:rPr>
          <w:rFonts w:ascii="Garamond" w:hAnsi="Garamond"/>
          <w:color w:val="000000" w:themeColor="text1"/>
          <w:sz w:val="24"/>
          <w:szCs w:val="24"/>
          <w:lang w:eastAsia="en-GB"/>
        </w:rPr>
        <w:t xml:space="preserve"> </w:t>
      </w:r>
      <w:proofErr w:type="spellStart"/>
      <w:r w:rsidRPr="007C3811">
        <w:rPr>
          <w:rFonts w:ascii="Garamond" w:hAnsi="Garamond"/>
          <w:color w:val="000000" w:themeColor="text1"/>
          <w:sz w:val="24"/>
          <w:szCs w:val="24"/>
          <w:lang w:eastAsia="en-GB"/>
        </w:rPr>
        <w:t>Kudaile</w:t>
      </w:r>
      <w:proofErr w:type="spellEnd"/>
      <w:r w:rsidRPr="007C3811">
        <w:rPr>
          <w:rFonts w:ascii="Garamond" w:hAnsi="Garamond"/>
          <w:color w:val="000000" w:themeColor="text1"/>
          <w:sz w:val="24"/>
          <w:szCs w:val="24"/>
          <w:lang w:eastAsia="en-GB"/>
        </w:rPr>
        <w:t xml:space="preserve"> </w:t>
      </w:r>
      <w:proofErr w:type="spellStart"/>
      <w:r w:rsidRPr="007C3811">
        <w:rPr>
          <w:rFonts w:ascii="Garamond" w:hAnsi="Garamond"/>
          <w:color w:val="000000" w:themeColor="text1"/>
          <w:sz w:val="24"/>
          <w:szCs w:val="24"/>
          <w:lang w:eastAsia="en-GB"/>
        </w:rPr>
        <w:t>Slawi</w:t>
      </w:r>
      <w:proofErr w:type="spellEnd"/>
      <w:r w:rsidRPr="007C3811">
        <w:rPr>
          <w:rFonts w:ascii="Garamond" w:hAnsi="Garamond"/>
          <w:color w:val="000000" w:themeColor="text1"/>
          <w:sz w:val="24"/>
          <w:szCs w:val="24"/>
          <w:lang w:eastAsia="en-GB"/>
        </w:rPr>
        <w:t>, totaling approximately 500 consumers.</w:t>
      </w:r>
    </w:p>
    <w:p w14:paraId="0F002BE5" w14:textId="5D1D1B2F" w:rsidR="007C3811" w:rsidRDefault="007C3811" w:rsidP="007C3811">
      <w:pPr>
        <w:pStyle w:val="ListParagraph"/>
        <w:numPr>
          <w:ilvl w:val="1"/>
          <w:numId w:val="4"/>
        </w:numPr>
        <w:spacing w:line="276" w:lineRule="auto"/>
        <w:ind w:left="567" w:hanging="283"/>
        <w:jc w:val="both"/>
        <w:rPr>
          <w:rFonts w:ascii="Garamond" w:hAnsi="Garamond"/>
          <w:color w:val="000000" w:themeColor="text1"/>
          <w:sz w:val="24"/>
          <w:szCs w:val="24"/>
          <w:lang w:eastAsia="en-GB"/>
        </w:rPr>
      </w:pPr>
      <w:r w:rsidRPr="007C3811">
        <w:rPr>
          <w:rFonts w:ascii="Garamond" w:hAnsi="Garamond"/>
          <w:color w:val="000000" w:themeColor="text1"/>
          <w:sz w:val="24"/>
          <w:szCs w:val="24"/>
          <w:lang w:eastAsia="en-GB"/>
        </w:rPr>
        <w:t xml:space="preserve">To find the sample size, the Simple Random Sampling technique or simple random sample method is used, namely the sample is taken randomly from the entire population, where all members of the population have the same opportunity to be sampled regardless of the strata in the population. The number of samples according to </w:t>
      </w:r>
      <w:proofErr w:type="spellStart"/>
      <w:r w:rsidRPr="007C3811">
        <w:rPr>
          <w:rFonts w:ascii="Garamond" w:hAnsi="Garamond"/>
          <w:color w:val="000000" w:themeColor="text1"/>
          <w:sz w:val="24"/>
          <w:szCs w:val="24"/>
          <w:lang w:eastAsia="en-GB"/>
        </w:rPr>
        <w:t>Slovin</w:t>
      </w:r>
      <w:proofErr w:type="spellEnd"/>
      <w:r w:rsidRPr="007C3811">
        <w:rPr>
          <w:rFonts w:ascii="Garamond" w:hAnsi="Garamond"/>
          <w:color w:val="000000" w:themeColor="text1"/>
          <w:sz w:val="24"/>
          <w:szCs w:val="24"/>
          <w:lang w:eastAsia="en-GB"/>
        </w:rPr>
        <w:t xml:space="preserve"> can be determined by the following formula:</w:t>
      </w:r>
    </w:p>
    <w:p w14:paraId="2677A23D" w14:textId="1252EE49" w:rsidR="007C3811" w:rsidRPr="007C3811" w:rsidRDefault="007C3811" w:rsidP="007C3811">
      <w:pPr>
        <w:pStyle w:val="ListParagraph"/>
        <w:spacing w:line="276" w:lineRule="auto"/>
        <w:ind w:left="567"/>
        <w:jc w:val="both"/>
        <w:rPr>
          <w:rFonts w:ascii="Garamond" w:hAnsi="Garamond"/>
          <w:sz w:val="24"/>
          <w:szCs w:val="24"/>
        </w:rPr>
      </w:pPr>
      <m:oMathPara>
        <m:oMath>
          <m:r>
            <w:rPr>
              <w:rFonts w:ascii="Cambria Math" w:hAnsi="Cambria Math" w:cstheme="majorBidi"/>
              <w:sz w:val="24"/>
              <w:szCs w:val="24"/>
            </w:rPr>
            <m:t>n</m:t>
          </m:r>
          <m:r>
            <m:rPr>
              <m:sty m:val="p"/>
            </m:rPr>
            <w:rPr>
              <w:rFonts w:ascii="Cambria Math" w:hAnsi="Cambria Math" w:cstheme="majorBidi"/>
              <w:sz w:val="24"/>
              <w:szCs w:val="24"/>
            </w:rPr>
            <m:t>=</m:t>
          </m:r>
          <m:f>
            <m:fPr>
              <m:ctrlPr>
                <w:rPr>
                  <w:rFonts w:ascii="Cambria Math" w:hAnsi="Cambria Math" w:cstheme="majorBidi"/>
                  <w:sz w:val="24"/>
                  <w:szCs w:val="24"/>
                </w:rPr>
              </m:ctrlPr>
            </m:fPr>
            <m:num>
              <m:r>
                <m:rPr>
                  <m:sty m:val="p"/>
                </m:rPr>
                <w:rPr>
                  <w:rFonts w:ascii="Cambria Math" w:hAnsi="Cambria Math" w:cstheme="majorBidi"/>
                  <w:sz w:val="24"/>
                  <w:szCs w:val="24"/>
                </w:rPr>
                <m:t>N</m:t>
              </m:r>
            </m:num>
            <m:den>
              <m:r>
                <m:rPr>
                  <m:sty m:val="p"/>
                </m:rPr>
                <w:rPr>
                  <w:rFonts w:ascii="Cambria Math" w:hAnsi="Cambria Math" w:cstheme="majorBidi"/>
                  <w:sz w:val="24"/>
                  <w:szCs w:val="24"/>
                </w:rPr>
                <m:t>1+</m:t>
              </m:r>
              <m:sSup>
                <m:sSupPr>
                  <m:ctrlPr>
                    <w:rPr>
                      <w:rFonts w:ascii="Cambria Math" w:hAnsi="Cambria Math" w:cstheme="majorBidi"/>
                      <w:sz w:val="24"/>
                      <w:szCs w:val="24"/>
                    </w:rPr>
                  </m:ctrlPr>
                </m:sSupPr>
                <m:e>
                  <m:r>
                    <m:rPr>
                      <m:sty m:val="p"/>
                    </m:rPr>
                    <w:rPr>
                      <w:rFonts w:ascii="Cambria Math" w:hAnsi="Cambria Math" w:cstheme="majorBidi"/>
                      <w:sz w:val="24"/>
                      <w:szCs w:val="24"/>
                    </w:rPr>
                    <m:t>Ne</m:t>
                  </m:r>
                </m:e>
                <m:sup>
                  <m:r>
                    <m:rPr>
                      <m:sty m:val="p"/>
                    </m:rPr>
                    <w:rPr>
                      <w:rFonts w:ascii="Cambria Math" w:hAnsi="Cambria Math" w:cstheme="majorBidi"/>
                      <w:sz w:val="24"/>
                      <w:szCs w:val="24"/>
                    </w:rPr>
                    <m:t>2</m:t>
                  </m:r>
                </m:sup>
              </m:sSup>
            </m:den>
          </m:f>
        </m:oMath>
      </m:oMathPara>
    </w:p>
    <w:p w14:paraId="37751A0B" w14:textId="7BD66E16" w:rsidR="007C3811" w:rsidRPr="007C3811" w:rsidRDefault="007C3811" w:rsidP="007C3811">
      <w:pPr>
        <w:tabs>
          <w:tab w:val="left" w:pos="1701"/>
          <w:tab w:val="left" w:pos="1843"/>
          <w:tab w:val="left" w:pos="2127"/>
        </w:tabs>
        <w:ind w:left="2410" w:hanging="1843"/>
        <w:jc w:val="both"/>
        <w:rPr>
          <w:rFonts w:ascii="Calisto MT" w:eastAsia="Calisto MT" w:hAnsi="Calisto MT" w:cs="Calisto MT"/>
          <w:spacing w:val="-1"/>
          <w:szCs w:val="16"/>
          <w:lang w:val="en-ID"/>
        </w:rPr>
      </w:pPr>
      <w:proofErr w:type="gramStart"/>
      <w:r w:rsidRPr="007C3811">
        <w:rPr>
          <w:rFonts w:ascii="Garamond" w:hAnsi="Garamond"/>
          <w:color w:val="000000" w:themeColor="text1"/>
          <w:sz w:val="24"/>
          <w:szCs w:val="24"/>
          <w:lang w:val="en-ID" w:eastAsia="en-GB"/>
        </w:rPr>
        <w:t>Information :</w:t>
      </w:r>
      <w:proofErr w:type="gramEnd"/>
      <w:r w:rsidRPr="007C3811">
        <w:rPr>
          <w:rFonts w:ascii="Garamond" w:hAnsi="Garamond"/>
          <w:color w:val="000000" w:themeColor="text1"/>
          <w:sz w:val="24"/>
          <w:szCs w:val="24"/>
          <w:lang w:val="en-ID" w:eastAsia="en-GB"/>
        </w:rPr>
        <w:t xml:space="preserve"> </w:t>
      </w:r>
      <w:r w:rsidRPr="007C3811">
        <w:rPr>
          <w:rFonts w:ascii="Calisto MT" w:eastAsia="Calisto MT" w:hAnsi="Calisto MT" w:cs="Calisto MT"/>
          <w:spacing w:val="-1"/>
          <w:szCs w:val="16"/>
          <w:lang w:val="en-ID"/>
        </w:rPr>
        <w:t>n</w:t>
      </w:r>
      <w:r w:rsidRPr="007C3811">
        <w:rPr>
          <w:rFonts w:ascii="Calisto MT" w:eastAsia="Calisto MT" w:hAnsi="Calisto MT" w:cs="Calisto MT"/>
          <w:spacing w:val="-1"/>
          <w:szCs w:val="16"/>
          <w:lang w:val="en-ID"/>
        </w:rPr>
        <w:tab/>
        <w:t>= size or number of samples</w:t>
      </w:r>
    </w:p>
    <w:p w14:paraId="2274EFBD" w14:textId="3A4E4F89" w:rsidR="007C3811" w:rsidRPr="00F5107E" w:rsidRDefault="007C3811" w:rsidP="007C3811">
      <w:pPr>
        <w:tabs>
          <w:tab w:val="left" w:pos="1701"/>
          <w:tab w:val="left" w:pos="1843"/>
          <w:tab w:val="left" w:pos="2127"/>
        </w:tabs>
        <w:ind w:left="2410" w:hanging="1843"/>
        <w:jc w:val="both"/>
        <w:rPr>
          <w:rFonts w:ascii="Calisto MT" w:eastAsia="Calisto MT" w:hAnsi="Calisto MT" w:cs="Calisto MT"/>
          <w:spacing w:val="-1"/>
          <w:szCs w:val="16"/>
          <w:lang w:val="en-ID"/>
        </w:rPr>
      </w:pPr>
      <w:r w:rsidRPr="007C3811">
        <w:rPr>
          <w:rFonts w:ascii="Calisto MT" w:eastAsia="Calisto MT" w:hAnsi="Calisto MT" w:cs="Calisto MT"/>
          <w:spacing w:val="-1"/>
          <w:szCs w:val="16"/>
          <w:lang w:val="en-ID"/>
        </w:rPr>
        <w:tab/>
      </w:r>
      <w:r w:rsidRPr="007C3811">
        <w:rPr>
          <w:rFonts w:ascii="Calisto MT" w:eastAsia="Calisto MT" w:hAnsi="Calisto MT" w:cs="Calisto MT"/>
          <w:spacing w:val="-1"/>
          <w:szCs w:val="16"/>
          <w:lang w:val="en-ID"/>
        </w:rPr>
        <w:tab/>
      </w:r>
      <w:r w:rsidRPr="00F5107E">
        <w:rPr>
          <w:rFonts w:ascii="Calisto MT" w:eastAsia="Calisto MT" w:hAnsi="Calisto MT" w:cs="Calisto MT"/>
          <w:spacing w:val="-1"/>
          <w:szCs w:val="16"/>
          <w:lang w:val="en-ID"/>
        </w:rPr>
        <w:t>N</w:t>
      </w:r>
      <w:r w:rsidRPr="00F5107E">
        <w:rPr>
          <w:rFonts w:ascii="Calisto MT" w:eastAsia="Calisto MT" w:hAnsi="Calisto MT" w:cs="Calisto MT"/>
          <w:spacing w:val="-1"/>
          <w:szCs w:val="16"/>
          <w:lang w:val="en-ID"/>
        </w:rPr>
        <w:tab/>
        <w:t xml:space="preserve">= </w:t>
      </w:r>
      <w:r w:rsidRPr="00F5107E">
        <w:rPr>
          <w:rFonts w:ascii="Calisto MT" w:eastAsia="Calisto MT" w:hAnsi="Calisto MT" w:cs="Calisto MT"/>
          <w:spacing w:val="-1"/>
          <w:szCs w:val="16"/>
          <w:lang w:val="en-ID"/>
        </w:rPr>
        <w:tab/>
        <w:t>many populations</w:t>
      </w:r>
    </w:p>
    <w:p w14:paraId="3DD218FF" w14:textId="27626DA8" w:rsidR="007C3811" w:rsidRPr="007C3811" w:rsidRDefault="007C3811" w:rsidP="007C3811">
      <w:pPr>
        <w:tabs>
          <w:tab w:val="left" w:pos="1701"/>
          <w:tab w:val="left" w:pos="1843"/>
          <w:tab w:val="left" w:pos="2127"/>
        </w:tabs>
        <w:ind w:left="2410" w:hanging="1843"/>
        <w:jc w:val="both"/>
        <w:rPr>
          <w:rFonts w:ascii="Garamond" w:hAnsi="Garamond"/>
          <w:color w:val="000000" w:themeColor="text1"/>
          <w:sz w:val="24"/>
          <w:szCs w:val="24"/>
          <w:lang w:val="en-ID" w:eastAsia="en-GB"/>
        </w:rPr>
      </w:pPr>
      <w:r w:rsidRPr="007C3811">
        <w:rPr>
          <w:rFonts w:ascii="Calisto MT" w:eastAsia="Calisto MT" w:hAnsi="Calisto MT" w:cs="Calisto MT"/>
          <w:spacing w:val="-1"/>
          <w:szCs w:val="16"/>
          <w:lang w:val="en-ID"/>
        </w:rPr>
        <w:tab/>
      </w:r>
      <w:r w:rsidRPr="007C3811">
        <w:rPr>
          <w:rFonts w:ascii="Calisto MT" w:eastAsia="Calisto MT" w:hAnsi="Calisto MT" w:cs="Calisto MT"/>
          <w:spacing w:val="-1"/>
          <w:szCs w:val="16"/>
          <w:lang w:val="en-ID"/>
        </w:rPr>
        <w:tab/>
        <w:t>e</w:t>
      </w:r>
      <w:r w:rsidRPr="007C3811">
        <w:rPr>
          <w:rFonts w:ascii="Calisto MT" w:eastAsia="Calisto MT" w:hAnsi="Calisto MT" w:cs="Calisto MT"/>
          <w:spacing w:val="-1"/>
          <w:szCs w:val="16"/>
          <w:lang w:val="en-ID"/>
        </w:rPr>
        <w:tab/>
        <w:t xml:space="preserve">= </w:t>
      </w:r>
      <w:r w:rsidRPr="007C3811">
        <w:rPr>
          <w:rFonts w:ascii="Calisto MT" w:eastAsia="Calisto MT" w:hAnsi="Calisto MT" w:cs="Calisto MT"/>
          <w:spacing w:val="-1"/>
          <w:szCs w:val="16"/>
          <w:lang w:val="en-ID"/>
        </w:rPr>
        <w:tab/>
        <w:t xml:space="preserve">percentage of error that can be tolerated according to statistics (90% or </w:t>
      </w:r>
      <w:r w:rsidRPr="007C3811">
        <w:rPr>
          <w:rFonts w:ascii="Cambria" w:eastAsia="Calisto MT" w:hAnsi="Cambria" w:cs="Cambria"/>
          <w:spacing w:val="-1"/>
          <w:szCs w:val="16"/>
          <w:lang w:val="sv-SE"/>
        </w:rPr>
        <w:t>α</w:t>
      </w:r>
      <w:r w:rsidRPr="007C3811">
        <w:rPr>
          <w:rFonts w:ascii="Calisto MT" w:eastAsia="Calisto MT" w:hAnsi="Calisto MT" w:cs="Calisto MT"/>
          <w:spacing w:val="-1"/>
          <w:szCs w:val="16"/>
          <w:lang w:val="en-ID"/>
        </w:rPr>
        <w:t xml:space="preserve"> = 0.1)</w:t>
      </w:r>
    </w:p>
    <w:p w14:paraId="38C19896" w14:textId="70C0A064" w:rsidR="007C3811" w:rsidRDefault="007C3811" w:rsidP="007C3811">
      <w:pPr>
        <w:pStyle w:val="ListParagraph"/>
        <w:numPr>
          <w:ilvl w:val="0"/>
          <w:numId w:val="3"/>
        </w:numPr>
        <w:spacing w:line="276" w:lineRule="auto"/>
        <w:ind w:left="284" w:hanging="284"/>
        <w:jc w:val="both"/>
        <w:rPr>
          <w:rFonts w:ascii="Garamond" w:hAnsi="Garamond"/>
          <w:color w:val="000000" w:themeColor="text1"/>
          <w:sz w:val="24"/>
          <w:szCs w:val="24"/>
          <w:lang w:eastAsia="en-GB"/>
        </w:rPr>
      </w:pPr>
      <w:r w:rsidRPr="007C3811">
        <w:rPr>
          <w:rFonts w:ascii="Garamond" w:hAnsi="Garamond"/>
          <w:color w:val="000000" w:themeColor="text1"/>
          <w:sz w:val="24"/>
          <w:szCs w:val="24"/>
          <w:lang w:eastAsia="en-GB"/>
        </w:rPr>
        <w:t>Data collection technique</w:t>
      </w:r>
    </w:p>
    <w:p w14:paraId="23050D80" w14:textId="77777777" w:rsidR="007C3811" w:rsidRPr="007C3811" w:rsidRDefault="007C3811" w:rsidP="007C3811">
      <w:pPr>
        <w:pStyle w:val="ListParagraph"/>
        <w:spacing w:line="276" w:lineRule="auto"/>
        <w:ind w:left="284"/>
        <w:jc w:val="both"/>
        <w:rPr>
          <w:rFonts w:ascii="Garamond" w:hAnsi="Garamond"/>
          <w:color w:val="000000" w:themeColor="text1"/>
          <w:sz w:val="24"/>
          <w:szCs w:val="24"/>
          <w:lang w:eastAsia="en-GB"/>
        </w:rPr>
      </w:pPr>
      <w:r w:rsidRPr="007C3811">
        <w:rPr>
          <w:rFonts w:ascii="Garamond" w:hAnsi="Garamond"/>
          <w:color w:val="000000" w:themeColor="text1"/>
          <w:sz w:val="24"/>
          <w:szCs w:val="24"/>
          <w:lang w:eastAsia="en-GB"/>
        </w:rPr>
        <w:t>The method or technique of collecting data in this study uses the following techniques:</w:t>
      </w:r>
    </w:p>
    <w:p w14:paraId="3FE4C07B" w14:textId="77777777" w:rsidR="007C3811" w:rsidRDefault="007C3811" w:rsidP="007C3811">
      <w:pPr>
        <w:pStyle w:val="ListParagraph"/>
        <w:numPr>
          <w:ilvl w:val="2"/>
          <w:numId w:val="3"/>
        </w:numPr>
        <w:spacing w:line="276" w:lineRule="auto"/>
        <w:ind w:left="567" w:hanging="283"/>
        <w:jc w:val="both"/>
        <w:rPr>
          <w:rFonts w:ascii="Garamond" w:hAnsi="Garamond"/>
          <w:color w:val="000000" w:themeColor="text1"/>
          <w:sz w:val="24"/>
          <w:szCs w:val="24"/>
          <w:lang w:eastAsia="en-GB"/>
        </w:rPr>
      </w:pPr>
      <w:r w:rsidRPr="007C3811">
        <w:rPr>
          <w:rFonts w:ascii="Garamond" w:hAnsi="Garamond"/>
          <w:color w:val="000000" w:themeColor="text1"/>
          <w:sz w:val="24"/>
          <w:szCs w:val="24"/>
          <w:lang w:eastAsia="en-GB"/>
        </w:rPr>
        <w:t>Interview</w:t>
      </w:r>
    </w:p>
    <w:p w14:paraId="7F909241" w14:textId="77777777" w:rsidR="007C3811" w:rsidRDefault="007C3811" w:rsidP="007C3811">
      <w:pPr>
        <w:pStyle w:val="ListParagraph"/>
        <w:numPr>
          <w:ilvl w:val="2"/>
          <w:numId w:val="3"/>
        </w:numPr>
        <w:spacing w:line="276" w:lineRule="auto"/>
        <w:ind w:left="567" w:hanging="283"/>
        <w:jc w:val="both"/>
        <w:rPr>
          <w:rFonts w:ascii="Garamond" w:hAnsi="Garamond"/>
          <w:color w:val="000000" w:themeColor="text1"/>
          <w:sz w:val="24"/>
          <w:szCs w:val="24"/>
          <w:lang w:eastAsia="en-GB"/>
        </w:rPr>
      </w:pPr>
      <w:r w:rsidRPr="007C3811">
        <w:rPr>
          <w:rFonts w:ascii="Garamond" w:hAnsi="Garamond"/>
          <w:color w:val="000000" w:themeColor="text1"/>
          <w:sz w:val="24"/>
          <w:szCs w:val="24"/>
          <w:lang w:eastAsia="en-GB"/>
        </w:rPr>
        <w:t>Questionnaire</w:t>
      </w:r>
    </w:p>
    <w:p w14:paraId="46D154C3" w14:textId="77777777" w:rsidR="007C3811" w:rsidRDefault="007C3811" w:rsidP="007C3811">
      <w:pPr>
        <w:pStyle w:val="ListParagraph"/>
        <w:numPr>
          <w:ilvl w:val="2"/>
          <w:numId w:val="3"/>
        </w:numPr>
        <w:spacing w:line="276" w:lineRule="auto"/>
        <w:ind w:left="567" w:hanging="283"/>
        <w:jc w:val="both"/>
        <w:rPr>
          <w:rFonts w:ascii="Garamond" w:hAnsi="Garamond"/>
          <w:color w:val="000000" w:themeColor="text1"/>
          <w:sz w:val="24"/>
          <w:szCs w:val="24"/>
          <w:lang w:eastAsia="en-GB"/>
        </w:rPr>
      </w:pPr>
      <w:r w:rsidRPr="007C3811">
        <w:rPr>
          <w:rFonts w:ascii="Garamond" w:hAnsi="Garamond"/>
          <w:color w:val="000000" w:themeColor="text1"/>
          <w:sz w:val="24"/>
          <w:szCs w:val="24"/>
          <w:lang w:eastAsia="en-GB"/>
        </w:rPr>
        <w:t>Observation</w:t>
      </w:r>
    </w:p>
    <w:p w14:paraId="1B9A0CA5" w14:textId="279CD62D" w:rsidR="007C3811" w:rsidRPr="007C3811" w:rsidRDefault="007C3811" w:rsidP="007C3811">
      <w:pPr>
        <w:pStyle w:val="ListParagraph"/>
        <w:numPr>
          <w:ilvl w:val="2"/>
          <w:numId w:val="3"/>
        </w:numPr>
        <w:spacing w:line="276" w:lineRule="auto"/>
        <w:ind w:left="567" w:hanging="283"/>
        <w:jc w:val="both"/>
        <w:rPr>
          <w:rFonts w:ascii="Garamond" w:hAnsi="Garamond"/>
          <w:color w:val="000000" w:themeColor="text1"/>
          <w:sz w:val="24"/>
          <w:szCs w:val="24"/>
          <w:lang w:eastAsia="en-GB"/>
        </w:rPr>
      </w:pPr>
      <w:r w:rsidRPr="007C3811">
        <w:rPr>
          <w:rFonts w:ascii="Garamond" w:hAnsi="Garamond"/>
          <w:color w:val="000000" w:themeColor="text1"/>
          <w:sz w:val="24"/>
          <w:szCs w:val="24"/>
          <w:lang w:eastAsia="en-GB"/>
        </w:rPr>
        <w:t>Documentation</w:t>
      </w:r>
    </w:p>
    <w:p w14:paraId="36038255" w14:textId="106EB99D" w:rsidR="007C3811" w:rsidRPr="007C3811" w:rsidRDefault="007C3811" w:rsidP="007C3811">
      <w:pPr>
        <w:pStyle w:val="ListParagraph"/>
        <w:numPr>
          <w:ilvl w:val="0"/>
          <w:numId w:val="3"/>
        </w:numPr>
        <w:spacing w:line="276" w:lineRule="auto"/>
        <w:ind w:left="284" w:hanging="284"/>
        <w:jc w:val="both"/>
        <w:rPr>
          <w:rFonts w:ascii="Garamond" w:hAnsi="Garamond"/>
          <w:color w:val="000000" w:themeColor="text1"/>
          <w:sz w:val="24"/>
          <w:szCs w:val="24"/>
          <w:lang w:eastAsia="en-GB"/>
        </w:rPr>
      </w:pPr>
      <w:r w:rsidRPr="007C3811">
        <w:rPr>
          <w:rFonts w:ascii="Garamond" w:hAnsi="Garamond"/>
          <w:color w:val="000000" w:themeColor="text1"/>
          <w:sz w:val="24"/>
          <w:szCs w:val="24"/>
          <w:lang w:eastAsia="en-GB"/>
        </w:rPr>
        <w:t>Data analysis technique</w:t>
      </w:r>
    </w:p>
    <w:p w14:paraId="1D982DD4" w14:textId="420E47B9" w:rsidR="007C3811" w:rsidRPr="007C3811" w:rsidRDefault="007C3811" w:rsidP="007C3811">
      <w:pPr>
        <w:pStyle w:val="ListParagraph"/>
        <w:numPr>
          <w:ilvl w:val="2"/>
          <w:numId w:val="3"/>
        </w:numPr>
        <w:spacing w:line="276" w:lineRule="auto"/>
        <w:ind w:left="567" w:hanging="283"/>
        <w:jc w:val="both"/>
        <w:rPr>
          <w:rFonts w:ascii="Garamond" w:hAnsi="Garamond"/>
          <w:color w:val="000000" w:themeColor="text1"/>
          <w:sz w:val="24"/>
          <w:szCs w:val="24"/>
          <w:lang w:eastAsia="en-GB"/>
        </w:rPr>
      </w:pPr>
      <w:r w:rsidRPr="007C3811">
        <w:rPr>
          <w:rFonts w:ascii="Garamond" w:hAnsi="Garamond"/>
          <w:color w:val="000000" w:themeColor="text1"/>
          <w:sz w:val="24"/>
          <w:szCs w:val="24"/>
          <w:lang w:eastAsia="en-GB"/>
        </w:rPr>
        <w:t>Classical Assumption Test – Normality</w:t>
      </w:r>
    </w:p>
    <w:p w14:paraId="3F46E3DD" w14:textId="786972BF" w:rsidR="007C3811" w:rsidRDefault="00143620" w:rsidP="00143620">
      <w:pPr>
        <w:spacing w:line="276" w:lineRule="auto"/>
        <w:ind w:left="567" w:firstLine="567"/>
        <w:jc w:val="both"/>
        <w:rPr>
          <w:rFonts w:ascii="Garamond" w:hAnsi="Garamond"/>
          <w:color w:val="000000" w:themeColor="text1"/>
          <w:sz w:val="24"/>
          <w:szCs w:val="24"/>
          <w:lang w:eastAsia="en-GB"/>
        </w:rPr>
      </w:pPr>
      <w:r w:rsidRPr="00143620">
        <w:rPr>
          <w:rFonts w:ascii="Garamond" w:hAnsi="Garamond"/>
          <w:color w:val="000000" w:themeColor="text1"/>
          <w:sz w:val="24"/>
          <w:szCs w:val="24"/>
          <w:lang w:eastAsia="en-GB"/>
        </w:rPr>
        <w:t>The classical assumption test is used to provide certainty that the regression equation obtained has estimation accuracy and is consistent.</w:t>
      </w:r>
    </w:p>
    <w:p w14:paraId="7849D1B3" w14:textId="3FDCC34E" w:rsidR="00143620" w:rsidRDefault="00143620" w:rsidP="00143620">
      <w:pPr>
        <w:spacing w:line="276" w:lineRule="auto"/>
        <w:ind w:left="567" w:firstLine="567"/>
        <w:jc w:val="both"/>
        <w:rPr>
          <w:rFonts w:ascii="Garamond" w:hAnsi="Garamond"/>
          <w:color w:val="000000" w:themeColor="text1"/>
          <w:sz w:val="24"/>
          <w:szCs w:val="24"/>
          <w:lang w:eastAsia="en-GB"/>
        </w:rPr>
      </w:pPr>
      <w:r w:rsidRPr="00143620">
        <w:rPr>
          <w:rFonts w:ascii="Garamond" w:hAnsi="Garamond"/>
          <w:color w:val="000000" w:themeColor="text1"/>
          <w:sz w:val="24"/>
          <w:szCs w:val="24"/>
          <w:lang w:eastAsia="en-GB"/>
        </w:rPr>
        <w:t>The normality test aims to test whether the two regression models, the dependent and independent variables have a normal distribution or not</w:t>
      </w:r>
    </w:p>
    <w:p w14:paraId="3043DFBF" w14:textId="3FE17B91" w:rsidR="007C3811" w:rsidRDefault="00143620" w:rsidP="00143620">
      <w:pPr>
        <w:pStyle w:val="ListParagraph"/>
        <w:numPr>
          <w:ilvl w:val="2"/>
          <w:numId w:val="3"/>
        </w:numPr>
        <w:spacing w:line="276" w:lineRule="auto"/>
        <w:ind w:left="567" w:hanging="283"/>
        <w:jc w:val="both"/>
        <w:rPr>
          <w:rFonts w:ascii="Garamond" w:hAnsi="Garamond"/>
          <w:color w:val="000000" w:themeColor="text1"/>
          <w:sz w:val="24"/>
          <w:szCs w:val="24"/>
          <w:lang w:eastAsia="en-GB"/>
        </w:rPr>
      </w:pPr>
      <w:r w:rsidRPr="00143620">
        <w:rPr>
          <w:rFonts w:ascii="Garamond" w:hAnsi="Garamond"/>
          <w:color w:val="000000" w:themeColor="text1"/>
          <w:sz w:val="24"/>
          <w:szCs w:val="24"/>
          <w:lang w:eastAsia="en-GB"/>
        </w:rPr>
        <w:t>Hypothesis Test</w:t>
      </w:r>
    </w:p>
    <w:p w14:paraId="206F8E3E" w14:textId="7D2F8442" w:rsidR="00143620" w:rsidRDefault="00143620" w:rsidP="00143620">
      <w:pPr>
        <w:pStyle w:val="ListParagraph"/>
        <w:numPr>
          <w:ilvl w:val="0"/>
          <w:numId w:val="6"/>
        </w:numPr>
        <w:spacing w:line="276" w:lineRule="auto"/>
        <w:ind w:left="851" w:hanging="284"/>
        <w:jc w:val="both"/>
        <w:rPr>
          <w:rFonts w:ascii="Garamond" w:hAnsi="Garamond"/>
          <w:color w:val="000000" w:themeColor="text1"/>
          <w:sz w:val="24"/>
          <w:szCs w:val="24"/>
          <w:lang w:eastAsia="en-GB"/>
        </w:rPr>
      </w:pPr>
      <w:r w:rsidRPr="00143620">
        <w:rPr>
          <w:rFonts w:ascii="Garamond" w:hAnsi="Garamond"/>
          <w:color w:val="000000" w:themeColor="text1"/>
          <w:sz w:val="24"/>
          <w:szCs w:val="24"/>
          <w:lang w:eastAsia="en-GB"/>
        </w:rPr>
        <w:t>Simultaneous Test F</w:t>
      </w:r>
    </w:p>
    <w:p w14:paraId="5E9230D1" w14:textId="16AF82D4" w:rsidR="00143620" w:rsidRDefault="00143620" w:rsidP="00143620">
      <w:pPr>
        <w:pStyle w:val="ListParagraph"/>
        <w:spacing w:line="276" w:lineRule="auto"/>
        <w:ind w:left="851"/>
        <w:jc w:val="both"/>
        <w:rPr>
          <w:rFonts w:ascii="Garamond" w:hAnsi="Garamond"/>
          <w:color w:val="000000" w:themeColor="text1"/>
          <w:sz w:val="24"/>
          <w:szCs w:val="24"/>
          <w:lang w:eastAsia="en-GB"/>
        </w:rPr>
      </w:pPr>
      <w:r w:rsidRPr="00143620">
        <w:rPr>
          <w:rFonts w:ascii="Garamond" w:hAnsi="Garamond"/>
          <w:color w:val="000000" w:themeColor="text1"/>
          <w:sz w:val="24"/>
          <w:szCs w:val="24"/>
          <w:lang w:eastAsia="en-GB"/>
        </w:rPr>
        <w:t>The f test is a test of the significance of the equation to find out how much influence the independent variables simultaneously have on the dependent variables.</w:t>
      </w:r>
    </w:p>
    <w:p w14:paraId="59A9138F" w14:textId="77777777" w:rsidR="00143620" w:rsidRDefault="00143620" w:rsidP="00143620">
      <w:pPr>
        <w:pStyle w:val="ListParagraph"/>
        <w:numPr>
          <w:ilvl w:val="0"/>
          <w:numId w:val="6"/>
        </w:numPr>
        <w:spacing w:line="276" w:lineRule="auto"/>
        <w:ind w:left="851" w:hanging="284"/>
        <w:jc w:val="both"/>
        <w:rPr>
          <w:rFonts w:ascii="Garamond" w:hAnsi="Garamond"/>
          <w:color w:val="000000" w:themeColor="text1"/>
          <w:sz w:val="24"/>
          <w:szCs w:val="24"/>
          <w:lang w:eastAsia="en-GB"/>
        </w:rPr>
      </w:pPr>
      <w:r w:rsidRPr="00143620">
        <w:rPr>
          <w:rFonts w:ascii="Garamond" w:hAnsi="Garamond"/>
          <w:color w:val="000000" w:themeColor="text1"/>
          <w:sz w:val="24"/>
          <w:szCs w:val="24"/>
          <w:lang w:eastAsia="en-GB"/>
        </w:rPr>
        <w:t>Coefficient of Determination (R2)</w:t>
      </w:r>
    </w:p>
    <w:p w14:paraId="0800322C" w14:textId="612CE8A8" w:rsidR="00143620" w:rsidRDefault="00143620" w:rsidP="00143620">
      <w:pPr>
        <w:pStyle w:val="ListParagraph"/>
        <w:spacing w:line="276" w:lineRule="auto"/>
        <w:ind w:left="851"/>
        <w:jc w:val="both"/>
        <w:rPr>
          <w:rFonts w:ascii="Garamond" w:hAnsi="Garamond"/>
          <w:color w:val="000000" w:themeColor="text1"/>
          <w:sz w:val="24"/>
          <w:szCs w:val="24"/>
          <w:lang w:eastAsia="en-GB"/>
        </w:rPr>
      </w:pPr>
      <w:r w:rsidRPr="00143620">
        <w:rPr>
          <w:rFonts w:ascii="Garamond" w:hAnsi="Garamond"/>
          <w:color w:val="000000" w:themeColor="text1"/>
          <w:sz w:val="24"/>
          <w:szCs w:val="24"/>
          <w:lang w:eastAsia="en-GB"/>
        </w:rPr>
        <w:t>The coefficient of determination (R²) is a quantity that indicates the magnitude of the variation in the dependent variable that can be explained by the independent variable. In other words, the coefficient of determination (R²) is used to measure how far the independent variables explain the dependent variable. As for this study using SPSS 16 statistics</w:t>
      </w:r>
    </w:p>
    <w:p w14:paraId="6FE185F0" w14:textId="4FBDE274" w:rsidR="00143620" w:rsidRPr="00143620" w:rsidRDefault="00143620" w:rsidP="00143620">
      <w:pPr>
        <w:pStyle w:val="ListParagraph"/>
        <w:numPr>
          <w:ilvl w:val="0"/>
          <w:numId w:val="6"/>
        </w:numPr>
        <w:spacing w:line="276" w:lineRule="auto"/>
        <w:ind w:left="851" w:hanging="284"/>
        <w:jc w:val="both"/>
        <w:rPr>
          <w:rFonts w:ascii="Garamond" w:hAnsi="Garamond"/>
          <w:color w:val="000000" w:themeColor="text1"/>
          <w:sz w:val="24"/>
          <w:szCs w:val="24"/>
          <w:lang w:eastAsia="en-GB"/>
        </w:rPr>
      </w:pPr>
      <w:r w:rsidRPr="00143620">
        <w:rPr>
          <w:rFonts w:ascii="Calisto MT" w:eastAsia="Calisto MT" w:hAnsi="Calisto MT" w:cs="Calisto MT"/>
          <w:spacing w:val="-1"/>
          <w:szCs w:val="16"/>
          <w:lang w:val="sv-SE"/>
        </w:rPr>
        <w:lastRenderedPageBreak/>
        <w:t>Uji t (Uji Parsial)</w:t>
      </w:r>
    </w:p>
    <w:p w14:paraId="15157456" w14:textId="26A3DE93" w:rsidR="00143620" w:rsidRPr="00143620" w:rsidRDefault="00143620" w:rsidP="00143620">
      <w:pPr>
        <w:pStyle w:val="ListParagraph"/>
        <w:spacing w:line="276" w:lineRule="auto"/>
        <w:ind w:left="851"/>
        <w:jc w:val="both"/>
        <w:rPr>
          <w:rFonts w:ascii="Garamond" w:hAnsi="Garamond"/>
          <w:color w:val="000000" w:themeColor="text1"/>
          <w:sz w:val="24"/>
          <w:szCs w:val="24"/>
          <w:lang w:eastAsia="en-GB"/>
        </w:rPr>
      </w:pPr>
      <w:r w:rsidRPr="00143620">
        <w:rPr>
          <w:rFonts w:ascii="Garamond" w:hAnsi="Garamond"/>
          <w:color w:val="000000" w:themeColor="text1"/>
          <w:sz w:val="24"/>
          <w:szCs w:val="24"/>
          <w:lang w:val="sv-SE" w:eastAsia="en-GB"/>
        </w:rPr>
        <w:t xml:space="preserve">Uji t adalah pengujian koefesien regresi parsial individual yang digunakan untuk mengetahui apakah variabel independen (X) secara individual mempengaruhi variabel dependen (Y). Uji t digunakan untuk mengetahui pengaruh variabel dependen (X) secara parsial. </w:t>
      </w:r>
      <w:proofErr w:type="spellStart"/>
      <w:r w:rsidRPr="00143620">
        <w:rPr>
          <w:rFonts w:ascii="Garamond" w:hAnsi="Garamond"/>
          <w:color w:val="000000" w:themeColor="text1"/>
          <w:sz w:val="24"/>
          <w:szCs w:val="24"/>
          <w:lang w:eastAsia="en-GB"/>
        </w:rPr>
        <w:t>Kriteria</w:t>
      </w:r>
      <w:proofErr w:type="spellEnd"/>
      <w:r w:rsidRPr="00143620">
        <w:rPr>
          <w:rFonts w:ascii="Garamond" w:hAnsi="Garamond"/>
          <w:color w:val="000000" w:themeColor="text1"/>
          <w:sz w:val="24"/>
          <w:szCs w:val="24"/>
          <w:lang w:eastAsia="en-GB"/>
        </w:rPr>
        <w:t xml:space="preserve"> </w:t>
      </w:r>
      <w:proofErr w:type="spellStart"/>
      <w:r w:rsidRPr="00143620">
        <w:rPr>
          <w:rFonts w:ascii="Garamond" w:hAnsi="Garamond"/>
          <w:color w:val="000000" w:themeColor="text1"/>
          <w:sz w:val="24"/>
          <w:szCs w:val="24"/>
          <w:lang w:eastAsia="en-GB"/>
        </w:rPr>
        <w:t>pengujian</w:t>
      </w:r>
      <w:proofErr w:type="spellEnd"/>
      <w:r w:rsidRPr="00143620">
        <w:rPr>
          <w:rFonts w:ascii="Garamond" w:hAnsi="Garamond"/>
          <w:color w:val="000000" w:themeColor="text1"/>
          <w:sz w:val="24"/>
          <w:szCs w:val="24"/>
          <w:lang w:eastAsia="en-GB"/>
        </w:rPr>
        <w:t xml:space="preserve"> </w:t>
      </w:r>
      <w:proofErr w:type="spellStart"/>
      <w:proofErr w:type="gramStart"/>
      <w:r w:rsidRPr="00143620">
        <w:rPr>
          <w:rFonts w:ascii="Garamond" w:hAnsi="Garamond"/>
          <w:color w:val="000000" w:themeColor="text1"/>
          <w:sz w:val="24"/>
          <w:szCs w:val="24"/>
          <w:lang w:eastAsia="en-GB"/>
        </w:rPr>
        <w:t>tingkat</w:t>
      </w:r>
      <w:proofErr w:type="spellEnd"/>
      <w:r w:rsidRPr="00143620">
        <w:rPr>
          <w:rFonts w:ascii="Garamond" w:hAnsi="Garamond"/>
          <w:color w:val="000000" w:themeColor="text1"/>
          <w:sz w:val="24"/>
          <w:szCs w:val="24"/>
          <w:lang w:eastAsia="en-GB"/>
        </w:rPr>
        <w:t xml:space="preserve">  level</w:t>
      </w:r>
      <w:proofErr w:type="gramEnd"/>
      <w:r w:rsidRPr="00143620">
        <w:rPr>
          <w:rFonts w:ascii="Garamond" w:hAnsi="Garamond"/>
          <w:color w:val="000000" w:themeColor="text1"/>
          <w:sz w:val="24"/>
          <w:szCs w:val="24"/>
          <w:lang w:eastAsia="en-GB"/>
        </w:rPr>
        <w:t xml:space="preserve"> </w:t>
      </w:r>
      <w:proofErr w:type="spellStart"/>
      <w:r w:rsidRPr="00143620">
        <w:rPr>
          <w:rFonts w:ascii="Garamond" w:hAnsi="Garamond"/>
          <w:color w:val="000000" w:themeColor="text1"/>
          <w:sz w:val="24"/>
          <w:szCs w:val="24"/>
          <w:lang w:eastAsia="en-GB"/>
        </w:rPr>
        <w:t>signifikansi</w:t>
      </w:r>
      <w:proofErr w:type="spellEnd"/>
      <w:r w:rsidRPr="00143620">
        <w:rPr>
          <w:rFonts w:ascii="Garamond" w:hAnsi="Garamond"/>
          <w:color w:val="000000" w:themeColor="text1"/>
          <w:sz w:val="24"/>
          <w:szCs w:val="24"/>
          <w:lang w:eastAsia="en-GB"/>
        </w:rPr>
        <w:t xml:space="preserve"> (α) = 0,05.</w:t>
      </w:r>
    </w:p>
    <w:p w14:paraId="7EA8812D" w14:textId="77777777" w:rsidR="007C3811" w:rsidRDefault="007C3811" w:rsidP="00A16497">
      <w:pPr>
        <w:spacing w:line="276" w:lineRule="auto"/>
        <w:ind w:firstLine="720"/>
        <w:jc w:val="both"/>
        <w:rPr>
          <w:rFonts w:ascii="Garamond" w:hAnsi="Garamond"/>
          <w:color w:val="000000" w:themeColor="text1"/>
          <w:sz w:val="24"/>
          <w:szCs w:val="24"/>
          <w:lang w:eastAsia="en-GB"/>
        </w:rPr>
      </w:pPr>
    </w:p>
    <w:p w14:paraId="76E37F73" w14:textId="4F5993A5" w:rsidR="007C3811" w:rsidRDefault="00143620" w:rsidP="00143620">
      <w:pPr>
        <w:spacing w:line="276" w:lineRule="auto"/>
        <w:jc w:val="both"/>
        <w:rPr>
          <w:rFonts w:ascii="Garamond" w:hAnsi="Garamond"/>
          <w:b/>
          <w:bCs/>
          <w:color w:val="000000" w:themeColor="text1"/>
          <w:sz w:val="24"/>
          <w:szCs w:val="24"/>
          <w:lang w:eastAsia="en-GB"/>
        </w:rPr>
      </w:pPr>
      <w:r w:rsidRPr="00143620">
        <w:rPr>
          <w:rFonts w:ascii="Garamond" w:hAnsi="Garamond"/>
          <w:b/>
          <w:bCs/>
          <w:color w:val="000000" w:themeColor="text1"/>
          <w:sz w:val="24"/>
          <w:szCs w:val="24"/>
          <w:lang w:eastAsia="en-GB"/>
        </w:rPr>
        <w:t>RESULTS AND DISCUSSION</w:t>
      </w:r>
    </w:p>
    <w:p w14:paraId="2A4A5C21" w14:textId="5D1320ED" w:rsidR="00143620" w:rsidRDefault="00143620" w:rsidP="00143620">
      <w:pPr>
        <w:pStyle w:val="ListParagraph"/>
        <w:numPr>
          <w:ilvl w:val="0"/>
          <w:numId w:val="9"/>
        </w:numPr>
        <w:spacing w:line="276" w:lineRule="auto"/>
        <w:ind w:left="284" w:hanging="284"/>
        <w:jc w:val="both"/>
        <w:rPr>
          <w:rFonts w:ascii="Garamond" w:hAnsi="Garamond"/>
          <w:color w:val="000000" w:themeColor="text1"/>
          <w:sz w:val="24"/>
          <w:szCs w:val="24"/>
          <w:lang w:eastAsia="en-GB"/>
        </w:rPr>
      </w:pPr>
      <w:r w:rsidRPr="00143620">
        <w:rPr>
          <w:rFonts w:ascii="Garamond" w:hAnsi="Garamond"/>
          <w:color w:val="000000" w:themeColor="text1"/>
          <w:sz w:val="24"/>
          <w:szCs w:val="24"/>
          <w:lang w:eastAsia="en-GB"/>
        </w:rPr>
        <w:t>Data Description</w:t>
      </w:r>
    </w:p>
    <w:p w14:paraId="71D4E25B" w14:textId="11AD7CD0" w:rsidR="00143620" w:rsidRDefault="00143620" w:rsidP="00143620">
      <w:pPr>
        <w:pStyle w:val="ListParagraph"/>
        <w:spacing w:line="276" w:lineRule="auto"/>
        <w:ind w:left="284"/>
        <w:jc w:val="both"/>
        <w:rPr>
          <w:rFonts w:ascii="Garamond" w:hAnsi="Garamond"/>
          <w:color w:val="000000" w:themeColor="text1"/>
          <w:sz w:val="24"/>
          <w:szCs w:val="24"/>
          <w:lang w:eastAsia="en-GB"/>
        </w:rPr>
      </w:pPr>
      <w:r w:rsidRPr="00143620">
        <w:rPr>
          <w:rFonts w:ascii="Garamond" w:hAnsi="Garamond"/>
          <w:color w:val="000000" w:themeColor="text1"/>
          <w:sz w:val="24"/>
          <w:szCs w:val="24"/>
          <w:lang w:eastAsia="en-GB"/>
        </w:rPr>
        <w:t>Based on the results of data processing from the questionnaire, the following data were obtained:</w:t>
      </w:r>
    </w:p>
    <w:p w14:paraId="1F6D9130" w14:textId="3A8E0BCE" w:rsidR="00143620" w:rsidRDefault="00143620" w:rsidP="00143620">
      <w:pPr>
        <w:pStyle w:val="ListParagraph"/>
        <w:numPr>
          <w:ilvl w:val="1"/>
          <w:numId w:val="9"/>
        </w:numPr>
        <w:spacing w:line="276" w:lineRule="auto"/>
        <w:ind w:left="567" w:hanging="283"/>
        <w:jc w:val="both"/>
        <w:rPr>
          <w:rFonts w:ascii="Garamond" w:hAnsi="Garamond"/>
          <w:color w:val="000000" w:themeColor="text1"/>
          <w:sz w:val="24"/>
          <w:szCs w:val="24"/>
          <w:lang w:eastAsia="en-GB"/>
        </w:rPr>
      </w:pPr>
      <w:r w:rsidRPr="00143620">
        <w:rPr>
          <w:rFonts w:ascii="Garamond" w:hAnsi="Garamond"/>
          <w:color w:val="000000" w:themeColor="text1"/>
          <w:sz w:val="24"/>
          <w:szCs w:val="24"/>
          <w:lang w:eastAsia="en-GB"/>
        </w:rPr>
        <w:t>Gender</w:t>
      </w:r>
    </w:p>
    <w:p w14:paraId="44C07091" w14:textId="2AD79DA6" w:rsidR="00143620" w:rsidRPr="00143620" w:rsidRDefault="00143620" w:rsidP="001F3E75">
      <w:pPr>
        <w:pStyle w:val="ListParagraph"/>
        <w:spacing w:line="276" w:lineRule="auto"/>
        <w:ind w:left="567"/>
        <w:jc w:val="center"/>
        <w:rPr>
          <w:rFonts w:ascii="Garamond" w:hAnsi="Garamond"/>
          <w:color w:val="000000" w:themeColor="text1"/>
          <w:sz w:val="24"/>
          <w:szCs w:val="24"/>
          <w:lang w:eastAsia="en-GB"/>
        </w:rPr>
      </w:pPr>
      <w:r w:rsidRPr="00143620">
        <w:rPr>
          <w:rFonts w:ascii="Garamond" w:hAnsi="Garamond"/>
          <w:color w:val="000000" w:themeColor="text1"/>
          <w:sz w:val="24"/>
          <w:szCs w:val="24"/>
          <w:lang w:eastAsia="en-GB"/>
        </w:rPr>
        <w:t>Table</w:t>
      </w:r>
      <w:r w:rsidR="001F3E75">
        <w:rPr>
          <w:rFonts w:ascii="Garamond" w:hAnsi="Garamond"/>
          <w:color w:val="000000" w:themeColor="text1"/>
          <w:sz w:val="24"/>
          <w:szCs w:val="24"/>
          <w:lang w:eastAsia="en-GB"/>
        </w:rPr>
        <w:t xml:space="preserve"> 1</w:t>
      </w:r>
    </w:p>
    <w:p w14:paraId="1E1CEA84" w14:textId="25AB4C29" w:rsidR="00143620" w:rsidRDefault="00143620" w:rsidP="001F3E75">
      <w:pPr>
        <w:pStyle w:val="ListParagraph"/>
        <w:spacing w:line="276" w:lineRule="auto"/>
        <w:ind w:left="567"/>
        <w:jc w:val="center"/>
        <w:rPr>
          <w:rFonts w:ascii="Garamond" w:hAnsi="Garamond"/>
          <w:color w:val="000000" w:themeColor="text1"/>
          <w:sz w:val="24"/>
          <w:szCs w:val="24"/>
          <w:lang w:eastAsia="en-GB"/>
        </w:rPr>
      </w:pPr>
      <w:r w:rsidRPr="00143620">
        <w:rPr>
          <w:rFonts w:ascii="Garamond" w:hAnsi="Garamond"/>
          <w:color w:val="000000" w:themeColor="text1"/>
          <w:sz w:val="24"/>
          <w:szCs w:val="24"/>
          <w:lang w:eastAsia="en-GB"/>
        </w:rPr>
        <w:t>Consumer Gender Data</w:t>
      </w:r>
    </w:p>
    <w:tbl>
      <w:tblPr>
        <w:tblStyle w:val="TableGrid"/>
        <w:tblW w:w="4962" w:type="dxa"/>
        <w:jc w:val="center"/>
        <w:tblLook w:val="04A0" w:firstRow="1" w:lastRow="0" w:firstColumn="1" w:lastColumn="0" w:noHBand="0" w:noVBand="1"/>
      </w:tblPr>
      <w:tblGrid>
        <w:gridCol w:w="441"/>
        <w:gridCol w:w="1356"/>
        <w:gridCol w:w="1189"/>
        <w:gridCol w:w="1976"/>
      </w:tblGrid>
      <w:tr w:rsidR="00143620" w:rsidRPr="00143620" w14:paraId="7BEF4927" w14:textId="77777777" w:rsidTr="001F3E75">
        <w:trPr>
          <w:trHeight w:val="585"/>
          <w:jc w:val="center"/>
        </w:trPr>
        <w:tc>
          <w:tcPr>
            <w:tcW w:w="441" w:type="dxa"/>
            <w:vAlign w:val="center"/>
          </w:tcPr>
          <w:p w14:paraId="05F11F5D" w14:textId="77777777" w:rsidR="00143620" w:rsidRPr="00143620" w:rsidRDefault="00143620" w:rsidP="00143620">
            <w:pPr>
              <w:contextualSpacing/>
              <w:jc w:val="center"/>
              <w:rPr>
                <w:rFonts w:ascii="Garamond" w:eastAsia="Calibri" w:hAnsi="Garamond"/>
                <w:sz w:val="24"/>
                <w:szCs w:val="24"/>
              </w:rPr>
            </w:pPr>
            <w:r w:rsidRPr="00143620">
              <w:rPr>
                <w:rFonts w:ascii="Garamond" w:eastAsia="Calibri" w:hAnsi="Garamond"/>
                <w:sz w:val="24"/>
                <w:szCs w:val="24"/>
              </w:rPr>
              <w:t>N</w:t>
            </w:r>
          </w:p>
        </w:tc>
        <w:tc>
          <w:tcPr>
            <w:tcW w:w="1291" w:type="dxa"/>
            <w:vAlign w:val="center"/>
          </w:tcPr>
          <w:p w14:paraId="0E4CDCC0" w14:textId="434357D6" w:rsidR="00143620" w:rsidRPr="00143620" w:rsidRDefault="00143620" w:rsidP="00143620">
            <w:pPr>
              <w:contextualSpacing/>
              <w:jc w:val="center"/>
              <w:rPr>
                <w:rFonts w:ascii="Garamond" w:eastAsia="Calibri" w:hAnsi="Garamond"/>
                <w:sz w:val="24"/>
                <w:szCs w:val="24"/>
              </w:rPr>
            </w:pPr>
            <w:r w:rsidRPr="00143620">
              <w:rPr>
                <w:rFonts w:ascii="Garamond" w:eastAsia="Calibri" w:hAnsi="Garamond"/>
                <w:sz w:val="24"/>
                <w:szCs w:val="24"/>
              </w:rPr>
              <w:t>Information</w:t>
            </w:r>
          </w:p>
        </w:tc>
        <w:tc>
          <w:tcPr>
            <w:tcW w:w="1126" w:type="dxa"/>
            <w:vAlign w:val="center"/>
          </w:tcPr>
          <w:p w14:paraId="35BD5A70" w14:textId="38CAF87B" w:rsidR="00143620" w:rsidRPr="00143620" w:rsidRDefault="00143620" w:rsidP="00143620">
            <w:pPr>
              <w:contextualSpacing/>
              <w:jc w:val="center"/>
              <w:rPr>
                <w:rFonts w:ascii="Garamond" w:eastAsia="Calibri" w:hAnsi="Garamond"/>
                <w:sz w:val="24"/>
                <w:szCs w:val="24"/>
              </w:rPr>
            </w:pPr>
            <w:r w:rsidRPr="00143620">
              <w:rPr>
                <w:rFonts w:ascii="Garamond" w:eastAsia="Calibri" w:hAnsi="Garamond"/>
                <w:sz w:val="24"/>
                <w:szCs w:val="24"/>
              </w:rPr>
              <w:t>Frequency</w:t>
            </w:r>
          </w:p>
        </w:tc>
        <w:tc>
          <w:tcPr>
            <w:tcW w:w="2104" w:type="dxa"/>
            <w:vAlign w:val="center"/>
          </w:tcPr>
          <w:p w14:paraId="3C43465E" w14:textId="465613E1" w:rsidR="00143620" w:rsidRPr="00143620" w:rsidRDefault="00143620" w:rsidP="00143620">
            <w:pPr>
              <w:contextualSpacing/>
              <w:jc w:val="center"/>
              <w:rPr>
                <w:rFonts w:ascii="Garamond" w:eastAsia="Calibri" w:hAnsi="Garamond"/>
                <w:sz w:val="24"/>
                <w:szCs w:val="24"/>
              </w:rPr>
            </w:pPr>
            <w:r w:rsidRPr="00143620">
              <w:rPr>
                <w:rFonts w:ascii="Garamond" w:eastAsia="Calibri" w:hAnsi="Garamond"/>
                <w:sz w:val="24"/>
                <w:szCs w:val="24"/>
              </w:rPr>
              <w:t>Presentation</w:t>
            </w:r>
            <w:r>
              <w:rPr>
                <w:rFonts w:ascii="Garamond" w:eastAsia="Calibri" w:hAnsi="Garamond"/>
                <w:sz w:val="24"/>
                <w:szCs w:val="24"/>
              </w:rPr>
              <w:t xml:space="preserve"> </w:t>
            </w:r>
            <w:r w:rsidRPr="00143620">
              <w:rPr>
                <w:rFonts w:ascii="Garamond" w:eastAsia="Calibri" w:hAnsi="Garamond"/>
                <w:sz w:val="24"/>
                <w:szCs w:val="24"/>
              </w:rPr>
              <w:t>(%)</w:t>
            </w:r>
          </w:p>
        </w:tc>
      </w:tr>
      <w:tr w:rsidR="00143620" w:rsidRPr="00143620" w14:paraId="62E51C3D" w14:textId="77777777" w:rsidTr="001F3E75">
        <w:trPr>
          <w:trHeight w:val="42"/>
          <w:jc w:val="center"/>
        </w:trPr>
        <w:tc>
          <w:tcPr>
            <w:tcW w:w="441" w:type="dxa"/>
            <w:vMerge w:val="restart"/>
            <w:vAlign w:val="center"/>
          </w:tcPr>
          <w:p w14:paraId="25D66889" w14:textId="77777777" w:rsidR="00143620" w:rsidRPr="00143620" w:rsidRDefault="00143620" w:rsidP="00143620">
            <w:pPr>
              <w:contextualSpacing/>
              <w:jc w:val="center"/>
              <w:rPr>
                <w:rFonts w:ascii="Garamond" w:eastAsia="Calibri" w:hAnsi="Garamond"/>
                <w:sz w:val="24"/>
                <w:szCs w:val="24"/>
              </w:rPr>
            </w:pPr>
            <w:r w:rsidRPr="00143620">
              <w:rPr>
                <w:rFonts w:ascii="Garamond" w:eastAsia="Calibri" w:hAnsi="Garamond"/>
                <w:sz w:val="24"/>
                <w:szCs w:val="24"/>
              </w:rPr>
              <w:t>83</w:t>
            </w:r>
          </w:p>
        </w:tc>
        <w:tc>
          <w:tcPr>
            <w:tcW w:w="1291" w:type="dxa"/>
            <w:vAlign w:val="center"/>
          </w:tcPr>
          <w:p w14:paraId="2D7523EA" w14:textId="6694B601" w:rsidR="00143620" w:rsidRPr="00143620" w:rsidRDefault="001F3E75" w:rsidP="00143620">
            <w:pPr>
              <w:contextualSpacing/>
              <w:jc w:val="center"/>
              <w:rPr>
                <w:rFonts w:ascii="Garamond" w:eastAsia="Calibri" w:hAnsi="Garamond"/>
                <w:sz w:val="24"/>
                <w:szCs w:val="24"/>
              </w:rPr>
            </w:pPr>
            <w:r>
              <w:rPr>
                <w:rFonts w:ascii="Garamond" w:eastAsia="Calibri" w:hAnsi="Garamond"/>
                <w:sz w:val="24"/>
                <w:szCs w:val="24"/>
              </w:rPr>
              <w:t>Male</w:t>
            </w:r>
          </w:p>
        </w:tc>
        <w:tc>
          <w:tcPr>
            <w:tcW w:w="1126" w:type="dxa"/>
            <w:vAlign w:val="center"/>
          </w:tcPr>
          <w:p w14:paraId="01EFA12D" w14:textId="77777777" w:rsidR="00143620" w:rsidRPr="00143620" w:rsidRDefault="00143620" w:rsidP="00143620">
            <w:pPr>
              <w:contextualSpacing/>
              <w:jc w:val="center"/>
              <w:rPr>
                <w:rFonts w:ascii="Garamond" w:eastAsia="Calibri" w:hAnsi="Garamond"/>
                <w:sz w:val="24"/>
                <w:szCs w:val="24"/>
              </w:rPr>
            </w:pPr>
            <w:r w:rsidRPr="00143620">
              <w:rPr>
                <w:rFonts w:ascii="Garamond" w:eastAsia="Calibri" w:hAnsi="Garamond"/>
                <w:sz w:val="24"/>
                <w:szCs w:val="24"/>
              </w:rPr>
              <w:t>0</w:t>
            </w:r>
          </w:p>
        </w:tc>
        <w:tc>
          <w:tcPr>
            <w:tcW w:w="2104" w:type="dxa"/>
            <w:vAlign w:val="center"/>
          </w:tcPr>
          <w:p w14:paraId="6106F4AB" w14:textId="77777777" w:rsidR="00143620" w:rsidRPr="00143620" w:rsidRDefault="00143620" w:rsidP="00143620">
            <w:pPr>
              <w:contextualSpacing/>
              <w:jc w:val="center"/>
              <w:rPr>
                <w:rFonts w:ascii="Garamond" w:eastAsia="Calibri" w:hAnsi="Garamond"/>
                <w:sz w:val="24"/>
                <w:szCs w:val="24"/>
              </w:rPr>
            </w:pPr>
            <w:r w:rsidRPr="00143620">
              <w:rPr>
                <w:rFonts w:ascii="Garamond" w:eastAsia="Calibri" w:hAnsi="Garamond"/>
                <w:sz w:val="24"/>
                <w:szCs w:val="24"/>
              </w:rPr>
              <w:t>0</w:t>
            </w:r>
          </w:p>
        </w:tc>
      </w:tr>
      <w:tr w:rsidR="00143620" w:rsidRPr="00143620" w14:paraId="725F9D41" w14:textId="77777777" w:rsidTr="001F3E75">
        <w:trPr>
          <w:trHeight w:val="42"/>
          <w:jc w:val="center"/>
        </w:trPr>
        <w:tc>
          <w:tcPr>
            <w:tcW w:w="441" w:type="dxa"/>
            <w:vMerge/>
            <w:vAlign w:val="center"/>
          </w:tcPr>
          <w:p w14:paraId="0A793205" w14:textId="77777777" w:rsidR="00143620" w:rsidRPr="00143620" w:rsidRDefault="00143620" w:rsidP="00143620">
            <w:pPr>
              <w:contextualSpacing/>
              <w:jc w:val="center"/>
              <w:rPr>
                <w:rFonts w:ascii="Garamond" w:eastAsia="Calibri" w:hAnsi="Garamond"/>
                <w:sz w:val="24"/>
                <w:szCs w:val="24"/>
              </w:rPr>
            </w:pPr>
          </w:p>
        </w:tc>
        <w:tc>
          <w:tcPr>
            <w:tcW w:w="1291" w:type="dxa"/>
            <w:vAlign w:val="center"/>
          </w:tcPr>
          <w:p w14:paraId="6680A5D5" w14:textId="4F379AB5" w:rsidR="00143620" w:rsidRPr="00143620" w:rsidRDefault="001F3E75" w:rsidP="00143620">
            <w:pPr>
              <w:contextualSpacing/>
              <w:jc w:val="center"/>
              <w:rPr>
                <w:rFonts w:ascii="Garamond" w:eastAsia="Calibri" w:hAnsi="Garamond"/>
                <w:sz w:val="24"/>
                <w:szCs w:val="24"/>
              </w:rPr>
            </w:pPr>
            <w:r>
              <w:rPr>
                <w:rFonts w:ascii="Garamond" w:eastAsia="Calibri" w:hAnsi="Garamond"/>
                <w:sz w:val="24"/>
                <w:szCs w:val="24"/>
              </w:rPr>
              <w:t>Female</w:t>
            </w:r>
          </w:p>
        </w:tc>
        <w:tc>
          <w:tcPr>
            <w:tcW w:w="1126" w:type="dxa"/>
            <w:vAlign w:val="center"/>
          </w:tcPr>
          <w:p w14:paraId="7066C92C" w14:textId="77777777" w:rsidR="00143620" w:rsidRPr="00143620" w:rsidRDefault="00143620" w:rsidP="00143620">
            <w:pPr>
              <w:contextualSpacing/>
              <w:jc w:val="center"/>
              <w:rPr>
                <w:rFonts w:ascii="Garamond" w:eastAsia="Calibri" w:hAnsi="Garamond"/>
                <w:sz w:val="24"/>
                <w:szCs w:val="24"/>
              </w:rPr>
            </w:pPr>
            <w:r w:rsidRPr="00143620">
              <w:rPr>
                <w:rFonts w:ascii="Garamond" w:eastAsia="Calibri" w:hAnsi="Garamond"/>
                <w:sz w:val="24"/>
                <w:szCs w:val="24"/>
              </w:rPr>
              <w:t>83</w:t>
            </w:r>
          </w:p>
        </w:tc>
        <w:tc>
          <w:tcPr>
            <w:tcW w:w="2104" w:type="dxa"/>
            <w:vAlign w:val="center"/>
          </w:tcPr>
          <w:p w14:paraId="3240934C" w14:textId="77777777" w:rsidR="00143620" w:rsidRPr="00143620" w:rsidRDefault="00143620" w:rsidP="00143620">
            <w:pPr>
              <w:contextualSpacing/>
              <w:jc w:val="center"/>
              <w:rPr>
                <w:rFonts w:ascii="Garamond" w:eastAsia="Calibri" w:hAnsi="Garamond"/>
                <w:sz w:val="24"/>
                <w:szCs w:val="24"/>
              </w:rPr>
            </w:pPr>
            <w:r w:rsidRPr="00143620">
              <w:rPr>
                <w:rFonts w:ascii="Garamond" w:eastAsia="Calibri" w:hAnsi="Garamond"/>
                <w:sz w:val="24"/>
                <w:szCs w:val="24"/>
              </w:rPr>
              <w:t>100</w:t>
            </w:r>
          </w:p>
        </w:tc>
      </w:tr>
      <w:tr w:rsidR="00143620" w:rsidRPr="00143620" w14:paraId="6BAFE5F1" w14:textId="77777777" w:rsidTr="001F3E75">
        <w:trPr>
          <w:trHeight w:val="42"/>
          <w:jc w:val="center"/>
        </w:trPr>
        <w:tc>
          <w:tcPr>
            <w:tcW w:w="1732" w:type="dxa"/>
            <w:gridSpan w:val="2"/>
            <w:vAlign w:val="center"/>
          </w:tcPr>
          <w:p w14:paraId="5920ADDD" w14:textId="77777777" w:rsidR="00143620" w:rsidRPr="00143620" w:rsidRDefault="00143620" w:rsidP="00143620">
            <w:pPr>
              <w:contextualSpacing/>
              <w:jc w:val="center"/>
              <w:rPr>
                <w:rFonts w:ascii="Garamond" w:eastAsia="Calibri" w:hAnsi="Garamond"/>
                <w:sz w:val="24"/>
                <w:szCs w:val="24"/>
              </w:rPr>
            </w:pPr>
            <w:r w:rsidRPr="00143620">
              <w:rPr>
                <w:rFonts w:ascii="Garamond" w:eastAsia="Calibri" w:hAnsi="Garamond"/>
                <w:sz w:val="24"/>
                <w:szCs w:val="24"/>
              </w:rPr>
              <w:t>Total</w:t>
            </w:r>
          </w:p>
        </w:tc>
        <w:tc>
          <w:tcPr>
            <w:tcW w:w="1126" w:type="dxa"/>
            <w:vAlign w:val="center"/>
          </w:tcPr>
          <w:p w14:paraId="55BADCD0" w14:textId="77777777" w:rsidR="00143620" w:rsidRPr="00143620" w:rsidRDefault="00143620" w:rsidP="00143620">
            <w:pPr>
              <w:contextualSpacing/>
              <w:jc w:val="center"/>
              <w:rPr>
                <w:rFonts w:ascii="Garamond" w:eastAsia="Calibri" w:hAnsi="Garamond"/>
                <w:sz w:val="24"/>
                <w:szCs w:val="24"/>
              </w:rPr>
            </w:pPr>
            <w:r w:rsidRPr="00143620">
              <w:rPr>
                <w:rFonts w:ascii="Garamond" w:eastAsia="Calibri" w:hAnsi="Garamond"/>
                <w:sz w:val="24"/>
                <w:szCs w:val="24"/>
              </w:rPr>
              <w:t>83</w:t>
            </w:r>
          </w:p>
        </w:tc>
        <w:tc>
          <w:tcPr>
            <w:tcW w:w="2104" w:type="dxa"/>
            <w:vAlign w:val="center"/>
          </w:tcPr>
          <w:p w14:paraId="7CB5F61E" w14:textId="77777777" w:rsidR="00143620" w:rsidRPr="00143620" w:rsidRDefault="00143620" w:rsidP="00143620">
            <w:pPr>
              <w:contextualSpacing/>
              <w:jc w:val="center"/>
              <w:rPr>
                <w:rFonts w:ascii="Garamond" w:eastAsia="Calibri" w:hAnsi="Garamond"/>
                <w:sz w:val="24"/>
                <w:szCs w:val="24"/>
              </w:rPr>
            </w:pPr>
            <w:r w:rsidRPr="00143620">
              <w:rPr>
                <w:rFonts w:ascii="Garamond" w:eastAsia="Calibri" w:hAnsi="Garamond"/>
                <w:sz w:val="24"/>
                <w:szCs w:val="24"/>
              </w:rPr>
              <w:t>100</w:t>
            </w:r>
          </w:p>
        </w:tc>
      </w:tr>
    </w:tbl>
    <w:p w14:paraId="2B639ABB" w14:textId="53D150CF" w:rsidR="00143620" w:rsidRDefault="00143620" w:rsidP="001F3E75">
      <w:pPr>
        <w:pStyle w:val="ListParagraph"/>
        <w:spacing w:line="276" w:lineRule="auto"/>
        <w:ind w:left="567" w:firstLine="567"/>
        <w:jc w:val="both"/>
        <w:rPr>
          <w:rFonts w:ascii="Garamond" w:hAnsi="Garamond"/>
          <w:color w:val="000000" w:themeColor="text1"/>
          <w:sz w:val="24"/>
          <w:szCs w:val="24"/>
          <w:lang w:eastAsia="en-GB"/>
        </w:rPr>
      </w:pPr>
      <w:r w:rsidRPr="00143620">
        <w:rPr>
          <w:rFonts w:ascii="Garamond" w:hAnsi="Garamond"/>
          <w:color w:val="000000" w:themeColor="text1"/>
          <w:sz w:val="24"/>
          <w:szCs w:val="24"/>
          <w:lang w:eastAsia="en-GB"/>
        </w:rPr>
        <w:t xml:space="preserve">Based on the table data above, it can be seen that </w:t>
      </w:r>
      <w:proofErr w:type="gramStart"/>
      <w:r w:rsidRPr="00143620">
        <w:rPr>
          <w:rFonts w:ascii="Garamond" w:hAnsi="Garamond"/>
          <w:color w:val="000000" w:themeColor="text1"/>
          <w:sz w:val="24"/>
          <w:szCs w:val="24"/>
          <w:lang w:eastAsia="en-GB"/>
        </w:rPr>
        <w:t>overall</w:t>
      </w:r>
      <w:proofErr w:type="gramEnd"/>
      <w:r w:rsidRPr="00143620">
        <w:rPr>
          <w:rFonts w:ascii="Garamond" w:hAnsi="Garamond"/>
          <w:color w:val="000000" w:themeColor="text1"/>
          <w:sz w:val="24"/>
          <w:szCs w:val="24"/>
          <w:lang w:eastAsia="en-GB"/>
        </w:rPr>
        <w:t xml:space="preserve"> Gallery </w:t>
      </w:r>
      <w:proofErr w:type="spellStart"/>
      <w:r w:rsidRPr="00143620">
        <w:rPr>
          <w:rFonts w:ascii="Garamond" w:hAnsi="Garamond"/>
          <w:color w:val="000000" w:themeColor="text1"/>
          <w:sz w:val="24"/>
          <w:szCs w:val="24"/>
          <w:lang w:eastAsia="en-GB"/>
        </w:rPr>
        <w:t>Elzatta</w:t>
      </w:r>
      <w:proofErr w:type="spellEnd"/>
      <w:r w:rsidRPr="00143620">
        <w:rPr>
          <w:rFonts w:ascii="Garamond" w:hAnsi="Garamond"/>
          <w:color w:val="000000" w:themeColor="text1"/>
          <w:sz w:val="24"/>
          <w:szCs w:val="24"/>
          <w:lang w:eastAsia="en-GB"/>
        </w:rPr>
        <w:t xml:space="preserve"> </w:t>
      </w:r>
      <w:proofErr w:type="spellStart"/>
      <w:r w:rsidRPr="00143620">
        <w:rPr>
          <w:rFonts w:ascii="Garamond" w:hAnsi="Garamond"/>
          <w:color w:val="000000" w:themeColor="text1"/>
          <w:sz w:val="24"/>
          <w:szCs w:val="24"/>
          <w:lang w:eastAsia="en-GB"/>
        </w:rPr>
        <w:t>Kudaile</w:t>
      </w:r>
      <w:proofErr w:type="spellEnd"/>
      <w:r w:rsidRPr="00143620">
        <w:rPr>
          <w:rFonts w:ascii="Garamond" w:hAnsi="Garamond"/>
          <w:color w:val="000000" w:themeColor="text1"/>
          <w:sz w:val="24"/>
          <w:szCs w:val="24"/>
          <w:lang w:eastAsia="en-GB"/>
        </w:rPr>
        <w:t xml:space="preserve"> </w:t>
      </w:r>
      <w:proofErr w:type="spellStart"/>
      <w:r w:rsidRPr="00143620">
        <w:rPr>
          <w:rFonts w:ascii="Garamond" w:hAnsi="Garamond"/>
          <w:color w:val="000000" w:themeColor="text1"/>
          <w:sz w:val="24"/>
          <w:szCs w:val="24"/>
          <w:lang w:eastAsia="en-GB"/>
        </w:rPr>
        <w:t>Slawi</w:t>
      </w:r>
      <w:proofErr w:type="spellEnd"/>
      <w:r w:rsidRPr="00143620">
        <w:rPr>
          <w:rFonts w:ascii="Garamond" w:hAnsi="Garamond"/>
          <w:color w:val="000000" w:themeColor="text1"/>
          <w:sz w:val="24"/>
          <w:szCs w:val="24"/>
          <w:lang w:eastAsia="en-GB"/>
        </w:rPr>
        <w:t xml:space="preserve"> consumers who are respondents are 83 people or 100% are female</w:t>
      </w:r>
    </w:p>
    <w:p w14:paraId="6B5A1D62" w14:textId="09B0F413" w:rsidR="00143620" w:rsidRDefault="00143620" w:rsidP="00143620">
      <w:pPr>
        <w:pStyle w:val="ListParagraph"/>
        <w:numPr>
          <w:ilvl w:val="1"/>
          <w:numId w:val="9"/>
        </w:numPr>
        <w:spacing w:line="276" w:lineRule="auto"/>
        <w:ind w:left="567" w:hanging="283"/>
        <w:jc w:val="both"/>
        <w:rPr>
          <w:rFonts w:ascii="Garamond" w:hAnsi="Garamond"/>
          <w:color w:val="000000" w:themeColor="text1"/>
          <w:sz w:val="24"/>
          <w:szCs w:val="24"/>
          <w:lang w:eastAsia="en-GB"/>
        </w:rPr>
      </w:pPr>
      <w:r w:rsidRPr="00143620">
        <w:rPr>
          <w:rFonts w:ascii="Garamond" w:hAnsi="Garamond"/>
          <w:color w:val="000000" w:themeColor="text1"/>
          <w:sz w:val="24"/>
          <w:szCs w:val="24"/>
          <w:lang w:eastAsia="en-GB"/>
        </w:rPr>
        <w:t>Purchase Frequency</w:t>
      </w:r>
    </w:p>
    <w:p w14:paraId="64913BC2" w14:textId="021B47B8" w:rsidR="001F3E75" w:rsidRPr="001F3E75" w:rsidRDefault="001F3E75" w:rsidP="001F3E75">
      <w:pPr>
        <w:pStyle w:val="ListParagraph"/>
        <w:spacing w:line="276" w:lineRule="auto"/>
        <w:ind w:left="567"/>
        <w:jc w:val="center"/>
        <w:rPr>
          <w:rFonts w:ascii="Garamond" w:hAnsi="Garamond"/>
          <w:color w:val="000000" w:themeColor="text1"/>
          <w:sz w:val="24"/>
          <w:szCs w:val="24"/>
          <w:lang w:eastAsia="en-GB"/>
        </w:rPr>
      </w:pPr>
      <w:r w:rsidRPr="001F3E75">
        <w:rPr>
          <w:rFonts w:ascii="Garamond" w:hAnsi="Garamond"/>
          <w:color w:val="000000" w:themeColor="text1"/>
          <w:sz w:val="24"/>
          <w:szCs w:val="24"/>
          <w:lang w:eastAsia="en-GB"/>
        </w:rPr>
        <w:t>Table</w:t>
      </w:r>
      <w:r>
        <w:rPr>
          <w:rFonts w:ascii="Garamond" w:hAnsi="Garamond"/>
          <w:color w:val="000000" w:themeColor="text1"/>
          <w:sz w:val="24"/>
          <w:szCs w:val="24"/>
          <w:lang w:eastAsia="en-GB"/>
        </w:rPr>
        <w:t xml:space="preserve"> 2</w:t>
      </w:r>
    </w:p>
    <w:p w14:paraId="657B4E70" w14:textId="32AE6A74" w:rsidR="001F3E75" w:rsidRDefault="001F3E75" w:rsidP="001F3E75">
      <w:pPr>
        <w:pStyle w:val="ListParagraph"/>
        <w:spacing w:line="276" w:lineRule="auto"/>
        <w:ind w:left="567"/>
        <w:jc w:val="center"/>
        <w:rPr>
          <w:rFonts w:ascii="Garamond" w:hAnsi="Garamond"/>
          <w:color w:val="000000" w:themeColor="text1"/>
          <w:sz w:val="24"/>
          <w:szCs w:val="24"/>
          <w:lang w:eastAsia="en-GB"/>
        </w:rPr>
      </w:pPr>
      <w:r w:rsidRPr="001F3E75">
        <w:rPr>
          <w:rFonts w:ascii="Garamond" w:hAnsi="Garamond"/>
          <w:color w:val="000000" w:themeColor="text1"/>
          <w:sz w:val="24"/>
          <w:szCs w:val="24"/>
          <w:lang w:eastAsia="en-GB"/>
        </w:rPr>
        <w:t>Consumer Purchase Frequency Data</w:t>
      </w:r>
    </w:p>
    <w:tbl>
      <w:tblPr>
        <w:tblStyle w:val="TableGrid"/>
        <w:tblW w:w="6897" w:type="dxa"/>
        <w:jc w:val="center"/>
        <w:tblLook w:val="04A0" w:firstRow="1" w:lastRow="0" w:firstColumn="1" w:lastColumn="0" w:noHBand="0" w:noVBand="1"/>
      </w:tblPr>
      <w:tblGrid>
        <w:gridCol w:w="576"/>
        <w:gridCol w:w="1783"/>
        <w:gridCol w:w="2695"/>
        <w:gridCol w:w="1843"/>
      </w:tblGrid>
      <w:tr w:rsidR="001F3E75" w:rsidRPr="001F3E75" w14:paraId="730BBDA8" w14:textId="77777777" w:rsidTr="001F3E75">
        <w:trPr>
          <w:cantSplit/>
          <w:trHeight w:val="567"/>
          <w:jc w:val="center"/>
        </w:trPr>
        <w:tc>
          <w:tcPr>
            <w:tcW w:w="576" w:type="dxa"/>
            <w:vAlign w:val="center"/>
          </w:tcPr>
          <w:p w14:paraId="462B6F19" w14:textId="77777777" w:rsidR="001F3E75" w:rsidRPr="001F3E75" w:rsidRDefault="001F3E75" w:rsidP="000C70F9">
            <w:pPr>
              <w:pStyle w:val="ListParagraph"/>
              <w:spacing w:line="276" w:lineRule="auto"/>
              <w:jc w:val="center"/>
              <w:rPr>
                <w:rFonts w:ascii="Garamond" w:hAnsi="Garamond" w:cstheme="majorBidi"/>
                <w:sz w:val="24"/>
                <w:szCs w:val="24"/>
              </w:rPr>
            </w:pPr>
            <w:r w:rsidRPr="001F3E75">
              <w:rPr>
                <w:rFonts w:ascii="Garamond" w:hAnsi="Garamond" w:cstheme="majorBidi"/>
                <w:sz w:val="24"/>
                <w:szCs w:val="24"/>
              </w:rPr>
              <w:t>No.</w:t>
            </w:r>
          </w:p>
        </w:tc>
        <w:tc>
          <w:tcPr>
            <w:tcW w:w="1783" w:type="dxa"/>
            <w:vAlign w:val="center"/>
          </w:tcPr>
          <w:p w14:paraId="0B51E27C" w14:textId="04462415" w:rsidR="001F3E75" w:rsidRPr="001F3E75" w:rsidRDefault="001F3E75" w:rsidP="000C70F9">
            <w:pPr>
              <w:pStyle w:val="ListParagraph"/>
              <w:spacing w:line="276" w:lineRule="auto"/>
              <w:jc w:val="center"/>
              <w:rPr>
                <w:rFonts w:ascii="Garamond" w:hAnsi="Garamond" w:cstheme="majorBidi"/>
                <w:sz w:val="24"/>
                <w:szCs w:val="24"/>
              </w:rPr>
            </w:pPr>
            <w:r w:rsidRPr="00143620">
              <w:rPr>
                <w:rFonts w:ascii="Garamond" w:eastAsia="Calibri" w:hAnsi="Garamond"/>
                <w:sz w:val="24"/>
                <w:szCs w:val="24"/>
              </w:rPr>
              <w:t>Frequency</w:t>
            </w:r>
          </w:p>
        </w:tc>
        <w:tc>
          <w:tcPr>
            <w:tcW w:w="2695" w:type="dxa"/>
            <w:vAlign w:val="center"/>
          </w:tcPr>
          <w:p w14:paraId="5F6A5EB3" w14:textId="6D322E49" w:rsidR="001F3E75" w:rsidRPr="001F3E75" w:rsidRDefault="001F3E75" w:rsidP="000C70F9">
            <w:pPr>
              <w:pStyle w:val="ListParagraph"/>
              <w:spacing w:line="276" w:lineRule="auto"/>
              <w:jc w:val="center"/>
              <w:rPr>
                <w:rFonts w:ascii="Garamond" w:hAnsi="Garamond" w:cstheme="majorBidi"/>
                <w:sz w:val="24"/>
                <w:szCs w:val="24"/>
              </w:rPr>
            </w:pPr>
            <w:r w:rsidRPr="001F3E75">
              <w:rPr>
                <w:rFonts w:ascii="Garamond" w:hAnsi="Garamond" w:cstheme="majorBidi"/>
                <w:sz w:val="24"/>
                <w:szCs w:val="24"/>
              </w:rPr>
              <w:t>Number of Consumers</w:t>
            </w:r>
          </w:p>
        </w:tc>
        <w:tc>
          <w:tcPr>
            <w:tcW w:w="1843" w:type="dxa"/>
            <w:vAlign w:val="center"/>
          </w:tcPr>
          <w:p w14:paraId="0EBFE6F3" w14:textId="3878213E" w:rsidR="001F3E75" w:rsidRPr="001F3E75" w:rsidRDefault="001F3E75" w:rsidP="000C70F9">
            <w:pPr>
              <w:pStyle w:val="ListParagraph"/>
              <w:spacing w:line="276" w:lineRule="auto"/>
              <w:jc w:val="center"/>
              <w:rPr>
                <w:rFonts w:ascii="Garamond" w:hAnsi="Garamond" w:cstheme="majorBidi"/>
                <w:sz w:val="24"/>
                <w:szCs w:val="24"/>
              </w:rPr>
            </w:pPr>
            <w:r w:rsidRPr="00143620">
              <w:rPr>
                <w:rFonts w:ascii="Garamond" w:eastAsia="Calibri" w:hAnsi="Garamond"/>
                <w:sz w:val="24"/>
                <w:szCs w:val="24"/>
              </w:rPr>
              <w:t>Presentation</w:t>
            </w:r>
            <w:r w:rsidRPr="001F3E75">
              <w:rPr>
                <w:rFonts w:ascii="Garamond" w:hAnsi="Garamond" w:cstheme="majorBidi"/>
                <w:sz w:val="24"/>
                <w:szCs w:val="24"/>
              </w:rPr>
              <w:t xml:space="preserve"> (%)</w:t>
            </w:r>
          </w:p>
        </w:tc>
      </w:tr>
      <w:tr w:rsidR="001F3E75" w:rsidRPr="001F3E75" w14:paraId="4A3E7986" w14:textId="77777777" w:rsidTr="001F3E75">
        <w:trPr>
          <w:trHeight w:val="42"/>
          <w:jc w:val="center"/>
        </w:trPr>
        <w:tc>
          <w:tcPr>
            <w:tcW w:w="576" w:type="dxa"/>
            <w:vAlign w:val="bottom"/>
          </w:tcPr>
          <w:p w14:paraId="2477DDE1" w14:textId="77777777" w:rsidR="001F3E75" w:rsidRPr="001F3E75" w:rsidRDefault="001F3E75" w:rsidP="000C70F9">
            <w:pPr>
              <w:pStyle w:val="ListParagraph"/>
              <w:jc w:val="center"/>
              <w:rPr>
                <w:rFonts w:ascii="Garamond" w:hAnsi="Garamond" w:cstheme="majorBidi"/>
                <w:sz w:val="24"/>
                <w:szCs w:val="24"/>
              </w:rPr>
            </w:pPr>
            <w:r w:rsidRPr="001F3E75">
              <w:rPr>
                <w:rFonts w:ascii="Garamond" w:hAnsi="Garamond" w:cstheme="majorBidi"/>
                <w:sz w:val="24"/>
                <w:szCs w:val="24"/>
              </w:rPr>
              <w:t>1.</w:t>
            </w:r>
          </w:p>
        </w:tc>
        <w:tc>
          <w:tcPr>
            <w:tcW w:w="1783" w:type="dxa"/>
            <w:vAlign w:val="center"/>
          </w:tcPr>
          <w:p w14:paraId="2587C05B" w14:textId="321F0E40" w:rsidR="001F3E75" w:rsidRPr="001F3E75" w:rsidRDefault="001F3E75" w:rsidP="000C70F9">
            <w:pPr>
              <w:pStyle w:val="ListParagraph"/>
              <w:rPr>
                <w:rFonts w:ascii="Garamond" w:hAnsi="Garamond" w:cstheme="majorBidi"/>
                <w:sz w:val="24"/>
                <w:szCs w:val="24"/>
              </w:rPr>
            </w:pPr>
            <w:r>
              <w:rPr>
                <w:rFonts w:ascii="Garamond" w:hAnsi="Garamond" w:cstheme="majorBidi"/>
                <w:sz w:val="24"/>
                <w:szCs w:val="24"/>
              </w:rPr>
              <w:t>Once</w:t>
            </w:r>
          </w:p>
        </w:tc>
        <w:tc>
          <w:tcPr>
            <w:tcW w:w="2695" w:type="dxa"/>
            <w:vAlign w:val="bottom"/>
          </w:tcPr>
          <w:p w14:paraId="63EB1EB3" w14:textId="77777777" w:rsidR="001F3E75" w:rsidRPr="001F3E75" w:rsidRDefault="001F3E75" w:rsidP="000C70F9">
            <w:pPr>
              <w:pStyle w:val="ListParagraph"/>
              <w:jc w:val="center"/>
              <w:rPr>
                <w:rFonts w:ascii="Garamond" w:hAnsi="Garamond" w:cstheme="majorBidi"/>
                <w:sz w:val="24"/>
                <w:szCs w:val="24"/>
              </w:rPr>
            </w:pPr>
            <w:r w:rsidRPr="001F3E75">
              <w:rPr>
                <w:rFonts w:ascii="Garamond" w:hAnsi="Garamond" w:cstheme="majorBidi"/>
                <w:sz w:val="24"/>
                <w:szCs w:val="24"/>
              </w:rPr>
              <w:t>19</w:t>
            </w:r>
          </w:p>
        </w:tc>
        <w:tc>
          <w:tcPr>
            <w:tcW w:w="1843" w:type="dxa"/>
            <w:vAlign w:val="bottom"/>
          </w:tcPr>
          <w:p w14:paraId="4E05A958" w14:textId="77777777" w:rsidR="001F3E75" w:rsidRPr="001F3E75" w:rsidRDefault="001F3E75" w:rsidP="000C70F9">
            <w:pPr>
              <w:pStyle w:val="ListParagraph"/>
              <w:jc w:val="center"/>
              <w:rPr>
                <w:rFonts w:ascii="Garamond" w:hAnsi="Garamond" w:cstheme="majorBidi"/>
                <w:sz w:val="24"/>
                <w:szCs w:val="24"/>
              </w:rPr>
            </w:pPr>
            <w:r w:rsidRPr="001F3E75">
              <w:rPr>
                <w:rFonts w:ascii="Garamond" w:hAnsi="Garamond" w:cstheme="majorBidi"/>
                <w:sz w:val="24"/>
                <w:szCs w:val="24"/>
              </w:rPr>
              <w:t>36</w:t>
            </w:r>
          </w:p>
        </w:tc>
      </w:tr>
      <w:tr w:rsidR="001F3E75" w:rsidRPr="001F3E75" w14:paraId="4359EE6A" w14:textId="77777777" w:rsidTr="001F3E75">
        <w:trPr>
          <w:trHeight w:val="42"/>
          <w:jc w:val="center"/>
        </w:trPr>
        <w:tc>
          <w:tcPr>
            <w:tcW w:w="576" w:type="dxa"/>
            <w:vAlign w:val="bottom"/>
          </w:tcPr>
          <w:p w14:paraId="59C8DA60" w14:textId="77777777" w:rsidR="001F3E75" w:rsidRPr="001F3E75" w:rsidRDefault="001F3E75" w:rsidP="000C70F9">
            <w:pPr>
              <w:pStyle w:val="ListParagraph"/>
              <w:jc w:val="center"/>
              <w:rPr>
                <w:rFonts w:ascii="Garamond" w:hAnsi="Garamond" w:cstheme="majorBidi"/>
                <w:sz w:val="24"/>
                <w:szCs w:val="24"/>
              </w:rPr>
            </w:pPr>
            <w:r w:rsidRPr="001F3E75">
              <w:rPr>
                <w:rFonts w:ascii="Garamond" w:hAnsi="Garamond" w:cstheme="majorBidi"/>
                <w:sz w:val="24"/>
                <w:szCs w:val="24"/>
              </w:rPr>
              <w:t>2.</w:t>
            </w:r>
          </w:p>
        </w:tc>
        <w:tc>
          <w:tcPr>
            <w:tcW w:w="1783" w:type="dxa"/>
            <w:vAlign w:val="center"/>
          </w:tcPr>
          <w:p w14:paraId="096E86C5" w14:textId="1A9EAB4B" w:rsidR="001F3E75" w:rsidRPr="001F3E75" w:rsidRDefault="001F3E75" w:rsidP="000C70F9">
            <w:pPr>
              <w:pStyle w:val="ListParagraph"/>
              <w:rPr>
                <w:rFonts w:ascii="Garamond" w:hAnsi="Garamond" w:cstheme="majorBidi"/>
                <w:sz w:val="24"/>
                <w:szCs w:val="24"/>
              </w:rPr>
            </w:pPr>
            <w:r w:rsidRPr="001F3E75">
              <w:rPr>
                <w:rFonts w:ascii="Garamond" w:hAnsi="Garamond" w:cstheme="majorBidi"/>
                <w:sz w:val="24"/>
                <w:szCs w:val="24"/>
              </w:rPr>
              <w:t>twice</w:t>
            </w:r>
          </w:p>
        </w:tc>
        <w:tc>
          <w:tcPr>
            <w:tcW w:w="2695" w:type="dxa"/>
            <w:vAlign w:val="bottom"/>
          </w:tcPr>
          <w:p w14:paraId="7034EAA3" w14:textId="77777777" w:rsidR="001F3E75" w:rsidRPr="001F3E75" w:rsidRDefault="001F3E75" w:rsidP="000C70F9">
            <w:pPr>
              <w:pStyle w:val="ListParagraph"/>
              <w:jc w:val="center"/>
              <w:rPr>
                <w:rFonts w:ascii="Garamond" w:hAnsi="Garamond" w:cstheme="majorBidi"/>
                <w:sz w:val="24"/>
                <w:szCs w:val="24"/>
              </w:rPr>
            </w:pPr>
            <w:r w:rsidRPr="001F3E75">
              <w:rPr>
                <w:rFonts w:ascii="Garamond" w:hAnsi="Garamond" w:cstheme="majorBidi"/>
                <w:sz w:val="24"/>
                <w:szCs w:val="24"/>
              </w:rPr>
              <w:t>24</w:t>
            </w:r>
          </w:p>
        </w:tc>
        <w:tc>
          <w:tcPr>
            <w:tcW w:w="1843" w:type="dxa"/>
            <w:vAlign w:val="bottom"/>
          </w:tcPr>
          <w:p w14:paraId="391A5C76" w14:textId="77777777" w:rsidR="001F3E75" w:rsidRPr="001F3E75" w:rsidRDefault="001F3E75" w:rsidP="000C70F9">
            <w:pPr>
              <w:pStyle w:val="ListParagraph"/>
              <w:jc w:val="center"/>
              <w:rPr>
                <w:rFonts w:ascii="Garamond" w:hAnsi="Garamond" w:cstheme="majorBidi"/>
                <w:sz w:val="24"/>
                <w:szCs w:val="24"/>
              </w:rPr>
            </w:pPr>
            <w:r w:rsidRPr="001F3E75">
              <w:rPr>
                <w:rFonts w:ascii="Garamond" w:hAnsi="Garamond" w:cstheme="majorBidi"/>
                <w:sz w:val="24"/>
                <w:szCs w:val="24"/>
              </w:rPr>
              <w:t>45</w:t>
            </w:r>
          </w:p>
        </w:tc>
      </w:tr>
      <w:tr w:rsidR="001F3E75" w:rsidRPr="001F3E75" w14:paraId="3C16E252" w14:textId="77777777" w:rsidTr="001F3E75">
        <w:trPr>
          <w:trHeight w:val="42"/>
          <w:jc w:val="center"/>
        </w:trPr>
        <w:tc>
          <w:tcPr>
            <w:tcW w:w="576" w:type="dxa"/>
            <w:vAlign w:val="bottom"/>
          </w:tcPr>
          <w:p w14:paraId="6C1C2049" w14:textId="77777777" w:rsidR="001F3E75" w:rsidRPr="001F3E75" w:rsidRDefault="001F3E75" w:rsidP="000C70F9">
            <w:pPr>
              <w:pStyle w:val="ListParagraph"/>
              <w:jc w:val="center"/>
              <w:rPr>
                <w:rFonts w:ascii="Garamond" w:hAnsi="Garamond" w:cstheme="majorBidi"/>
                <w:sz w:val="24"/>
                <w:szCs w:val="24"/>
              </w:rPr>
            </w:pPr>
            <w:r w:rsidRPr="001F3E75">
              <w:rPr>
                <w:rFonts w:ascii="Garamond" w:hAnsi="Garamond" w:cstheme="majorBidi"/>
                <w:sz w:val="24"/>
                <w:szCs w:val="24"/>
              </w:rPr>
              <w:t>3.</w:t>
            </w:r>
          </w:p>
        </w:tc>
        <w:tc>
          <w:tcPr>
            <w:tcW w:w="1783" w:type="dxa"/>
            <w:vAlign w:val="center"/>
          </w:tcPr>
          <w:p w14:paraId="0E0F912D" w14:textId="6D4F183B" w:rsidR="001F3E75" w:rsidRPr="001F3E75" w:rsidRDefault="001F3E75" w:rsidP="000C70F9">
            <w:pPr>
              <w:pStyle w:val="ListParagraph"/>
              <w:rPr>
                <w:rFonts w:ascii="Garamond" w:hAnsi="Garamond" w:cstheme="majorBidi"/>
                <w:sz w:val="24"/>
                <w:szCs w:val="24"/>
              </w:rPr>
            </w:pPr>
            <w:r w:rsidRPr="001F3E75">
              <w:rPr>
                <w:rFonts w:ascii="Garamond" w:hAnsi="Garamond" w:cstheme="majorBidi"/>
                <w:sz w:val="24"/>
                <w:szCs w:val="24"/>
              </w:rPr>
              <w:t>thrice</w:t>
            </w:r>
          </w:p>
        </w:tc>
        <w:tc>
          <w:tcPr>
            <w:tcW w:w="2695" w:type="dxa"/>
            <w:vAlign w:val="bottom"/>
          </w:tcPr>
          <w:p w14:paraId="06411A2F" w14:textId="77777777" w:rsidR="001F3E75" w:rsidRPr="001F3E75" w:rsidRDefault="001F3E75" w:rsidP="000C70F9">
            <w:pPr>
              <w:pStyle w:val="ListParagraph"/>
              <w:jc w:val="center"/>
              <w:rPr>
                <w:rFonts w:ascii="Garamond" w:hAnsi="Garamond" w:cstheme="majorBidi"/>
                <w:sz w:val="24"/>
                <w:szCs w:val="24"/>
              </w:rPr>
            </w:pPr>
            <w:r w:rsidRPr="001F3E75">
              <w:rPr>
                <w:rFonts w:ascii="Garamond" w:hAnsi="Garamond" w:cstheme="majorBidi"/>
                <w:sz w:val="24"/>
                <w:szCs w:val="24"/>
              </w:rPr>
              <w:t>7</w:t>
            </w:r>
          </w:p>
        </w:tc>
        <w:tc>
          <w:tcPr>
            <w:tcW w:w="1843" w:type="dxa"/>
            <w:vAlign w:val="bottom"/>
          </w:tcPr>
          <w:p w14:paraId="0A961E59" w14:textId="77777777" w:rsidR="001F3E75" w:rsidRPr="001F3E75" w:rsidRDefault="001F3E75" w:rsidP="000C70F9">
            <w:pPr>
              <w:pStyle w:val="ListParagraph"/>
              <w:jc w:val="center"/>
              <w:rPr>
                <w:rFonts w:ascii="Garamond" w:hAnsi="Garamond" w:cstheme="majorBidi"/>
                <w:sz w:val="24"/>
                <w:szCs w:val="24"/>
              </w:rPr>
            </w:pPr>
            <w:r w:rsidRPr="001F3E75">
              <w:rPr>
                <w:rFonts w:ascii="Garamond" w:hAnsi="Garamond" w:cstheme="majorBidi"/>
                <w:sz w:val="24"/>
                <w:szCs w:val="24"/>
              </w:rPr>
              <w:t>13</w:t>
            </w:r>
          </w:p>
        </w:tc>
      </w:tr>
      <w:tr w:rsidR="001F3E75" w:rsidRPr="001F3E75" w14:paraId="7C7EF08E" w14:textId="77777777" w:rsidTr="001F3E75">
        <w:trPr>
          <w:trHeight w:val="42"/>
          <w:jc w:val="center"/>
        </w:trPr>
        <w:tc>
          <w:tcPr>
            <w:tcW w:w="576" w:type="dxa"/>
            <w:vAlign w:val="bottom"/>
          </w:tcPr>
          <w:p w14:paraId="54F54126" w14:textId="77777777" w:rsidR="001F3E75" w:rsidRPr="001F3E75" w:rsidRDefault="001F3E75" w:rsidP="000C70F9">
            <w:pPr>
              <w:pStyle w:val="ListParagraph"/>
              <w:jc w:val="center"/>
              <w:rPr>
                <w:rFonts w:ascii="Garamond" w:hAnsi="Garamond" w:cstheme="majorBidi"/>
                <w:sz w:val="24"/>
                <w:szCs w:val="24"/>
              </w:rPr>
            </w:pPr>
            <w:r w:rsidRPr="001F3E75">
              <w:rPr>
                <w:rFonts w:ascii="Garamond" w:hAnsi="Garamond" w:cstheme="majorBidi"/>
                <w:sz w:val="24"/>
                <w:szCs w:val="24"/>
              </w:rPr>
              <w:t>4.</w:t>
            </w:r>
          </w:p>
        </w:tc>
        <w:tc>
          <w:tcPr>
            <w:tcW w:w="1783" w:type="dxa"/>
            <w:vAlign w:val="center"/>
          </w:tcPr>
          <w:p w14:paraId="5FD13515" w14:textId="40864FE2" w:rsidR="001F3E75" w:rsidRPr="001F3E75" w:rsidRDefault="001F3E75" w:rsidP="000C70F9">
            <w:pPr>
              <w:pStyle w:val="ListParagraph"/>
              <w:rPr>
                <w:rFonts w:ascii="Garamond" w:hAnsi="Garamond" w:cstheme="majorBidi"/>
                <w:sz w:val="24"/>
                <w:szCs w:val="24"/>
              </w:rPr>
            </w:pPr>
            <w:r w:rsidRPr="001F3E75">
              <w:rPr>
                <w:rFonts w:ascii="Garamond" w:hAnsi="Garamond" w:cstheme="majorBidi"/>
                <w:sz w:val="24"/>
                <w:szCs w:val="24"/>
              </w:rPr>
              <w:t>four times</w:t>
            </w:r>
          </w:p>
        </w:tc>
        <w:tc>
          <w:tcPr>
            <w:tcW w:w="2695" w:type="dxa"/>
            <w:vAlign w:val="bottom"/>
          </w:tcPr>
          <w:p w14:paraId="77EE3E24" w14:textId="77777777" w:rsidR="001F3E75" w:rsidRPr="001F3E75" w:rsidRDefault="001F3E75" w:rsidP="000C70F9">
            <w:pPr>
              <w:pStyle w:val="ListParagraph"/>
              <w:jc w:val="center"/>
              <w:rPr>
                <w:rFonts w:ascii="Garamond" w:hAnsi="Garamond" w:cstheme="majorBidi"/>
                <w:sz w:val="24"/>
                <w:szCs w:val="24"/>
              </w:rPr>
            </w:pPr>
            <w:r w:rsidRPr="001F3E75">
              <w:rPr>
                <w:rFonts w:ascii="Garamond" w:hAnsi="Garamond" w:cstheme="majorBidi"/>
                <w:sz w:val="24"/>
                <w:szCs w:val="24"/>
              </w:rPr>
              <w:t>3</w:t>
            </w:r>
          </w:p>
        </w:tc>
        <w:tc>
          <w:tcPr>
            <w:tcW w:w="1843" w:type="dxa"/>
            <w:vAlign w:val="bottom"/>
          </w:tcPr>
          <w:p w14:paraId="09D2F147" w14:textId="77777777" w:rsidR="001F3E75" w:rsidRPr="001F3E75" w:rsidRDefault="001F3E75" w:rsidP="000C70F9">
            <w:pPr>
              <w:pStyle w:val="ListParagraph"/>
              <w:jc w:val="center"/>
              <w:rPr>
                <w:rFonts w:ascii="Garamond" w:hAnsi="Garamond" w:cstheme="majorBidi"/>
                <w:sz w:val="24"/>
                <w:szCs w:val="24"/>
              </w:rPr>
            </w:pPr>
            <w:r w:rsidRPr="001F3E75">
              <w:rPr>
                <w:rFonts w:ascii="Garamond" w:hAnsi="Garamond" w:cstheme="majorBidi"/>
                <w:sz w:val="24"/>
                <w:szCs w:val="24"/>
              </w:rPr>
              <w:t>6</w:t>
            </w:r>
          </w:p>
        </w:tc>
      </w:tr>
      <w:tr w:rsidR="001F3E75" w:rsidRPr="00AA4BF1" w14:paraId="107B3A54" w14:textId="77777777" w:rsidTr="001F3E75">
        <w:trPr>
          <w:trHeight w:val="42"/>
          <w:jc w:val="center"/>
        </w:trPr>
        <w:tc>
          <w:tcPr>
            <w:tcW w:w="2359" w:type="dxa"/>
            <w:gridSpan w:val="2"/>
            <w:vAlign w:val="bottom"/>
          </w:tcPr>
          <w:p w14:paraId="2CDF6788" w14:textId="77777777" w:rsidR="001F3E75" w:rsidRPr="001F3E75" w:rsidRDefault="001F3E75" w:rsidP="000C70F9">
            <w:pPr>
              <w:pStyle w:val="ListParagraph"/>
              <w:jc w:val="center"/>
              <w:rPr>
                <w:rFonts w:ascii="Garamond" w:hAnsi="Garamond" w:cstheme="majorBidi"/>
                <w:sz w:val="24"/>
                <w:szCs w:val="24"/>
              </w:rPr>
            </w:pPr>
            <w:r w:rsidRPr="001F3E75">
              <w:rPr>
                <w:rFonts w:ascii="Garamond" w:hAnsi="Garamond" w:cstheme="majorBidi"/>
                <w:sz w:val="24"/>
                <w:szCs w:val="24"/>
              </w:rPr>
              <w:t>Total</w:t>
            </w:r>
          </w:p>
        </w:tc>
        <w:tc>
          <w:tcPr>
            <w:tcW w:w="2695" w:type="dxa"/>
            <w:vAlign w:val="bottom"/>
          </w:tcPr>
          <w:p w14:paraId="11938E45" w14:textId="77777777" w:rsidR="001F3E75" w:rsidRPr="001F3E75" w:rsidRDefault="001F3E75" w:rsidP="000C70F9">
            <w:pPr>
              <w:pStyle w:val="ListParagraph"/>
              <w:jc w:val="center"/>
              <w:rPr>
                <w:rFonts w:ascii="Garamond" w:hAnsi="Garamond" w:cstheme="majorBidi"/>
                <w:sz w:val="24"/>
                <w:szCs w:val="24"/>
              </w:rPr>
            </w:pPr>
            <w:r w:rsidRPr="001F3E75">
              <w:rPr>
                <w:rFonts w:ascii="Garamond" w:hAnsi="Garamond" w:cstheme="majorBidi"/>
                <w:sz w:val="24"/>
                <w:szCs w:val="24"/>
              </w:rPr>
              <w:t>83</w:t>
            </w:r>
          </w:p>
        </w:tc>
        <w:tc>
          <w:tcPr>
            <w:tcW w:w="1843" w:type="dxa"/>
            <w:vAlign w:val="bottom"/>
          </w:tcPr>
          <w:p w14:paraId="64C5B9F1" w14:textId="77777777" w:rsidR="001F3E75" w:rsidRPr="001F3E75" w:rsidRDefault="001F3E75" w:rsidP="000C70F9">
            <w:pPr>
              <w:pStyle w:val="ListParagraph"/>
              <w:jc w:val="center"/>
              <w:rPr>
                <w:rFonts w:ascii="Garamond" w:hAnsi="Garamond" w:cstheme="majorBidi"/>
                <w:sz w:val="24"/>
                <w:szCs w:val="24"/>
              </w:rPr>
            </w:pPr>
            <w:r w:rsidRPr="001F3E75">
              <w:rPr>
                <w:rFonts w:ascii="Garamond" w:hAnsi="Garamond" w:cstheme="majorBidi"/>
                <w:sz w:val="24"/>
                <w:szCs w:val="24"/>
              </w:rPr>
              <w:t>100</w:t>
            </w:r>
          </w:p>
        </w:tc>
      </w:tr>
    </w:tbl>
    <w:p w14:paraId="14239A63" w14:textId="12864EEB" w:rsidR="001F3E75" w:rsidRDefault="001F3E75" w:rsidP="001F3E75">
      <w:pPr>
        <w:pStyle w:val="ListParagraph"/>
        <w:spacing w:line="276" w:lineRule="auto"/>
        <w:ind w:left="567" w:firstLine="567"/>
        <w:jc w:val="both"/>
        <w:rPr>
          <w:rFonts w:ascii="Garamond" w:hAnsi="Garamond"/>
          <w:color w:val="000000" w:themeColor="text1"/>
          <w:sz w:val="24"/>
          <w:szCs w:val="24"/>
          <w:lang w:eastAsia="en-GB"/>
        </w:rPr>
      </w:pPr>
      <w:r w:rsidRPr="001F3E75">
        <w:rPr>
          <w:rFonts w:ascii="Garamond" w:hAnsi="Garamond"/>
          <w:color w:val="000000" w:themeColor="text1"/>
          <w:sz w:val="24"/>
          <w:szCs w:val="24"/>
          <w:lang w:eastAsia="en-GB"/>
        </w:rPr>
        <w:t xml:space="preserve">Based on the table data above, it can be seen that there are 19 consumers or 36% who make purchases once in a month, 24 consumers or 45% who make purchases twice in a month, 7 consumers or 13% who make purchases three times in a period a month, and the remaining 3 consumers or 6% make purchases four times within a month at the </w:t>
      </w:r>
      <w:proofErr w:type="spellStart"/>
      <w:r w:rsidRPr="001F3E75">
        <w:rPr>
          <w:rFonts w:ascii="Garamond" w:hAnsi="Garamond"/>
          <w:color w:val="000000" w:themeColor="text1"/>
          <w:sz w:val="24"/>
          <w:szCs w:val="24"/>
          <w:lang w:eastAsia="en-GB"/>
        </w:rPr>
        <w:t>Elzatta</w:t>
      </w:r>
      <w:proofErr w:type="spellEnd"/>
      <w:r w:rsidRPr="001F3E75">
        <w:rPr>
          <w:rFonts w:ascii="Garamond" w:hAnsi="Garamond"/>
          <w:color w:val="000000" w:themeColor="text1"/>
          <w:sz w:val="24"/>
          <w:szCs w:val="24"/>
          <w:lang w:eastAsia="en-GB"/>
        </w:rPr>
        <w:t xml:space="preserve"> </w:t>
      </w:r>
      <w:proofErr w:type="spellStart"/>
      <w:r w:rsidRPr="001F3E75">
        <w:rPr>
          <w:rFonts w:ascii="Garamond" w:hAnsi="Garamond"/>
          <w:color w:val="000000" w:themeColor="text1"/>
          <w:sz w:val="24"/>
          <w:szCs w:val="24"/>
          <w:lang w:eastAsia="en-GB"/>
        </w:rPr>
        <w:t>Kudaile</w:t>
      </w:r>
      <w:proofErr w:type="spellEnd"/>
      <w:r w:rsidRPr="001F3E75">
        <w:rPr>
          <w:rFonts w:ascii="Garamond" w:hAnsi="Garamond"/>
          <w:color w:val="000000" w:themeColor="text1"/>
          <w:sz w:val="24"/>
          <w:szCs w:val="24"/>
          <w:lang w:eastAsia="en-GB"/>
        </w:rPr>
        <w:t xml:space="preserve"> </w:t>
      </w:r>
      <w:proofErr w:type="spellStart"/>
      <w:r w:rsidRPr="001F3E75">
        <w:rPr>
          <w:rFonts w:ascii="Garamond" w:hAnsi="Garamond"/>
          <w:color w:val="000000" w:themeColor="text1"/>
          <w:sz w:val="24"/>
          <w:szCs w:val="24"/>
          <w:lang w:eastAsia="en-GB"/>
        </w:rPr>
        <w:t>Slawi</w:t>
      </w:r>
      <w:proofErr w:type="spellEnd"/>
      <w:r w:rsidRPr="001F3E75">
        <w:rPr>
          <w:rFonts w:ascii="Garamond" w:hAnsi="Garamond"/>
          <w:color w:val="000000" w:themeColor="text1"/>
          <w:sz w:val="24"/>
          <w:szCs w:val="24"/>
          <w:lang w:eastAsia="en-GB"/>
        </w:rPr>
        <w:t xml:space="preserve"> Gallery. In other words, the majority of consumers shop at Gallery </w:t>
      </w:r>
      <w:proofErr w:type="spellStart"/>
      <w:r w:rsidRPr="001F3E75">
        <w:rPr>
          <w:rFonts w:ascii="Garamond" w:hAnsi="Garamond"/>
          <w:color w:val="000000" w:themeColor="text1"/>
          <w:sz w:val="24"/>
          <w:szCs w:val="24"/>
          <w:lang w:eastAsia="en-GB"/>
        </w:rPr>
        <w:t>Elzatta</w:t>
      </w:r>
      <w:proofErr w:type="spellEnd"/>
      <w:r w:rsidRPr="001F3E75">
        <w:rPr>
          <w:rFonts w:ascii="Garamond" w:hAnsi="Garamond"/>
          <w:color w:val="000000" w:themeColor="text1"/>
          <w:sz w:val="24"/>
          <w:szCs w:val="24"/>
          <w:lang w:eastAsia="en-GB"/>
        </w:rPr>
        <w:t xml:space="preserve"> </w:t>
      </w:r>
      <w:proofErr w:type="spellStart"/>
      <w:r w:rsidRPr="001F3E75">
        <w:rPr>
          <w:rFonts w:ascii="Garamond" w:hAnsi="Garamond"/>
          <w:color w:val="000000" w:themeColor="text1"/>
          <w:sz w:val="24"/>
          <w:szCs w:val="24"/>
          <w:lang w:eastAsia="en-GB"/>
        </w:rPr>
        <w:t>Kudaile</w:t>
      </w:r>
      <w:proofErr w:type="spellEnd"/>
      <w:r w:rsidRPr="001F3E75">
        <w:rPr>
          <w:rFonts w:ascii="Garamond" w:hAnsi="Garamond"/>
          <w:color w:val="000000" w:themeColor="text1"/>
          <w:sz w:val="24"/>
          <w:szCs w:val="24"/>
          <w:lang w:eastAsia="en-GB"/>
        </w:rPr>
        <w:t xml:space="preserve"> </w:t>
      </w:r>
      <w:proofErr w:type="spellStart"/>
      <w:r w:rsidRPr="001F3E75">
        <w:rPr>
          <w:rFonts w:ascii="Garamond" w:hAnsi="Garamond"/>
          <w:color w:val="000000" w:themeColor="text1"/>
          <w:sz w:val="24"/>
          <w:szCs w:val="24"/>
          <w:lang w:eastAsia="en-GB"/>
        </w:rPr>
        <w:t>Slawi</w:t>
      </w:r>
      <w:proofErr w:type="spellEnd"/>
      <w:r w:rsidRPr="001F3E75">
        <w:rPr>
          <w:rFonts w:ascii="Garamond" w:hAnsi="Garamond"/>
          <w:color w:val="000000" w:themeColor="text1"/>
          <w:sz w:val="24"/>
          <w:szCs w:val="24"/>
          <w:lang w:eastAsia="en-GB"/>
        </w:rPr>
        <w:t xml:space="preserve"> twice a month</w:t>
      </w:r>
      <w:r>
        <w:rPr>
          <w:rFonts w:ascii="Garamond" w:hAnsi="Garamond"/>
          <w:color w:val="000000" w:themeColor="text1"/>
          <w:sz w:val="24"/>
          <w:szCs w:val="24"/>
          <w:lang w:eastAsia="en-GB"/>
        </w:rPr>
        <w:t>.</w:t>
      </w:r>
    </w:p>
    <w:p w14:paraId="0CF4635E" w14:textId="77777777" w:rsidR="001F3E75" w:rsidRDefault="001F3E75" w:rsidP="009402B9">
      <w:pPr>
        <w:pStyle w:val="ListParagraph"/>
        <w:spacing w:line="276" w:lineRule="auto"/>
        <w:jc w:val="both"/>
        <w:rPr>
          <w:rFonts w:ascii="Garamond" w:hAnsi="Garamond"/>
          <w:color w:val="000000" w:themeColor="text1"/>
          <w:sz w:val="24"/>
          <w:szCs w:val="24"/>
          <w:lang w:eastAsia="en-GB"/>
        </w:rPr>
      </w:pPr>
    </w:p>
    <w:p w14:paraId="3EC78052" w14:textId="77777777" w:rsidR="009402B9" w:rsidRDefault="009402B9" w:rsidP="009402B9">
      <w:pPr>
        <w:pStyle w:val="ListParagraph"/>
        <w:spacing w:line="276" w:lineRule="auto"/>
        <w:jc w:val="both"/>
        <w:rPr>
          <w:rFonts w:ascii="Garamond" w:hAnsi="Garamond"/>
          <w:color w:val="000000" w:themeColor="text1"/>
          <w:sz w:val="24"/>
          <w:szCs w:val="24"/>
          <w:lang w:eastAsia="en-GB"/>
        </w:rPr>
      </w:pPr>
    </w:p>
    <w:p w14:paraId="41F570A9" w14:textId="77777777" w:rsidR="009402B9" w:rsidRDefault="009402B9" w:rsidP="009402B9">
      <w:pPr>
        <w:pStyle w:val="ListParagraph"/>
        <w:spacing w:line="276" w:lineRule="auto"/>
        <w:jc w:val="both"/>
        <w:rPr>
          <w:rFonts w:ascii="Garamond" w:hAnsi="Garamond"/>
          <w:color w:val="000000" w:themeColor="text1"/>
          <w:sz w:val="24"/>
          <w:szCs w:val="24"/>
          <w:lang w:eastAsia="en-GB"/>
        </w:rPr>
      </w:pPr>
    </w:p>
    <w:p w14:paraId="314909FC" w14:textId="77777777" w:rsidR="009402B9" w:rsidRDefault="009402B9" w:rsidP="009402B9">
      <w:pPr>
        <w:pStyle w:val="ListParagraph"/>
        <w:spacing w:line="276" w:lineRule="auto"/>
        <w:jc w:val="both"/>
        <w:rPr>
          <w:rFonts w:ascii="Garamond" w:hAnsi="Garamond"/>
          <w:color w:val="000000" w:themeColor="text1"/>
          <w:sz w:val="24"/>
          <w:szCs w:val="24"/>
          <w:lang w:eastAsia="en-GB"/>
        </w:rPr>
      </w:pPr>
    </w:p>
    <w:p w14:paraId="54904439" w14:textId="77777777" w:rsidR="009402B9" w:rsidRDefault="009402B9" w:rsidP="009402B9">
      <w:pPr>
        <w:pStyle w:val="ListParagraph"/>
        <w:spacing w:line="276" w:lineRule="auto"/>
        <w:jc w:val="both"/>
        <w:rPr>
          <w:rFonts w:ascii="Garamond" w:hAnsi="Garamond"/>
          <w:color w:val="000000" w:themeColor="text1"/>
          <w:sz w:val="24"/>
          <w:szCs w:val="24"/>
          <w:lang w:eastAsia="en-GB"/>
        </w:rPr>
      </w:pPr>
    </w:p>
    <w:p w14:paraId="4301BB7B" w14:textId="77777777" w:rsidR="009402B9" w:rsidRDefault="009402B9" w:rsidP="009402B9">
      <w:pPr>
        <w:pStyle w:val="ListParagraph"/>
        <w:spacing w:line="276" w:lineRule="auto"/>
        <w:jc w:val="both"/>
        <w:rPr>
          <w:rFonts w:ascii="Garamond" w:hAnsi="Garamond"/>
          <w:color w:val="000000" w:themeColor="text1"/>
          <w:sz w:val="24"/>
          <w:szCs w:val="24"/>
          <w:lang w:eastAsia="en-GB"/>
        </w:rPr>
      </w:pPr>
    </w:p>
    <w:p w14:paraId="7F8B0486" w14:textId="77777777" w:rsidR="009402B9" w:rsidRDefault="009402B9" w:rsidP="009402B9">
      <w:pPr>
        <w:pStyle w:val="ListParagraph"/>
        <w:spacing w:line="276" w:lineRule="auto"/>
        <w:jc w:val="both"/>
        <w:rPr>
          <w:rFonts w:ascii="Garamond" w:hAnsi="Garamond"/>
          <w:color w:val="000000" w:themeColor="text1"/>
          <w:sz w:val="24"/>
          <w:szCs w:val="24"/>
          <w:lang w:eastAsia="en-GB"/>
        </w:rPr>
      </w:pPr>
    </w:p>
    <w:p w14:paraId="62552E4B" w14:textId="6642738B" w:rsidR="00143620" w:rsidRPr="00143620" w:rsidRDefault="00143620" w:rsidP="00143620">
      <w:pPr>
        <w:pStyle w:val="ListParagraph"/>
        <w:numPr>
          <w:ilvl w:val="0"/>
          <w:numId w:val="9"/>
        </w:numPr>
        <w:spacing w:line="276" w:lineRule="auto"/>
        <w:ind w:left="284" w:hanging="284"/>
        <w:jc w:val="both"/>
        <w:rPr>
          <w:rFonts w:ascii="Garamond" w:hAnsi="Garamond"/>
          <w:color w:val="000000" w:themeColor="text1"/>
          <w:sz w:val="24"/>
          <w:szCs w:val="24"/>
          <w:lang w:eastAsia="en-GB"/>
        </w:rPr>
      </w:pPr>
      <w:r w:rsidRPr="00143620">
        <w:rPr>
          <w:rFonts w:ascii="Garamond" w:hAnsi="Garamond"/>
          <w:color w:val="000000" w:themeColor="text1"/>
          <w:sz w:val="24"/>
          <w:szCs w:val="24"/>
          <w:lang w:eastAsia="en-GB"/>
        </w:rPr>
        <w:t>Data Analysis</w:t>
      </w:r>
    </w:p>
    <w:p w14:paraId="00E42E6A" w14:textId="1E0D9B6D" w:rsidR="007C3811" w:rsidRDefault="009402B9" w:rsidP="009402B9">
      <w:pPr>
        <w:pStyle w:val="ListParagraph"/>
        <w:numPr>
          <w:ilvl w:val="1"/>
          <w:numId w:val="9"/>
        </w:numPr>
        <w:spacing w:line="276" w:lineRule="auto"/>
        <w:ind w:left="567" w:hanging="283"/>
        <w:jc w:val="both"/>
        <w:rPr>
          <w:rFonts w:ascii="Garamond" w:hAnsi="Garamond"/>
          <w:color w:val="000000" w:themeColor="text1"/>
          <w:sz w:val="24"/>
          <w:szCs w:val="24"/>
          <w:lang w:eastAsia="en-GB"/>
        </w:rPr>
      </w:pPr>
      <w:r w:rsidRPr="009402B9">
        <w:rPr>
          <w:rFonts w:ascii="Garamond" w:hAnsi="Garamond"/>
          <w:color w:val="000000" w:themeColor="text1"/>
          <w:sz w:val="24"/>
          <w:szCs w:val="24"/>
          <w:lang w:eastAsia="en-GB"/>
        </w:rPr>
        <w:t>Normality Test</w:t>
      </w:r>
    </w:p>
    <w:p w14:paraId="139D543E" w14:textId="0B106065" w:rsidR="009402B9" w:rsidRPr="009402B9" w:rsidRDefault="009402B9" w:rsidP="009402B9">
      <w:pPr>
        <w:pStyle w:val="ListParagraph"/>
        <w:spacing w:line="276" w:lineRule="auto"/>
        <w:ind w:left="567"/>
        <w:jc w:val="both"/>
        <w:rPr>
          <w:rFonts w:ascii="Garamond" w:hAnsi="Garamond"/>
          <w:color w:val="000000" w:themeColor="text1"/>
          <w:sz w:val="24"/>
          <w:szCs w:val="24"/>
          <w:lang w:eastAsia="en-GB"/>
        </w:rPr>
      </w:pPr>
      <w:r>
        <w:rPr>
          <w:rFonts w:ascii="Calisto MT" w:eastAsia="Calisto MT" w:hAnsi="Calisto MT" w:cs="Calisto MT"/>
          <w:bCs/>
          <w:noProof/>
          <w:spacing w:val="-1"/>
          <w:lang w:val="id-ID"/>
        </w:rPr>
        <w:drawing>
          <wp:anchor distT="0" distB="0" distL="114300" distR="114300" simplePos="0" relativeHeight="251658752" behindDoc="0" locked="0" layoutInCell="1" allowOverlap="1" wp14:anchorId="400FF767" wp14:editId="41FC01FB">
            <wp:simplePos x="0" y="0"/>
            <wp:positionH relativeFrom="column">
              <wp:posOffset>1384300</wp:posOffset>
            </wp:positionH>
            <wp:positionV relativeFrom="paragraph">
              <wp:posOffset>31115</wp:posOffset>
            </wp:positionV>
            <wp:extent cx="2946400" cy="1808966"/>
            <wp:effectExtent l="0" t="0" r="6350" b="1270"/>
            <wp:wrapNone/>
            <wp:docPr id="11435010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0" cy="18089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5FCA1" w14:textId="77777777" w:rsidR="007C3811" w:rsidRDefault="007C3811" w:rsidP="00A16497">
      <w:pPr>
        <w:spacing w:line="276" w:lineRule="auto"/>
        <w:ind w:firstLine="720"/>
        <w:jc w:val="both"/>
        <w:rPr>
          <w:rFonts w:ascii="Garamond" w:hAnsi="Garamond"/>
          <w:color w:val="000000" w:themeColor="text1"/>
          <w:sz w:val="24"/>
          <w:szCs w:val="24"/>
          <w:lang w:eastAsia="en-GB"/>
        </w:rPr>
      </w:pPr>
    </w:p>
    <w:p w14:paraId="0AF904DB" w14:textId="77777777" w:rsidR="00143620" w:rsidRDefault="00143620" w:rsidP="00A16497">
      <w:pPr>
        <w:spacing w:line="276" w:lineRule="auto"/>
        <w:ind w:firstLine="720"/>
        <w:jc w:val="both"/>
        <w:rPr>
          <w:rFonts w:ascii="Garamond" w:hAnsi="Garamond"/>
          <w:color w:val="000000" w:themeColor="text1"/>
          <w:sz w:val="24"/>
          <w:szCs w:val="24"/>
          <w:lang w:eastAsia="en-GB"/>
        </w:rPr>
      </w:pPr>
    </w:p>
    <w:p w14:paraId="2F5D2DF7" w14:textId="77777777" w:rsidR="00143620" w:rsidRDefault="00143620" w:rsidP="00A16497">
      <w:pPr>
        <w:spacing w:line="276" w:lineRule="auto"/>
        <w:ind w:firstLine="720"/>
        <w:jc w:val="both"/>
        <w:rPr>
          <w:rFonts w:ascii="Garamond" w:hAnsi="Garamond"/>
          <w:color w:val="000000" w:themeColor="text1"/>
          <w:sz w:val="24"/>
          <w:szCs w:val="24"/>
          <w:lang w:eastAsia="en-GB"/>
        </w:rPr>
      </w:pPr>
    </w:p>
    <w:p w14:paraId="70C2ACF5" w14:textId="77777777" w:rsidR="00143620" w:rsidRDefault="00143620" w:rsidP="00A16497">
      <w:pPr>
        <w:spacing w:line="276" w:lineRule="auto"/>
        <w:ind w:firstLine="720"/>
        <w:jc w:val="both"/>
        <w:rPr>
          <w:rFonts w:ascii="Garamond" w:hAnsi="Garamond"/>
          <w:color w:val="000000" w:themeColor="text1"/>
          <w:sz w:val="24"/>
          <w:szCs w:val="24"/>
          <w:lang w:eastAsia="en-GB"/>
        </w:rPr>
      </w:pPr>
    </w:p>
    <w:p w14:paraId="7268727B" w14:textId="77777777" w:rsidR="00143620" w:rsidRDefault="00143620" w:rsidP="00A16497">
      <w:pPr>
        <w:spacing w:line="276" w:lineRule="auto"/>
        <w:ind w:firstLine="720"/>
        <w:jc w:val="both"/>
        <w:rPr>
          <w:rFonts w:ascii="Garamond" w:hAnsi="Garamond"/>
          <w:color w:val="000000" w:themeColor="text1"/>
          <w:sz w:val="24"/>
          <w:szCs w:val="24"/>
          <w:lang w:eastAsia="en-GB"/>
        </w:rPr>
      </w:pPr>
    </w:p>
    <w:p w14:paraId="1A47FA2F" w14:textId="77777777" w:rsidR="00143620" w:rsidRDefault="00143620" w:rsidP="00A16497">
      <w:pPr>
        <w:spacing w:line="276" w:lineRule="auto"/>
        <w:ind w:firstLine="720"/>
        <w:jc w:val="both"/>
        <w:rPr>
          <w:rFonts w:ascii="Garamond" w:hAnsi="Garamond"/>
          <w:color w:val="000000" w:themeColor="text1"/>
          <w:sz w:val="24"/>
          <w:szCs w:val="24"/>
          <w:lang w:eastAsia="en-GB"/>
        </w:rPr>
      </w:pPr>
    </w:p>
    <w:p w14:paraId="2F93B4FC" w14:textId="77777777" w:rsidR="00143620" w:rsidRDefault="00143620" w:rsidP="00A16497">
      <w:pPr>
        <w:spacing w:line="276" w:lineRule="auto"/>
        <w:ind w:firstLine="720"/>
        <w:jc w:val="both"/>
        <w:rPr>
          <w:rFonts w:ascii="Garamond" w:hAnsi="Garamond"/>
          <w:color w:val="000000" w:themeColor="text1"/>
          <w:sz w:val="24"/>
          <w:szCs w:val="24"/>
          <w:lang w:eastAsia="en-GB"/>
        </w:rPr>
      </w:pPr>
    </w:p>
    <w:p w14:paraId="31D16E56" w14:textId="77777777" w:rsidR="00143620" w:rsidRDefault="00143620" w:rsidP="00A16497">
      <w:pPr>
        <w:spacing w:line="276" w:lineRule="auto"/>
        <w:ind w:firstLine="720"/>
        <w:jc w:val="both"/>
        <w:rPr>
          <w:rFonts w:ascii="Garamond" w:hAnsi="Garamond"/>
          <w:color w:val="000000" w:themeColor="text1"/>
          <w:sz w:val="24"/>
          <w:szCs w:val="24"/>
          <w:lang w:eastAsia="en-GB"/>
        </w:rPr>
      </w:pPr>
    </w:p>
    <w:p w14:paraId="135F1B54" w14:textId="77777777" w:rsidR="00143620" w:rsidRDefault="00143620" w:rsidP="00A16497">
      <w:pPr>
        <w:spacing w:line="276" w:lineRule="auto"/>
        <w:ind w:firstLine="720"/>
        <w:jc w:val="both"/>
        <w:rPr>
          <w:rFonts w:ascii="Garamond" w:hAnsi="Garamond"/>
          <w:color w:val="000000" w:themeColor="text1"/>
          <w:sz w:val="24"/>
          <w:szCs w:val="24"/>
          <w:lang w:eastAsia="en-GB"/>
        </w:rPr>
      </w:pPr>
    </w:p>
    <w:p w14:paraId="597F72F3" w14:textId="1FBAF87C" w:rsidR="00823CDC" w:rsidRDefault="009402B9" w:rsidP="009402B9">
      <w:pPr>
        <w:spacing w:line="276" w:lineRule="auto"/>
        <w:ind w:left="567" w:firstLine="567"/>
        <w:jc w:val="both"/>
        <w:rPr>
          <w:rFonts w:ascii="Garamond" w:hAnsi="Garamond"/>
          <w:color w:val="000000" w:themeColor="text1"/>
          <w:sz w:val="24"/>
          <w:szCs w:val="24"/>
          <w:lang w:eastAsia="en-GB"/>
        </w:rPr>
      </w:pPr>
      <w:r w:rsidRPr="009402B9">
        <w:rPr>
          <w:rFonts w:ascii="Garamond" w:hAnsi="Garamond"/>
          <w:color w:val="000000" w:themeColor="text1"/>
          <w:sz w:val="24"/>
          <w:szCs w:val="24"/>
          <w:lang w:eastAsia="en-GB"/>
        </w:rPr>
        <w:t xml:space="preserve">Based on the results of the data above from normality, it can be seen that the significance value of 0.337 is greater than 0.05. </w:t>
      </w:r>
      <w:proofErr w:type="gramStart"/>
      <w:r w:rsidRPr="009402B9">
        <w:rPr>
          <w:rFonts w:ascii="Garamond" w:hAnsi="Garamond"/>
          <w:color w:val="000000" w:themeColor="text1"/>
          <w:sz w:val="24"/>
          <w:szCs w:val="24"/>
          <w:lang w:eastAsia="en-GB"/>
        </w:rPr>
        <w:t>So</w:t>
      </w:r>
      <w:proofErr w:type="gramEnd"/>
      <w:r w:rsidRPr="009402B9">
        <w:rPr>
          <w:rFonts w:ascii="Garamond" w:hAnsi="Garamond"/>
          <w:color w:val="000000" w:themeColor="text1"/>
          <w:sz w:val="24"/>
          <w:szCs w:val="24"/>
          <w:lang w:eastAsia="en-GB"/>
        </w:rPr>
        <w:t xml:space="preserve"> it can be concluded that the data that the researchers tested were normally distributed.</w:t>
      </w:r>
    </w:p>
    <w:p w14:paraId="459DC7E0" w14:textId="5109B77D" w:rsidR="009402B9" w:rsidRPr="00856240" w:rsidRDefault="009402B9" w:rsidP="009402B9">
      <w:pPr>
        <w:spacing w:line="276" w:lineRule="auto"/>
        <w:ind w:left="567" w:firstLine="567"/>
        <w:jc w:val="both"/>
        <w:rPr>
          <w:rFonts w:ascii="Garamond" w:hAnsi="Garamond"/>
          <w:color w:val="000000" w:themeColor="text1"/>
          <w:sz w:val="24"/>
          <w:szCs w:val="24"/>
          <w:lang w:eastAsia="en-GB"/>
        </w:rPr>
      </w:pPr>
      <w:r>
        <w:rPr>
          <w:rFonts w:ascii="Calisto MT" w:eastAsia="Calisto MT" w:hAnsi="Calisto MT" w:cs="Calisto MT"/>
          <w:bCs/>
          <w:noProof/>
          <w:spacing w:val="-1"/>
          <w:lang w:val="id-ID"/>
        </w:rPr>
        <w:drawing>
          <wp:anchor distT="0" distB="0" distL="114300" distR="114300" simplePos="0" relativeHeight="251665408" behindDoc="0" locked="0" layoutInCell="1" allowOverlap="1" wp14:anchorId="7CD10B73" wp14:editId="6BBD64D1">
            <wp:simplePos x="0" y="0"/>
            <wp:positionH relativeFrom="column">
              <wp:posOffset>1187450</wp:posOffset>
            </wp:positionH>
            <wp:positionV relativeFrom="paragraph">
              <wp:posOffset>46355</wp:posOffset>
            </wp:positionV>
            <wp:extent cx="3355970" cy="1574800"/>
            <wp:effectExtent l="0" t="0" r="0" b="6350"/>
            <wp:wrapNone/>
            <wp:docPr id="21356124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5970" cy="157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795774" w14:textId="77777777" w:rsidR="00810788" w:rsidRDefault="00810788" w:rsidP="005163B0">
      <w:pPr>
        <w:spacing w:line="276" w:lineRule="auto"/>
        <w:jc w:val="both"/>
        <w:rPr>
          <w:rFonts w:ascii="Garamond" w:hAnsi="Garamond"/>
          <w:b/>
          <w:color w:val="000000" w:themeColor="text1"/>
          <w:sz w:val="24"/>
          <w:szCs w:val="24"/>
          <w:lang w:eastAsia="en-GB"/>
        </w:rPr>
      </w:pPr>
    </w:p>
    <w:p w14:paraId="231CC30D" w14:textId="77777777" w:rsidR="00810788" w:rsidRDefault="00810788" w:rsidP="005163B0">
      <w:pPr>
        <w:spacing w:line="276" w:lineRule="auto"/>
        <w:jc w:val="both"/>
        <w:rPr>
          <w:rFonts w:ascii="Garamond" w:hAnsi="Garamond"/>
          <w:b/>
          <w:color w:val="000000" w:themeColor="text1"/>
          <w:sz w:val="24"/>
          <w:szCs w:val="24"/>
          <w:lang w:eastAsia="en-GB"/>
        </w:rPr>
      </w:pPr>
    </w:p>
    <w:p w14:paraId="21738F42" w14:textId="77777777" w:rsidR="00810788" w:rsidRDefault="00810788" w:rsidP="005163B0">
      <w:pPr>
        <w:spacing w:line="276" w:lineRule="auto"/>
        <w:jc w:val="both"/>
        <w:rPr>
          <w:rFonts w:ascii="Garamond" w:hAnsi="Garamond"/>
          <w:b/>
          <w:color w:val="000000" w:themeColor="text1"/>
          <w:sz w:val="24"/>
          <w:szCs w:val="24"/>
          <w:lang w:eastAsia="en-GB"/>
        </w:rPr>
      </w:pPr>
    </w:p>
    <w:p w14:paraId="7BC94F11" w14:textId="77777777" w:rsidR="00777BAE" w:rsidRDefault="00777BAE" w:rsidP="00DE51CC">
      <w:pPr>
        <w:jc w:val="both"/>
        <w:rPr>
          <w:rFonts w:ascii="Garamond" w:eastAsiaTheme="minorHAnsi" w:hAnsi="Garamond"/>
          <w:b/>
          <w:color w:val="000000" w:themeColor="text1"/>
          <w:sz w:val="24"/>
          <w:szCs w:val="24"/>
        </w:rPr>
      </w:pPr>
    </w:p>
    <w:p w14:paraId="186F020D" w14:textId="77777777" w:rsidR="009402B9" w:rsidRDefault="009402B9" w:rsidP="00DE51CC">
      <w:pPr>
        <w:jc w:val="both"/>
        <w:rPr>
          <w:rFonts w:ascii="Garamond" w:eastAsiaTheme="minorHAnsi" w:hAnsi="Garamond"/>
          <w:b/>
          <w:color w:val="000000" w:themeColor="text1"/>
          <w:sz w:val="24"/>
          <w:szCs w:val="24"/>
        </w:rPr>
      </w:pPr>
    </w:p>
    <w:p w14:paraId="408D3518" w14:textId="77777777" w:rsidR="009402B9" w:rsidRDefault="009402B9" w:rsidP="00DE51CC">
      <w:pPr>
        <w:jc w:val="both"/>
        <w:rPr>
          <w:rFonts w:ascii="Garamond" w:eastAsiaTheme="minorHAnsi" w:hAnsi="Garamond"/>
          <w:b/>
          <w:color w:val="000000" w:themeColor="text1"/>
          <w:sz w:val="24"/>
          <w:szCs w:val="24"/>
        </w:rPr>
      </w:pPr>
    </w:p>
    <w:p w14:paraId="581BE83F" w14:textId="77777777" w:rsidR="009402B9" w:rsidRDefault="009402B9" w:rsidP="00DE51CC">
      <w:pPr>
        <w:jc w:val="both"/>
        <w:rPr>
          <w:rFonts w:ascii="Garamond" w:eastAsiaTheme="minorHAnsi" w:hAnsi="Garamond"/>
          <w:b/>
          <w:color w:val="000000" w:themeColor="text1"/>
          <w:sz w:val="24"/>
          <w:szCs w:val="24"/>
        </w:rPr>
      </w:pPr>
    </w:p>
    <w:p w14:paraId="20F600AD" w14:textId="77777777" w:rsidR="009402B9" w:rsidRDefault="009402B9" w:rsidP="00DE51CC">
      <w:pPr>
        <w:jc w:val="both"/>
        <w:rPr>
          <w:rFonts w:ascii="Garamond" w:eastAsiaTheme="minorHAnsi" w:hAnsi="Garamond"/>
          <w:b/>
          <w:color w:val="000000" w:themeColor="text1"/>
          <w:sz w:val="24"/>
          <w:szCs w:val="24"/>
        </w:rPr>
      </w:pPr>
    </w:p>
    <w:p w14:paraId="35E740B8" w14:textId="77777777" w:rsidR="009402B9" w:rsidRDefault="009402B9" w:rsidP="00DE51CC">
      <w:pPr>
        <w:jc w:val="both"/>
        <w:rPr>
          <w:rFonts w:ascii="Garamond" w:eastAsiaTheme="minorHAnsi" w:hAnsi="Garamond"/>
          <w:b/>
          <w:color w:val="000000" w:themeColor="text1"/>
          <w:sz w:val="24"/>
          <w:szCs w:val="24"/>
        </w:rPr>
      </w:pPr>
    </w:p>
    <w:p w14:paraId="1133965F" w14:textId="77777777" w:rsidR="009402B9" w:rsidRDefault="009402B9" w:rsidP="009402B9">
      <w:pPr>
        <w:ind w:left="567" w:firstLine="567"/>
        <w:jc w:val="both"/>
        <w:rPr>
          <w:rFonts w:ascii="Garamond" w:eastAsiaTheme="minorHAnsi" w:hAnsi="Garamond"/>
          <w:bCs/>
          <w:color w:val="000000" w:themeColor="text1"/>
          <w:sz w:val="24"/>
          <w:szCs w:val="24"/>
        </w:rPr>
      </w:pPr>
      <w:r w:rsidRPr="009402B9">
        <w:rPr>
          <w:rFonts w:ascii="Garamond" w:eastAsiaTheme="minorHAnsi" w:hAnsi="Garamond"/>
          <w:bCs/>
          <w:color w:val="000000" w:themeColor="text1"/>
          <w:sz w:val="24"/>
          <w:szCs w:val="24"/>
        </w:rPr>
        <w:t>Based on the calculation of the correlation (</w:t>
      </w:r>
      <w:proofErr w:type="spellStart"/>
      <w:r w:rsidRPr="009402B9">
        <w:rPr>
          <w:rFonts w:ascii="Garamond" w:eastAsiaTheme="minorHAnsi" w:hAnsi="Garamond"/>
          <w:bCs/>
          <w:color w:val="000000" w:themeColor="text1"/>
          <w:sz w:val="24"/>
          <w:szCs w:val="24"/>
        </w:rPr>
        <w:t>rxy</w:t>
      </w:r>
      <w:proofErr w:type="spellEnd"/>
      <w:r w:rsidRPr="009402B9">
        <w:rPr>
          <w:rFonts w:ascii="Garamond" w:eastAsiaTheme="minorHAnsi" w:hAnsi="Garamond"/>
          <w:bCs/>
          <w:color w:val="000000" w:themeColor="text1"/>
          <w:sz w:val="24"/>
          <w:szCs w:val="24"/>
        </w:rPr>
        <w:t>), it can be seen that the correlation coefficient value of 0.431 indicates that there is a relationship between advertising and purchasing decisions. And in the table of degrees of association, the correlation coefficient of the data results above is said to be substantially related.</w:t>
      </w:r>
    </w:p>
    <w:p w14:paraId="678E3DE4" w14:textId="54105256" w:rsidR="009402B9" w:rsidRPr="009402B9" w:rsidRDefault="009402B9" w:rsidP="009402B9">
      <w:pPr>
        <w:ind w:left="567" w:firstLine="567"/>
        <w:jc w:val="both"/>
        <w:rPr>
          <w:rFonts w:ascii="Garamond" w:eastAsiaTheme="minorHAnsi" w:hAnsi="Garamond"/>
          <w:bCs/>
          <w:color w:val="000000" w:themeColor="text1"/>
          <w:sz w:val="24"/>
          <w:szCs w:val="24"/>
        </w:rPr>
      </w:pPr>
      <w:r w:rsidRPr="009402B9">
        <w:rPr>
          <w:rFonts w:ascii="Garamond" w:eastAsiaTheme="minorHAnsi" w:hAnsi="Garamond"/>
          <w:bCs/>
          <w:color w:val="000000" w:themeColor="text1"/>
          <w:sz w:val="24"/>
          <w:szCs w:val="24"/>
        </w:rPr>
        <w:t>The following table forms the degree of association of the correlation coefficient:</w:t>
      </w:r>
    </w:p>
    <w:p w14:paraId="1E468CE9" w14:textId="77777777" w:rsidR="009402B9" w:rsidRPr="009402B9" w:rsidRDefault="009402B9" w:rsidP="009402B9">
      <w:pPr>
        <w:ind w:left="567"/>
        <w:jc w:val="center"/>
        <w:rPr>
          <w:rFonts w:ascii="Garamond" w:eastAsiaTheme="minorHAnsi" w:hAnsi="Garamond"/>
          <w:bCs/>
          <w:color w:val="000000" w:themeColor="text1"/>
          <w:sz w:val="24"/>
          <w:szCs w:val="24"/>
        </w:rPr>
      </w:pPr>
      <w:r w:rsidRPr="009402B9">
        <w:rPr>
          <w:rFonts w:ascii="Garamond" w:eastAsiaTheme="minorHAnsi" w:hAnsi="Garamond"/>
          <w:bCs/>
          <w:color w:val="000000" w:themeColor="text1"/>
          <w:sz w:val="24"/>
          <w:szCs w:val="24"/>
        </w:rPr>
        <w:t>Table</w:t>
      </w:r>
    </w:p>
    <w:p w14:paraId="5EAF5EE8" w14:textId="13989BFE" w:rsidR="009402B9" w:rsidRPr="009402B9" w:rsidRDefault="009402B9" w:rsidP="009402B9">
      <w:pPr>
        <w:ind w:left="567"/>
        <w:jc w:val="center"/>
        <w:rPr>
          <w:rFonts w:ascii="Garamond" w:eastAsiaTheme="minorHAnsi" w:hAnsi="Garamond"/>
          <w:bCs/>
          <w:color w:val="000000" w:themeColor="text1"/>
          <w:sz w:val="24"/>
          <w:szCs w:val="24"/>
        </w:rPr>
      </w:pPr>
      <w:r w:rsidRPr="009402B9">
        <w:rPr>
          <w:rFonts w:ascii="Garamond" w:eastAsiaTheme="minorHAnsi" w:hAnsi="Garamond"/>
          <w:bCs/>
          <w:color w:val="000000" w:themeColor="text1"/>
          <w:sz w:val="24"/>
          <w:szCs w:val="24"/>
        </w:rPr>
        <w:t>Degree of Association Correlation Coefficient</w:t>
      </w:r>
    </w:p>
    <w:tbl>
      <w:tblPr>
        <w:tblStyle w:val="TableGrid"/>
        <w:tblW w:w="3969" w:type="dxa"/>
        <w:jc w:val="center"/>
        <w:tblLook w:val="04A0" w:firstRow="1" w:lastRow="0" w:firstColumn="1" w:lastColumn="0" w:noHBand="0" w:noVBand="1"/>
      </w:tblPr>
      <w:tblGrid>
        <w:gridCol w:w="1843"/>
        <w:gridCol w:w="2126"/>
      </w:tblGrid>
      <w:tr w:rsidR="009402B9" w:rsidRPr="00912127" w14:paraId="213BF9E7" w14:textId="77777777" w:rsidTr="009402B9">
        <w:trPr>
          <w:trHeight w:val="365"/>
          <w:jc w:val="center"/>
        </w:trPr>
        <w:tc>
          <w:tcPr>
            <w:tcW w:w="1843" w:type="dxa"/>
            <w:vAlign w:val="center"/>
          </w:tcPr>
          <w:p w14:paraId="7D38BB88" w14:textId="77777777" w:rsidR="009402B9" w:rsidRPr="00912127" w:rsidRDefault="009402B9" w:rsidP="009402B9">
            <w:pPr>
              <w:pStyle w:val="ListParagraph"/>
              <w:jc w:val="center"/>
              <w:rPr>
                <w:rFonts w:ascii="Calisto MT" w:hAnsi="Calisto MT" w:cs="Times New Roman"/>
                <w:sz w:val="20"/>
                <w:szCs w:val="20"/>
              </w:rPr>
            </w:pPr>
            <w:proofErr w:type="spellStart"/>
            <w:r w:rsidRPr="00912127">
              <w:rPr>
                <w:rFonts w:ascii="Calisto MT" w:hAnsi="Calisto MT" w:cs="Times New Roman"/>
                <w:sz w:val="20"/>
                <w:szCs w:val="20"/>
              </w:rPr>
              <w:t>Koefisien</w:t>
            </w:r>
            <w:proofErr w:type="spellEnd"/>
            <w:r w:rsidRPr="00912127">
              <w:rPr>
                <w:rFonts w:ascii="Calisto MT" w:hAnsi="Calisto MT" w:cs="Times New Roman"/>
                <w:sz w:val="20"/>
                <w:szCs w:val="20"/>
              </w:rPr>
              <w:t xml:space="preserve"> </w:t>
            </w:r>
            <w:proofErr w:type="spellStart"/>
            <w:r w:rsidRPr="00912127">
              <w:rPr>
                <w:rFonts w:ascii="Calisto MT" w:hAnsi="Calisto MT" w:cs="Times New Roman"/>
                <w:sz w:val="20"/>
                <w:szCs w:val="20"/>
              </w:rPr>
              <w:t>Korelasi</w:t>
            </w:r>
            <w:proofErr w:type="spellEnd"/>
          </w:p>
        </w:tc>
        <w:tc>
          <w:tcPr>
            <w:tcW w:w="2126" w:type="dxa"/>
            <w:vAlign w:val="center"/>
          </w:tcPr>
          <w:p w14:paraId="047F430D" w14:textId="77777777" w:rsidR="009402B9" w:rsidRPr="00912127" w:rsidRDefault="009402B9" w:rsidP="009402B9">
            <w:pPr>
              <w:pStyle w:val="ListParagraph"/>
              <w:jc w:val="center"/>
              <w:rPr>
                <w:rFonts w:ascii="Calisto MT" w:hAnsi="Calisto MT" w:cs="Times New Roman"/>
                <w:sz w:val="20"/>
                <w:szCs w:val="20"/>
              </w:rPr>
            </w:pPr>
            <w:proofErr w:type="spellStart"/>
            <w:r w:rsidRPr="00912127">
              <w:rPr>
                <w:rFonts w:ascii="Calisto MT" w:hAnsi="Calisto MT" w:cs="Times New Roman"/>
                <w:sz w:val="20"/>
                <w:szCs w:val="20"/>
              </w:rPr>
              <w:t>Derajat</w:t>
            </w:r>
            <w:proofErr w:type="spellEnd"/>
            <w:r w:rsidRPr="00912127">
              <w:rPr>
                <w:rFonts w:ascii="Calisto MT" w:hAnsi="Calisto MT" w:cs="Times New Roman"/>
                <w:sz w:val="20"/>
                <w:szCs w:val="20"/>
              </w:rPr>
              <w:t xml:space="preserve"> </w:t>
            </w:r>
            <w:proofErr w:type="spellStart"/>
            <w:r w:rsidRPr="00912127">
              <w:rPr>
                <w:rFonts w:ascii="Calisto MT" w:hAnsi="Calisto MT" w:cs="Times New Roman"/>
                <w:sz w:val="20"/>
                <w:szCs w:val="20"/>
              </w:rPr>
              <w:t>Asosiasi</w:t>
            </w:r>
            <w:proofErr w:type="spellEnd"/>
          </w:p>
        </w:tc>
      </w:tr>
      <w:tr w:rsidR="009402B9" w:rsidRPr="00912127" w14:paraId="5E143CAC" w14:textId="77777777" w:rsidTr="009402B9">
        <w:trPr>
          <w:trHeight w:val="60"/>
          <w:jc w:val="center"/>
        </w:trPr>
        <w:tc>
          <w:tcPr>
            <w:tcW w:w="1843" w:type="dxa"/>
            <w:vAlign w:val="center"/>
          </w:tcPr>
          <w:p w14:paraId="14EEE4E4" w14:textId="77777777" w:rsidR="009402B9" w:rsidRPr="00912127" w:rsidRDefault="009402B9" w:rsidP="000C70F9">
            <w:pPr>
              <w:pStyle w:val="ListParagraph"/>
              <w:jc w:val="both"/>
              <w:rPr>
                <w:rFonts w:ascii="Calisto MT" w:hAnsi="Calisto MT" w:cs="Times New Roman"/>
                <w:sz w:val="20"/>
                <w:szCs w:val="20"/>
              </w:rPr>
            </w:pPr>
            <w:r w:rsidRPr="00912127">
              <w:rPr>
                <w:rFonts w:ascii="Calisto MT" w:hAnsi="Calisto MT" w:cs="Times New Roman"/>
                <w:sz w:val="20"/>
                <w:szCs w:val="20"/>
              </w:rPr>
              <w:t xml:space="preserve">Kurang </w:t>
            </w:r>
            <w:proofErr w:type="spellStart"/>
            <w:r w:rsidRPr="00912127">
              <w:rPr>
                <w:rFonts w:ascii="Calisto MT" w:hAnsi="Calisto MT" w:cs="Times New Roman"/>
                <w:sz w:val="20"/>
                <w:szCs w:val="20"/>
              </w:rPr>
              <w:t>dari</w:t>
            </w:r>
            <w:proofErr w:type="spellEnd"/>
            <w:r w:rsidRPr="00912127">
              <w:rPr>
                <w:rFonts w:ascii="Calisto MT" w:hAnsi="Calisto MT" w:cs="Times New Roman"/>
                <w:sz w:val="20"/>
                <w:szCs w:val="20"/>
              </w:rPr>
              <w:t xml:space="preserve"> 0,20</w:t>
            </w:r>
          </w:p>
        </w:tc>
        <w:tc>
          <w:tcPr>
            <w:tcW w:w="2126" w:type="dxa"/>
            <w:vAlign w:val="center"/>
          </w:tcPr>
          <w:p w14:paraId="2BCFCDBB" w14:textId="77777777" w:rsidR="009402B9" w:rsidRPr="00912127" w:rsidRDefault="009402B9" w:rsidP="000C70F9">
            <w:pPr>
              <w:pStyle w:val="ListParagraph"/>
              <w:jc w:val="both"/>
              <w:rPr>
                <w:rFonts w:ascii="Calisto MT" w:hAnsi="Calisto MT" w:cs="Times New Roman"/>
                <w:sz w:val="20"/>
                <w:szCs w:val="20"/>
              </w:rPr>
            </w:pPr>
            <w:proofErr w:type="spellStart"/>
            <w:r w:rsidRPr="00912127">
              <w:rPr>
                <w:rFonts w:ascii="Calisto MT" w:hAnsi="Calisto MT" w:cs="Times New Roman"/>
                <w:sz w:val="20"/>
                <w:szCs w:val="20"/>
              </w:rPr>
              <w:t>Dapat</w:t>
            </w:r>
            <w:proofErr w:type="spellEnd"/>
            <w:r w:rsidRPr="00912127">
              <w:rPr>
                <w:rFonts w:ascii="Calisto MT" w:hAnsi="Calisto MT" w:cs="Times New Roman"/>
                <w:sz w:val="20"/>
                <w:szCs w:val="20"/>
              </w:rPr>
              <w:t xml:space="preserve"> </w:t>
            </w:r>
            <w:proofErr w:type="spellStart"/>
            <w:r w:rsidRPr="00912127">
              <w:rPr>
                <w:rFonts w:ascii="Calisto MT" w:hAnsi="Calisto MT" w:cs="Times New Roman"/>
                <w:sz w:val="20"/>
                <w:szCs w:val="20"/>
              </w:rPr>
              <w:t>Diabaikan</w:t>
            </w:r>
            <w:proofErr w:type="spellEnd"/>
          </w:p>
        </w:tc>
      </w:tr>
      <w:tr w:rsidR="009402B9" w:rsidRPr="00912127" w14:paraId="30562B6E" w14:textId="77777777" w:rsidTr="009402B9">
        <w:trPr>
          <w:trHeight w:val="42"/>
          <w:jc w:val="center"/>
        </w:trPr>
        <w:tc>
          <w:tcPr>
            <w:tcW w:w="1843" w:type="dxa"/>
            <w:vAlign w:val="center"/>
          </w:tcPr>
          <w:p w14:paraId="49688619" w14:textId="77777777" w:rsidR="009402B9" w:rsidRPr="00912127" w:rsidRDefault="009402B9" w:rsidP="000C70F9">
            <w:pPr>
              <w:pStyle w:val="ListParagraph"/>
              <w:jc w:val="both"/>
              <w:rPr>
                <w:rFonts w:ascii="Calisto MT" w:hAnsi="Calisto MT" w:cs="Times New Roman"/>
                <w:sz w:val="20"/>
                <w:szCs w:val="20"/>
              </w:rPr>
            </w:pPr>
            <w:r w:rsidRPr="00912127">
              <w:rPr>
                <w:rFonts w:ascii="Calisto MT" w:hAnsi="Calisto MT" w:cs="Times New Roman"/>
                <w:sz w:val="20"/>
                <w:szCs w:val="20"/>
              </w:rPr>
              <w:t>0,20 – 0,39</w:t>
            </w:r>
          </w:p>
        </w:tc>
        <w:tc>
          <w:tcPr>
            <w:tcW w:w="2126" w:type="dxa"/>
            <w:vAlign w:val="center"/>
          </w:tcPr>
          <w:p w14:paraId="49ED5156" w14:textId="77777777" w:rsidR="009402B9" w:rsidRPr="00912127" w:rsidRDefault="009402B9" w:rsidP="000C70F9">
            <w:pPr>
              <w:pStyle w:val="ListParagraph"/>
              <w:jc w:val="both"/>
              <w:rPr>
                <w:rFonts w:ascii="Calisto MT" w:hAnsi="Calisto MT" w:cs="Times New Roman"/>
                <w:sz w:val="20"/>
                <w:szCs w:val="20"/>
              </w:rPr>
            </w:pPr>
            <w:proofErr w:type="spellStart"/>
            <w:r w:rsidRPr="00912127">
              <w:rPr>
                <w:rFonts w:ascii="Calisto MT" w:hAnsi="Calisto MT" w:cs="Times New Roman"/>
                <w:sz w:val="20"/>
                <w:szCs w:val="20"/>
              </w:rPr>
              <w:t>Korelasi</w:t>
            </w:r>
            <w:proofErr w:type="spellEnd"/>
            <w:r w:rsidRPr="00912127">
              <w:rPr>
                <w:rFonts w:ascii="Calisto MT" w:hAnsi="Calisto MT" w:cs="Times New Roman"/>
                <w:sz w:val="20"/>
                <w:szCs w:val="20"/>
              </w:rPr>
              <w:t xml:space="preserve"> </w:t>
            </w:r>
            <w:proofErr w:type="spellStart"/>
            <w:r w:rsidRPr="00912127">
              <w:rPr>
                <w:rFonts w:ascii="Calisto MT" w:hAnsi="Calisto MT" w:cs="Times New Roman"/>
                <w:sz w:val="20"/>
                <w:szCs w:val="20"/>
              </w:rPr>
              <w:t>Rendah</w:t>
            </w:r>
            <w:proofErr w:type="spellEnd"/>
          </w:p>
        </w:tc>
      </w:tr>
      <w:tr w:rsidR="009402B9" w:rsidRPr="00912127" w14:paraId="7F6919BB" w14:textId="77777777" w:rsidTr="009402B9">
        <w:trPr>
          <w:trHeight w:val="42"/>
          <w:jc w:val="center"/>
        </w:trPr>
        <w:tc>
          <w:tcPr>
            <w:tcW w:w="1843" w:type="dxa"/>
            <w:vAlign w:val="center"/>
          </w:tcPr>
          <w:p w14:paraId="74CCF6F8" w14:textId="77777777" w:rsidR="009402B9" w:rsidRPr="00912127" w:rsidRDefault="009402B9" w:rsidP="000C70F9">
            <w:pPr>
              <w:pStyle w:val="ListParagraph"/>
              <w:jc w:val="both"/>
              <w:rPr>
                <w:rFonts w:ascii="Calisto MT" w:hAnsi="Calisto MT" w:cs="Times New Roman"/>
                <w:sz w:val="20"/>
                <w:szCs w:val="20"/>
              </w:rPr>
            </w:pPr>
            <w:r w:rsidRPr="00912127">
              <w:rPr>
                <w:rFonts w:ascii="Calisto MT" w:hAnsi="Calisto MT" w:cs="Times New Roman"/>
                <w:sz w:val="20"/>
                <w:szCs w:val="20"/>
              </w:rPr>
              <w:t>0,40 – 0,69</w:t>
            </w:r>
          </w:p>
        </w:tc>
        <w:tc>
          <w:tcPr>
            <w:tcW w:w="2126" w:type="dxa"/>
            <w:vAlign w:val="center"/>
          </w:tcPr>
          <w:p w14:paraId="762B8A64" w14:textId="77777777" w:rsidR="009402B9" w:rsidRPr="00912127" w:rsidRDefault="009402B9" w:rsidP="000C70F9">
            <w:pPr>
              <w:pStyle w:val="ListParagraph"/>
              <w:jc w:val="both"/>
              <w:rPr>
                <w:rFonts w:ascii="Calisto MT" w:hAnsi="Calisto MT" w:cs="Times New Roman"/>
                <w:sz w:val="20"/>
                <w:szCs w:val="20"/>
              </w:rPr>
            </w:pPr>
            <w:proofErr w:type="spellStart"/>
            <w:r w:rsidRPr="00912127">
              <w:rPr>
                <w:rFonts w:ascii="Calisto MT" w:hAnsi="Calisto MT" w:cs="Times New Roman"/>
                <w:sz w:val="20"/>
                <w:szCs w:val="20"/>
              </w:rPr>
              <w:t>Hubungan</w:t>
            </w:r>
            <w:proofErr w:type="spellEnd"/>
            <w:r w:rsidRPr="00912127">
              <w:rPr>
                <w:rFonts w:ascii="Calisto MT" w:hAnsi="Calisto MT" w:cs="Times New Roman"/>
                <w:sz w:val="20"/>
                <w:szCs w:val="20"/>
              </w:rPr>
              <w:t xml:space="preserve"> </w:t>
            </w:r>
            <w:proofErr w:type="spellStart"/>
            <w:r w:rsidRPr="00912127">
              <w:rPr>
                <w:rFonts w:ascii="Calisto MT" w:hAnsi="Calisto MT" w:cs="Times New Roman"/>
                <w:sz w:val="20"/>
                <w:szCs w:val="20"/>
              </w:rPr>
              <w:t>Substansial</w:t>
            </w:r>
            <w:proofErr w:type="spellEnd"/>
          </w:p>
        </w:tc>
      </w:tr>
      <w:tr w:rsidR="009402B9" w:rsidRPr="00912127" w14:paraId="1862511E" w14:textId="77777777" w:rsidTr="009402B9">
        <w:trPr>
          <w:trHeight w:val="42"/>
          <w:jc w:val="center"/>
        </w:trPr>
        <w:tc>
          <w:tcPr>
            <w:tcW w:w="1843" w:type="dxa"/>
            <w:vAlign w:val="center"/>
          </w:tcPr>
          <w:p w14:paraId="7E0D216D" w14:textId="77777777" w:rsidR="009402B9" w:rsidRPr="00912127" w:rsidRDefault="009402B9" w:rsidP="000C70F9">
            <w:pPr>
              <w:pStyle w:val="ListParagraph"/>
              <w:jc w:val="both"/>
              <w:rPr>
                <w:rFonts w:ascii="Calisto MT" w:hAnsi="Calisto MT" w:cs="Times New Roman"/>
                <w:sz w:val="20"/>
                <w:szCs w:val="20"/>
              </w:rPr>
            </w:pPr>
            <w:r w:rsidRPr="00912127">
              <w:rPr>
                <w:rFonts w:ascii="Calisto MT" w:hAnsi="Calisto MT" w:cs="Times New Roman"/>
                <w:sz w:val="20"/>
                <w:szCs w:val="20"/>
              </w:rPr>
              <w:t>0,70 – 1,00</w:t>
            </w:r>
          </w:p>
        </w:tc>
        <w:tc>
          <w:tcPr>
            <w:tcW w:w="2126" w:type="dxa"/>
            <w:vAlign w:val="center"/>
          </w:tcPr>
          <w:p w14:paraId="58C85499" w14:textId="77777777" w:rsidR="009402B9" w:rsidRPr="00912127" w:rsidRDefault="009402B9" w:rsidP="000C70F9">
            <w:pPr>
              <w:pStyle w:val="ListParagraph"/>
              <w:jc w:val="both"/>
              <w:rPr>
                <w:rFonts w:ascii="Calisto MT" w:hAnsi="Calisto MT" w:cs="Times New Roman"/>
                <w:sz w:val="20"/>
                <w:szCs w:val="20"/>
              </w:rPr>
            </w:pPr>
            <w:proofErr w:type="spellStart"/>
            <w:r w:rsidRPr="00912127">
              <w:rPr>
                <w:rFonts w:ascii="Calisto MT" w:hAnsi="Calisto MT" w:cs="Times New Roman"/>
                <w:sz w:val="20"/>
                <w:szCs w:val="20"/>
              </w:rPr>
              <w:t>Korelasi</w:t>
            </w:r>
            <w:proofErr w:type="spellEnd"/>
            <w:r w:rsidRPr="00912127">
              <w:rPr>
                <w:rFonts w:ascii="Calisto MT" w:hAnsi="Calisto MT" w:cs="Times New Roman"/>
                <w:sz w:val="20"/>
                <w:szCs w:val="20"/>
              </w:rPr>
              <w:t xml:space="preserve"> Tinggi</w:t>
            </w:r>
          </w:p>
        </w:tc>
      </w:tr>
    </w:tbl>
    <w:p w14:paraId="01CE4992" w14:textId="77777777" w:rsidR="009402B9" w:rsidRPr="009402B9" w:rsidRDefault="009402B9" w:rsidP="00DE51CC">
      <w:pPr>
        <w:jc w:val="both"/>
        <w:rPr>
          <w:rFonts w:ascii="Garamond" w:eastAsiaTheme="minorHAnsi" w:hAnsi="Garamond"/>
          <w:bCs/>
          <w:color w:val="000000" w:themeColor="text1"/>
          <w:sz w:val="24"/>
          <w:szCs w:val="24"/>
        </w:rPr>
      </w:pPr>
    </w:p>
    <w:p w14:paraId="48171C86" w14:textId="16F23A73" w:rsidR="009402B9" w:rsidRDefault="009402B9" w:rsidP="009402B9">
      <w:pPr>
        <w:pStyle w:val="ListParagraph"/>
        <w:numPr>
          <w:ilvl w:val="1"/>
          <w:numId w:val="9"/>
        </w:numPr>
        <w:ind w:left="567" w:hanging="283"/>
        <w:jc w:val="both"/>
        <w:rPr>
          <w:rFonts w:ascii="Garamond" w:eastAsiaTheme="minorHAnsi" w:hAnsi="Garamond"/>
          <w:bCs/>
          <w:color w:val="000000" w:themeColor="text1"/>
          <w:sz w:val="24"/>
          <w:szCs w:val="24"/>
        </w:rPr>
      </w:pPr>
      <w:r w:rsidRPr="009402B9">
        <w:rPr>
          <w:rFonts w:ascii="Garamond" w:eastAsiaTheme="minorHAnsi" w:hAnsi="Garamond"/>
          <w:bCs/>
          <w:color w:val="000000" w:themeColor="text1"/>
          <w:sz w:val="24"/>
          <w:szCs w:val="24"/>
        </w:rPr>
        <w:t>Hypothesis Test</w:t>
      </w:r>
    </w:p>
    <w:p w14:paraId="701C0D49" w14:textId="20A89E70" w:rsidR="009402B9" w:rsidRDefault="009402B9" w:rsidP="009402B9">
      <w:pPr>
        <w:pStyle w:val="ListParagraph"/>
        <w:numPr>
          <w:ilvl w:val="2"/>
          <w:numId w:val="9"/>
        </w:numPr>
        <w:ind w:left="851" w:hanging="284"/>
        <w:jc w:val="both"/>
        <w:rPr>
          <w:rFonts w:ascii="Garamond" w:eastAsiaTheme="minorHAnsi" w:hAnsi="Garamond"/>
          <w:bCs/>
          <w:color w:val="000000" w:themeColor="text1"/>
          <w:sz w:val="24"/>
          <w:szCs w:val="24"/>
        </w:rPr>
      </w:pPr>
      <w:r w:rsidRPr="009402B9">
        <w:rPr>
          <w:rFonts w:ascii="Garamond" w:eastAsiaTheme="minorHAnsi" w:hAnsi="Garamond"/>
          <w:bCs/>
          <w:color w:val="000000" w:themeColor="text1"/>
          <w:sz w:val="24"/>
          <w:szCs w:val="24"/>
        </w:rPr>
        <w:t>F simultaneous test</w:t>
      </w:r>
    </w:p>
    <w:p w14:paraId="1C29E5A3" w14:textId="6ABBFBB8" w:rsidR="009402B9" w:rsidRPr="009402B9" w:rsidRDefault="009402B9" w:rsidP="009402B9">
      <w:pPr>
        <w:pStyle w:val="ListParagraph"/>
        <w:ind w:left="851"/>
        <w:jc w:val="both"/>
        <w:rPr>
          <w:rFonts w:ascii="Garamond" w:eastAsiaTheme="minorHAnsi" w:hAnsi="Garamond"/>
          <w:bCs/>
          <w:color w:val="000000" w:themeColor="text1"/>
          <w:sz w:val="24"/>
          <w:szCs w:val="24"/>
        </w:rPr>
      </w:pPr>
      <w:r>
        <w:rPr>
          <w:rFonts w:ascii="Calisto MT" w:hAnsi="Calisto MT"/>
          <w:noProof/>
          <w:lang w:val="sv-SE"/>
        </w:rPr>
        <w:drawing>
          <wp:anchor distT="0" distB="0" distL="114300" distR="114300" simplePos="0" relativeHeight="251667456" behindDoc="0" locked="0" layoutInCell="1" allowOverlap="1" wp14:anchorId="48B4B8AE" wp14:editId="7EFC2CC0">
            <wp:simplePos x="0" y="0"/>
            <wp:positionH relativeFrom="column">
              <wp:posOffset>1282700</wp:posOffset>
            </wp:positionH>
            <wp:positionV relativeFrom="paragraph">
              <wp:posOffset>20320</wp:posOffset>
            </wp:positionV>
            <wp:extent cx="3160080" cy="1244600"/>
            <wp:effectExtent l="0" t="0" r="2540" b="0"/>
            <wp:wrapNone/>
            <wp:docPr id="340000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080"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A42FDC" w14:textId="77777777" w:rsidR="009402B9" w:rsidRPr="009402B9" w:rsidRDefault="009402B9" w:rsidP="00DE51CC">
      <w:pPr>
        <w:jc w:val="both"/>
        <w:rPr>
          <w:rFonts w:ascii="Garamond" w:eastAsiaTheme="minorHAnsi" w:hAnsi="Garamond"/>
          <w:bCs/>
          <w:color w:val="000000" w:themeColor="text1"/>
          <w:sz w:val="24"/>
          <w:szCs w:val="24"/>
        </w:rPr>
      </w:pPr>
    </w:p>
    <w:p w14:paraId="190E495D" w14:textId="77777777" w:rsidR="009402B9" w:rsidRDefault="009402B9" w:rsidP="00DE51CC">
      <w:pPr>
        <w:jc w:val="both"/>
        <w:rPr>
          <w:rFonts w:ascii="Garamond" w:eastAsiaTheme="minorHAnsi" w:hAnsi="Garamond"/>
          <w:bCs/>
          <w:color w:val="000000" w:themeColor="text1"/>
          <w:sz w:val="24"/>
          <w:szCs w:val="24"/>
        </w:rPr>
      </w:pPr>
    </w:p>
    <w:p w14:paraId="53E7D30E" w14:textId="77777777" w:rsidR="009402B9" w:rsidRDefault="009402B9" w:rsidP="00DE51CC">
      <w:pPr>
        <w:jc w:val="both"/>
        <w:rPr>
          <w:rFonts w:ascii="Garamond" w:eastAsiaTheme="minorHAnsi" w:hAnsi="Garamond"/>
          <w:bCs/>
          <w:color w:val="000000" w:themeColor="text1"/>
          <w:sz w:val="24"/>
          <w:szCs w:val="24"/>
        </w:rPr>
      </w:pPr>
    </w:p>
    <w:p w14:paraId="1C0E0E01" w14:textId="77777777" w:rsidR="009402B9" w:rsidRDefault="009402B9" w:rsidP="00DE51CC">
      <w:pPr>
        <w:jc w:val="both"/>
        <w:rPr>
          <w:rFonts w:ascii="Garamond" w:eastAsiaTheme="minorHAnsi" w:hAnsi="Garamond"/>
          <w:bCs/>
          <w:color w:val="000000" w:themeColor="text1"/>
          <w:sz w:val="24"/>
          <w:szCs w:val="24"/>
        </w:rPr>
      </w:pPr>
    </w:p>
    <w:p w14:paraId="344F7008" w14:textId="77777777" w:rsidR="009402B9" w:rsidRDefault="009402B9" w:rsidP="00DE51CC">
      <w:pPr>
        <w:jc w:val="both"/>
        <w:rPr>
          <w:rFonts w:ascii="Garamond" w:eastAsiaTheme="minorHAnsi" w:hAnsi="Garamond"/>
          <w:bCs/>
          <w:color w:val="000000" w:themeColor="text1"/>
          <w:sz w:val="24"/>
          <w:szCs w:val="24"/>
        </w:rPr>
      </w:pPr>
    </w:p>
    <w:p w14:paraId="4C1248F5" w14:textId="77777777" w:rsidR="009402B9" w:rsidRDefault="009402B9" w:rsidP="00DE51CC">
      <w:pPr>
        <w:jc w:val="both"/>
        <w:rPr>
          <w:rFonts w:ascii="Garamond" w:eastAsiaTheme="minorHAnsi" w:hAnsi="Garamond"/>
          <w:bCs/>
          <w:color w:val="000000" w:themeColor="text1"/>
          <w:sz w:val="24"/>
          <w:szCs w:val="24"/>
        </w:rPr>
      </w:pPr>
    </w:p>
    <w:p w14:paraId="24251249" w14:textId="77777777" w:rsidR="009402B9" w:rsidRDefault="009402B9" w:rsidP="009402B9">
      <w:pPr>
        <w:tabs>
          <w:tab w:val="left" w:pos="1985"/>
        </w:tabs>
        <w:autoSpaceDE w:val="0"/>
        <w:autoSpaceDN w:val="0"/>
        <w:adjustRightInd w:val="0"/>
        <w:ind w:left="2127" w:hanging="1560"/>
        <w:jc w:val="both"/>
        <w:rPr>
          <w:rFonts w:ascii="Calisto MT" w:hAnsi="Calisto MT"/>
          <w:lang w:val="sv-SE"/>
        </w:rPr>
      </w:pPr>
    </w:p>
    <w:p w14:paraId="233DB75A" w14:textId="77777777" w:rsidR="009402B9" w:rsidRDefault="009402B9" w:rsidP="009402B9">
      <w:pPr>
        <w:tabs>
          <w:tab w:val="left" w:pos="1985"/>
        </w:tabs>
        <w:autoSpaceDE w:val="0"/>
        <w:autoSpaceDN w:val="0"/>
        <w:adjustRightInd w:val="0"/>
        <w:ind w:left="2127" w:hanging="1560"/>
        <w:jc w:val="both"/>
        <w:rPr>
          <w:rFonts w:ascii="Calisto MT" w:hAnsi="Calisto MT"/>
          <w:lang w:val="sv-SE"/>
        </w:rPr>
      </w:pPr>
    </w:p>
    <w:p w14:paraId="1F657932" w14:textId="77777777" w:rsidR="009402B9" w:rsidRDefault="009402B9" w:rsidP="009402B9">
      <w:pPr>
        <w:tabs>
          <w:tab w:val="left" w:pos="1985"/>
        </w:tabs>
        <w:autoSpaceDE w:val="0"/>
        <w:autoSpaceDN w:val="0"/>
        <w:adjustRightInd w:val="0"/>
        <w:ind w:left="2127" w:hanging="1560"/>
        <w:jc w:val="both"/>
        <w:rPr>
          <w:rFonts w:ascii="Calisto MT" w:hAnsi="Calisto MT"/>
          <w:lang w:val="sv-SE"/>
        </w:rPr>
      </w:pPr>
    </w:p>
    <w:p w14:paraId="40BC8E3B" w14:textId="77777777" w:rsidR="00CB509A" w:rsidRDefault="009402B9" w:rsidP="00CB509A">
      <w:pPr>
        <w:tabs>
          <w:tab w:val="left" w:pos="2268"/>
        </w:tabs>
        <w:autoSpaceDE w:val="0"/>
        <w:autoSpaceDN w:val="0"/>
        <w:adjustRightInd w:val="0"/>
        <w:ind w:left="2552" w:hanging="1701"/>
        <w:jc w:val="both"/>
        <w:rPr>
          <w:rFonts w:ascii="Calisto MT" w:hAnsi="Calisto MT"/>
          <w:lang w:val="en-ID"/>
        </w:rPr>
      </w:pPr>
      <w:r w:rsidRPr="009402B9">
        <w:rPr>
          <w:rFonts w:ascii="Calisto MT" w:hAnsi="Calisto MT"/>
          <w:lang w:val="en-ID"/>
        </w:rPr>
        <w:t>Table F formula</w:t>
      </w:r>
      <w:r w:rsidR="00CB509A">
        <w:rPr>
          <w:rFonts w:ascii="Calisto MT" w:hAnsi="Calisto MT"/>
          <w:lang w:val="en-ID"/>
        </w:rPr>
        <w:tab/>
      </w:r>
      <w:r w:rsidRPr="009402B9">
        <w:rPr>
          <w:rFonts w:ascii="Calisto MT" w:hAnsi="Calisto MT"/>
          <w:lang w:val="en-ID"/>
        </w:rPr>
        <w:t>:</w:t>
      </w:r>
      <w:r w:rsidR="00CB509A">
        <w:rPr>
          <w:rFonts w:ascii="Calisto MT" w:hAnsi="Calisto MT"/>
          <w:lang w:val="en-ID"/>
        </w:rPr>
        <w:tab/>
      </w:r>
      <w:r w:rsidRPr="009402B9">
        <w:rPr>
          <w:rFonts w:ascii="Calisto MT" w:hAnsi="Calisto MT"/>
          <w:lang w:val="en-ID"/>
        </w:rPr>
        <w:t>(</w:t>
      </w:r>
      <w:proofErr w:type="gramStart"/>
      <w:r w:rsidRPr="009402B9">
        <w:rPr>
          <w:rFonts w:ascii="Calisto MT" w:hAnsi="Calisto MT"/>
          <w:lang w:val="en-ID"/>
        </w:rPr>
        <w:t>k ;</w:t>
      </w:r>
      <w:proofErr w:type="gramEnd"/>
      <w:r w:rsidRPr="009402B9">
        <w:rPr>
          <w:rFonts w:ascii="Calisto MT" w:hAnsi="Calisto MT"/>
          <w:lang w:val="en-ID"/>
        </w:rPr>
        <w:t xml:space="preserve"> n-k) = (1 ; 83-1) = (1 ; 82)</w:t>
      </w:r>
      <w:r>
        <w:rPr>
          <w:rFonts w:ascii="Calisto MT" w:hAnsi="Calisto MT"/>
          <w:lang w:val="en-ID"/>
        </w:rPr>
        <w:t xml:space="preserve"> </w:t>
      </w:r>
      <w:r w:rsidRPr="009402B9">
        <w:rPr>
          <w:rFonts w:ascii="Calisto MT" w:hAnsi="Calisto MT"/>
          <w:lang w:val="en-ID"/>
        </w:rPr>
        <w:t xml:space="preserve">F table value in position (1 ; 82) </w:t>
      </w:r>
      <w:r w:rsidR="00CB509A" w:rsidRPr="00CB509A">
        <w:rPr>
          <w:rFonts w:ascii="Calisto MT" w:hAnsi="Calisto MT"/>
          <w:lang w:val="en-ID"/>
        </w:rPr>
        <w:t>as big</w:t>
      </w:r>
      <w:r w:rsidRPr="009402B9">
        <w:rPr>
          <w:rFonts w:ascii="Calisto MT" w:hAnsi="Calisto MT"/>
          <w:lang w:val="en-ID"/>
        </w:rPr>
        <w:t xml:space="preserve"> 3,11</w:t>
      </w:r>
    </w:p>
    <w:p w14:paraId="711A4117" w14:textId="06F3555C" w:rsidR="00CB509A" w:rsidRDefault="009402B9" w:rsidP="00CB509A">
      <w:pPr>
        <w:tabs>
          <w:tab w:val="left" w:pos="2268"/>
        </w:tabs>
        <w:autoSpaceDE w:val="0"/>
        <w:autoSpaceDN w:val="0"/>
        <w:adjustRightInd w:val="0"/>
        <w:ind w:left="2552" w:hanging="1701"/>
        <w:jc w:val="both"/>
        <w:rPr>
          <w:rFonts w:ascii="Calisto MT" w:hAnsi="Calisto MT"/>
          <w:lang w:val="en-ID"/>
        </w:rPr>
      </w:pPr>
      <w:r w:rsidRPr="009402B9">
        <w:rPr>
          <w:rFonts w:ascii="Calisto MT" w:hAnsi="Calisto MT"/>
          <w:lang w:val="en-ID"/>
        </w:rPr>
        <w:t>Information</w:t>
      </w:r>
      <w:r w:rsidR="00CB509A">
        <w:rPr>
          <w:rFonts w:ascii="Calisto MT" w:hAnsi="Calisto MT"/>
          <w:lang w:val="en-ID"/>
        </w:rPr>
        <w:t xml:space="preserve"> </w:t>
      </w:r>
      <w:r w:rsidR="00CB509A">
        <w:rPr>
          <w:rFonts w:ascii="Calisto MT" w:hAnsi="Calisto MT"/>
          <w:lang w:val="en-ID"/>
        </w:rPr>
        <w:tab/>
      </w:r>
      <w:r w:rsidRPr="009402B9">
        <w:rPr>
          <w:rFonts w:ascii="Calisto MT" w:hAnsi="Calisto MT"/>
          <w:lang w:val="en-ID"/>
        </w:rPr>
        <w:t>:</w:t>
      </w:r>
      <w:r w:rsidR="00CB509A">
        <w:rPr>
          <w:rFonts w:ascii="Calisto MT" w:hAnsi="Calisto MT"/>
          <w:lang w:val="en-ID"/>
        </w:rPr>
        <w:t xml:space="preserve"> </w:t>
      </w:r>
      <w:r w:rsidR="00CB509A">
        <w:rPr>
          <w:rFonts w:ascii="Calisto MT" w:hAnsi="Calisto MT"/>
          <w:lang w:val="en-ID"/>
        </w:rPr>
        <w:tab/>
      </w:r>
      <w:proofErr w:type="gramStart"/>
      <w:r w:rsidRPr="009402B9">
        <w:rPr>
          <w:rFonts w:ascii="Calisto MT" w:hAnsi="Calisto MT"/>
          <w:lang w:val="en-ID"/>
        </w:rPr>
        <w:t xml:space="preserve">k </w:t>
      </w:r>
      <w:r w:rsidR="00CB509A">
        <w:rPr>
          <w:rFonts w:ascii="Calisto MT" w:hAnsi="Calisto MT"/>
          <w:lang w:val="en-ID"/>
        </w:rPr>
        <w:t xml:space="preserve"> </w:t>
      </w:r>
      <w:r w:rsidRPr="009402B9">
        <w:rPr>
          <w:rFonts w:ascii="Calisto MT" w:hAnsi="Calisto MT"/>
          <w:lang w:val="en-ID"/>
        </w:rPr>
        <w:t>=</w:t>
      </w:r>
      <w:proofErr w:type="gramEnd"/>
      <w:r w:rsidRPr="009402B9">
        <w:rPr>
          <w:rFonts w:ascii="Calisto MT" w:hAnsi="Calisto MT"/>
          <w:lang w:val="en-ID"/>
        </w:rPr>
        <w:t xml:space="preserve"> number of independent variables (independent)</w:t>
      </w:r>
    </w:p>
    <w:p w14:paraId="0FCB633E" w14:textId="0C1B1B4F" w:rsidR="009402B9" w:rsidRPr="009402B9" w:rsidRDefault="00CB509A" w:rsidP="00CB509A">
      <w:pPr>
        <w:tabs>
          <w:tab w:val="left" w:pos="2268"/>
        </w:tabs>
        <w:autoSpaceDE w:val="0"/>
        <w:autoSpaceDN w:val="0"/>
        <w:adjustRightInd w:val="0"/>
        <w:ind w:left="2552" w:hanging="1701"/>
        <w:jc w:val="both"/>
        <w:rPr>
          <w:rFonts w:ascii="Calisto MT" w:hAnsi="Calisto MT"/>
          <w:lang w:val="en-ID"/>
        </w:rPr>
      </w:pPr>
      <w:r>
        <w:rPr>
          <w:rFonts w:ascii="Calisto MT" w:hAnsi="Calisto MT"/>
          <w:lang w:val="en-ID"/>
        </w:rPr>
        <w:tab/>
      </w:r>
      <w:r>
        <w:rPr>
          <w:rFonts w:ascii="Calisto MT" w:hAnsi="Calisto MT"/>
          <w:lang w:val="en-ID"/>
        </w:rPr>
        <w:tab/>
      </w:r>
      <w:r w:rsidR="009402B9" w:rsidRPr="009402B9">
        <w:rPr>
          <w:rFonts w:ascii="Calisto MT" w:hAnsi="Calisto MT"/>
          <w:lang w:val="en-ID"/>
        </w:rPr>
        <w:t>N</w:t>
      </w:r>
      <w:r w:rsidR="009402B9">
        <w:rPr>
          <w:rFonts w:ascii="Calisto MT" w:hAnsi="Calisto MT"/>
          <w:lang w:val="en-ID"/>
        </w:rPr>
        <w:t xml:space="preserve"> </w:t>
      </w:r>
      <w:r w:rsidR="009402B9" w:rsidRPr="009402B9">
        <w:rPr>
          <w:rFonts w:ascii="Calisto MT" w:hAnsi="Calisto MT"/>
          <w:lang w:val="en-ID"/>
        </w:rPr>
        <w:t>=</w:t>
      </w:r>
      <w:r w:rsidR="009402B9">
        <w:rPr>
          <w:rFonts w:ascii="Calisto MT" w:hAnsi="Calisto MT"/>
          <w:lang w:val="en-ID"/>
        </w:rPr>
        <w:t xml:space="preserve"> </w:t>
      </w:r>
      <w:r w:rsidR="009402B9" w:rsidRPr="009402B9">
        <w:rPr>
          <w:rFonts w:ascii="Calisto MT" w:hAnsi="Calisto MT"/>
          <w:lang w:val="en-ID"/>
        </w:rPr>
        <w:t>number of respondents or research sample.</w:t>
      </w:r>
    </w:p>
    <w:p w14:paraId="358DEA70" w14:textId="77777777" w:rsidR="009402B9" w:rsidRDefault="009402B9" w:rsidP="00DE51CC">
      <w:pPr>
        <w:jc w:val="both"/>
        <w:rPr>
          <w:rFonts w:ascii="Garamond" w:eastAsiaTheme="minorHAnsi" w:hAnsi="Garamond"/>
          <w:bCs/>
          <w:color w:val="000000" w:themeColor="text1"/>
          <w:sz w:val="24"/>
          <w:szCs w:val="24"/>
        </w:rPr>
      </w:pPr>
    </w:p>
    <w:p w14:paraId="41597526" w14:textId="0D33A768" w:rsidR="009402B9" w:rsidRDefault="009402B9" w:rsidP="00CB509A">
      <w:pPr>
        <w:ind w:left="851" w:firstLine="567"/>
        <w:jc w:val="both"/>
        <w:rPr>
          <w:rFonts w:ascii="Garamond" w:eastAsiaTheme="minorHAnsi" w:hAnsi="Garamond"/>
          <w:bCs/>
          <w:color w:val="000000" w:themeColor="text1"/>
          <w:sz w:val="24"/>
          <w:szCs w:val="24"/>
        </w:rPr>
      </w:pPr>
      <w:r w:rsidRPr="009402B9">
        <w:rPr>
          <w:rFonts w:ascii="Garamond" w:eastAsiaTheme="minorHAnsi" w:hAnsi="Garamond"/>
          <w:bCs/>
          <w:color w:val="000000" w:themeColor="text1"/>
          <w:sz w:val="24"/>
          <w:szCs w:val="24"/>
        </w:rPr>
        <w:t>So based on the results of the data above, the calculated F value is 18.443. Because the calculated F value is 18.443 greater than the F table value, it can be concluded that the Advertising variable (X) simultaneously influences the dependent variable, in this case, the Purchase Decision (Y).</w:t>
      </w:r>
    </w:p>
    <w:p w14:paraId="56E86A33" w14:textId="77777777" w:rsidR="009402B9" w:rsidRDefault="009402B9" w:rsidP="00DE51CC">
      <w:pPr>
        <w:jc w:val="both"/>
        <w:rPr>
          <w:rFonts w:ascii="Garamond" w:eastAsiaTheme="minorHAnsi" w:hAnsi="Garamond"/>
          <w:bCs/>
          <w:color w:val="000000" w:themeColor="text1"/>
          <w:sz w:val="24"/>
          <w:szCs w:val="24"/>
        </w:rPr>
      </w:pPr>
    </w:p>
    <w:p w14:paraId="65C71EC4" w14:textId="77BAC893" w:rsidR="009402B9" w:rsidRPr="009402B9" w:rsidRDefault="009402B9" w:rsidP="009402B9">
      <w:pPr>
        <w:pStyle w:val="ListParagraph"/>
        <w:numPr>
          <w:ilvl w:val="2"/>
          <w:numId w:val="9"/>
        </w:numPr>
        <w:ind w:left="851" w:hanging="284"/>
        <w:jc w:val="both"/>
        <w:rPr>
          <w:rFonts w:ascii="Garamond" w:eastAsiaTheme="minorHAnsi" w:hAnsi="Garamond"/>
          <w:bCs/>
          <w:color w:val="000000" w:themeColor="text1"/>
          <w:sz w:val="24"/>
          <w:szCs w:val="24"/>
        </w:rPr>
      </w:pPr>
      <w:r w:rsidRPr="009402B9">
        <w:rPr>
          <w:rFonts w:ascii="Garamond" w:eastAsiaTheme="minorHAnsi" w:hAnsi="Garamond"/>
          <w:bCs/>
          <w:color w:val="000000" w:themeColor="text1"/>
          <w:sz w:val="24"/>
          <w:szCs w:val="24"/>
        </w:rPr>
        <w:t>Coefficient of Determination (R2)</w:t>
      </w:r>
    </w:p>
    <w:p w14:paraId="0D099BA2" w14:textId="75C09539" w:rsidR="009402B9" w:rsidRDefault="00CB509A" w:rsidP="00DE51CC">
      <w:pPr>
        <w:jc w:val="both"/>
        <w:rPr>
          <w:rFonts w:ascii="Garamond" w:eastAsiaTheme="minorHAnsi" w:hAnsi="Garamond"/>
          <w:bCs/>
          <w:color w:val="000000" w:themeColor="text1"/>
          <w:sz w:val="24"/>
          <w:szCs w:val="24"/>
        </w:rPr>
      </w:pPr>
      <w:r>
        <w:rPr>
          <w:rFonts w:ascii="Calisto MT" w:hAnsi="Calisto MT" w:cstheme="majorBidi"/>
          <w:noProof/>
        </w:rPr>
        <w:drawing>
          <wp:anchor distT="0" distB="0" distL="114300" distR="114300" simplePos="0" relativeHeight="251659776" behindDoc="0" locked="0" layoutInCell="1" allowOverlap="1" wp14:anchorId="4BE73687" wp14:editId="293FF897">
            <wp:simplePos x="0" y="0"/>
            <wp:positionH relativeFrom="column">
              <wp:posOffset>1130300</wp:posOffset>
            </wp:positionH>
            <wp:positionV relativeFrom="paragraph">
              <wp:posOffset>48895</wp:posOffset>
            </wp:positionV>
            <wp:extent cx="3469638" cy="1092200"/>
            <wp:effectExtent l="0" t="0" r="0" b="0"/>
            <wp:wrapNone/>
            <wp:docPr id="16251103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9638"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CE9F7A" w14:textId="11C961FB" w:rsidR="009402B9" w:rsidRDefault="009402B9" w:rsidP="00DE51CC">
      <w:pPr>
        <w:jc w:val="both"/>
        <w:rPr>
          <w:rFonts w:ascii="Garamond" w:eastAsiaTheme="minorHAnsi" w:hAnsi="Garamond"/>
          <w:bCs/>
          <w:color w:val="000000" w:themeColor="text1"/>
          <w:sz w:val="24"/>
          <w:szCs w:val="24"/>
        </w:rPr>
      </w:pPr>
    </w:p>
    <w:p w14:paraId="44817FCF" w14:textId="77777777" w:rsidR="009402B9" w:rsidRDefault="009402B9" w:rsidP="00DE51CC">
      <w:pPr>
        <w:jc w:val="both"/>
        <w:rPr>
          <w:rFonts w:ascii="Garamond" w:eastAsiaTheme="minorHAnsi" w:hAnsi="Garamond"/>
          <w:bCs/>
          <w:color w:val="000000" w:themeColor="text1"/>
          <w:sz w:val="24"/>
          <w:szCs w:val="24"/>
        </w:rPr>
      </w:pPr>
    </w:p>
    <w:p w14:paraId="2303A5BF" w14:textId="77777777" w:rsidR="009402B9" w:rsidRDefault="009402B9" w:rsidP="00DE51CC">
      <w:pPr>
        <w:jc w:val="both"/>
        <w:rPr>
          <w:rFonts w:ascii="Garamond" w:eastAsiaTheme="minorHAnsi" w:hAnsi="Garamond"/>
          <w:bCs/>
          <w:color w:val="000000" w:themeColor="text1"/>
          <w:sz w:val="24"/>
          <w:szCs w:val="24"/>
        </w:rPr>
      </w:pPr>
    </w:p>
    <w:p w14:paraId="67298E83" w14:textId="77777777" w:rsidR="009402B9" w:rsidRDefault="009402B9" w:rsidP="00DE51CC">
      <w:pPr>
        <w:jc w:val="both"/>
        <w:rPr>
          <w:rFonts w:ascii="Garamond" w:eastAsiaTheme="minorHAnsi" w:hAnsi="Garamond"/>
          <w:bCs/>
          <w:color w:val="000000" w:themeColor="text1"/>
          <w:sz w:val="24"/>
          <w:szCs w:val="24"/>
        </w:rPr>
      </w:pPr>
    </w:p>
    <w:p w14:paraId="6B936D3D" w14:textId="77777777" w:rsidR="009402B9" w:rsidRDefault="009402B9" w:rsidP="00DE51CC">
      <w:pPr>
        <w:jc w:val="both"/>
        <w:rPr>
          <w:rFonts w:ascii="Garamond" w:eastAsiaTheme="minorHAnsi" w:hAnsi="Garamond"/>
          <w:bCs/>
          <w:color w:val="000000" w:themeColor="text1"/>
          <w:sz w:val="24"/>
          <w:szCs w:val="24"/>
        </w:rPr>
      </w:pPr>
    </w:p>
    <w:p w14:paraId="589879EB" w14:textId="77777777" w:rsidR="009402B9" w:rsidRDefault="009402B9" w:rsidP="00DE51CC">
      <w:pPr>
        <w:jc w:val="both"/>
        <w:rPr>
          <w:rFonts w:ascii="Garamond" w:eastAsiaTheme="minorHAnsi" w:hAnsi="Garamond"/>
          <w:bCs/>
          <w:color w:val="000000" w:themeColor="text1"/>
          <w:sz w:val="24"/>
          <w:szCs w:val="24"/>
        </w:rPr>
      </w:pPr>
    </w:p>
    <w:p w14:paraId="75CB1263" w14:textId="77777777" w:rsidR="00CB509A" w:rsidRDefault="00CB509A" w:rsidP="00CB509A">
      <w:pPr>
        <w:ind w:left="851" w:firstLine="567"/>
        <w:jc w:val="both"/>
        <w:rPr>
          <w:rFonts w:ascii="Garamond" w:eastAsiaTheme="minorHAnsi" w:hAnsi="Garamond"/>
          <w:bCs/>
          <w:color w:val="000000" w:themeColor="text1"/>
          <w:sz w:val="24"/>
          <w:szCs w:val="24"/>
        </w:rPr>
      </w:pPr>
      <w:r w:rsidRPr="00CB509A">
        <w:rPr>
          <w:rFonts w:ascii="Garamond" w:eastAsiaTheme="minorHAnsi" w:hAnsi="Garamond"/>
          <w:bCs/>
          <w:color w:val="000000" w:themeColor="text1"/>
          <w:sz w:val="24"/>
          <w:szCs w:val="24"/>
        </w:rPr>
        <w:t>From the results of the data model summary, it is known that the coefficient of determination (R Square) is 0.185 (the value of 0.185 is the squaring of the correlation coefficient or R, which is 0.431 x 0.431 = 0.185). The coefficient of determination (R Square) is 0.185 equal to 18.5%.</w:t>
      </w:r>
    </w:p>
    <w:p w14:paraId="260A7E25" w14:textId="2A78C284" w:rsidR="00CB509A" w:rsidRDefault="00CB509A" w:rsidP="00CB509A">
      <w:pPr>
        <w:ind w:left="851" w:firstLine="567"/>
        <w:jc w:val="both"/>
        <w:rPr>
          <w:rFonts w:ascii="Garamond" w:eastAsiaTheme="minorHAnsi" w:hAnsi="Garamond"/>
          <w:bCs/>
          <w:color w:val="000000" w:themeColor="text1"/>
          <w:sz w:val="24"/>
          <w:szCs w:val="24"/>
        </w:rPr>
      </w:pPr>
      <w:r w:rsidRPr="00CB509A">
        <w:rPr>
          <w:rFonts w:ascii="Garamond" w:eastAsiaTheme="minorHAnsi" w:hAnsi="Garamond"/>
          <w:bCs/>
          <w:color w:val="000000" w:themeColor="text1"/>
          <w:sz w:val="24"/>
          <w:szCs w:val="24"/>
        </w:rPr>
        <w:t>This figure can be interpreted that advertising has an influence on purchasing decisions by 18.5%. While the remaining 81.5% is influenced by other variables outside the regression model. The magnitude of the influence of other variables is often referred to as error (e).</w:t>
      </w:r>
    </w:p>
    <w:p w14:paraId="4801FD9E" w14:textId="6E72B807" w:rsidR="00CB509A" w:rsidRPr="00CB509A" w:rsidRDefault="00CB509A" w:rsidP="00CB509A">
      <w:pPr>
        <w:pStyle w:val="ListParagraph"/>
        <w:numPr>
          <w:ilvl w:val="2"/>
          <w:numId w:val="9"/>
        </w:numPr>
        <w:ind w:left="851" w:hanging="284"/>
        <w:jc w:val="both"/>
        <w:rPr>
          <w:rFonts w:ascii="Garamond" w:eastAsiaTheme="minorHAnsi" w:hAnsi="Garamond"/>
          <w:bCs/>
          <w:color w:val="000000" w:themeColor="text1"/>
          <w:sz w:val="24"/>
          <w:szCs w:val="24"/>
        </w:rPr>
      </w:pPr>
      <w:r w:rsidRPr="00CB509A">
        <w:rPr>
          <w:rFonts w:ascii="Garamond" w:eastAsiaTheme="minorHAnsi" w:hAnsi="Garamond"/>
          <w:bCs/>
          <w:color w:val="000000" w:themeColor="text1"/>
          <w:sz w:val="24"/>
          <w:szCs w:val="24"/>
        </w:rPr>
        <w:t>t test (Partial Test)</w:t>
      </w:r>
    </w:p>
    <w:p w14:paraId="2716ED56" w14:textId="149351DE" w:rsidR="00CB509A" w:rsidRDefault="00CB509A" w:rsidP="00CB509A">
      <w:pPr>
        <w:ind w:left="851" w:firstLine="567"/>
        <w:jc w:val="both"/>
        <w:rPr>
          <w:rFonts w:ascii="Garamond" w:eastAsiaTheme="minorHAnsi" w:hAnsi="Garamond"/>
          <w:bCs/>
          <w:color w:val="000000" w:themeColor="text1"/>
          <w:sz w:val="24"/>
          <w:szCs w:val="24"/>
        </w:rPr>
      </w:pPr>
      <w:r>
        <w:rPr>
          <w:rFonts w:ascii="Calisto MT" w:hAnsi="Calisto MT" w:cstheme="majorBidi"/>
          <w:noProof/>
        </w:rPr>
        <w:drawing>
          <wp:anchor distT="0" distB="0" distL="114300" distR="114300" simplePos="0" relativeHeight="251671552" behindDoc="0" locked="0" layoutInCell="1" allowOverlap="1" wp14:anchorId="72B87814" wp14:editId="644AFE63">
            <wp:simplePos x="0" y="0"/>
            <wp:positionH relativeFrom="column">
              <wp:posOffset>793750</wp:posOffset>
            </wp:positionH>
            <wp:positionV relativeFrom="paragraph">
              <wp:posOffset>55245</wp:posOffset>
            </wp:positionV>
            <wp:extent cx="4609278" cy="1308100"/>
            <wp:effectExtent l="0" t="0" r="1270" b="6350"/>
            <wp:wrapNone/>
            <wp:docPr id="1474292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09278" cy="1308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FCD275" w14:textId="77777777" w:rsidR="009402B9" w:rsidRPr="009402B9" w:rsidRDefault="009402B9" w:rsidP="00DE51CC">
      <w:pPr>
        <w:jc w:val="both"/>
        <w:rPr>
          <w:rFonts w:ascii="Garamond" w:eastAsiaTheme="minorHAnsi" w:hAnsi="Garamond"/>
          <w:bCs/>
          <w:color w:val="000000" w:themeColor="text1"/>
          <w:sz w:val="24"/>
          <w:szCs w:val="24"/>
        </w:rPr>
      </w:pPr>
    </w:p>
    <w:p w14:paraId="1623CEC0" w14:textId="77777777" w:rsidR="009402B9" w:rsidRDefault="009402B9" w:rsidP="00DE51CC">
      <w:pPr>
        <w:jc w:val="both"/>
        <w:rPr>
          <w:rFonts w:ascii="Garamond" w:eastAsiaTheme="minorHAnsi" w:hAnsi="Garamond"/>
          <w:b/>
          <w:color w:val="000000" w:themeColor="text1"/>
          <w:sz w:val="24"/>
          <w:szCs w:val="24"/>
        </w:rPr>
      </w:pPr>
    </w:p>
    <w:p w14:paraId="2023A61E" w14:textId="77777777" w:rsidR="00CB509A" w:rsidRDefault="00CB509A" w:rsidP="00DE51CC">
      <w:pPr>
        <w:jc w:val="both"/>
        <w:rPr>
          <w:rFonts w:ascii="Garamond" w:eastAsiaTheme="minorHAnsi" w:hAnsi="Garamond"/>
          <w:b/>
          <w:color w:val="000000" w:themeColor="text1"/>
          <w:sz w:val="24"/>
          <w:szCs w:val="24"/>
        </w:rPr>
      </w:pPr>
    </w:p>
    <w:p w14:paraId="64E75954" w14:textId="77777777" w:rsidR="00CB509A" w:rsidRDefault="00CB509A" w:rsidP="00DE51CC">
      <w:pPr>
        <w:jc w:val="both"/>
        <w:rPr>
          <w:rFonts w:ascii="Garamond" w:eastAsiaTheme="minorHAnsi" w:hAnsi="Garamond"/>
          <w:b/>
          <w:color w:val="000000" w:themeColor="text1"/>
          <w:sz w:val="24"/>
          <w:szCs w:val="24"/>
        </w:rPr>
      </w:pPr>
    </w:p>
    <w:p w14:paraId="2CDB25F9" w14:textId="77777777" w:rsidR="00CB509A" w:rsidRDefault="00CB509A" w:rsidP="00DE51CC">
      <w:pPr>
        <w:jc w:val="both"/>
        <w:rPr>
          <w:rFonts w:ascii="Garamond" w:eastAsiaTheme="minorHAnsi" w:hAnsi="Garamond"/>
          <w:b/>
          <w:color w:val="000000" w:themeColor="text1"/>
          <w:sz w:val="24"/>
          <w:szCs w:val="24"/>
        </w:rPr>
      </w:pPr>
    </w:p>
    <w:p w14:paraId="0C19A258" w14:textId="77777777" w:rsidR="00CB509A" w:rsidRDefault="00CB509A" w:rsidP="00DE51CC">
      <w:pPr>
        <w:jc w:val="both"/>
        <w:rPr>
          <w:rFonts w:ascii="Garamond" w:eastAsiaTheme="minorHAnsi" w:hAnsi="Garamond"/>
          <w:b/>
          <w:color w:val="000000" w:themeColor="text1"/>
          <w:sz w:val="24"/>
          <w:szCs w:val="24"/>
        </w:rPr>
      </w:pPr>
    </w:p>
    <w:p w14:paraId="181F3700" w14:textId="77777777" w:rsidR="00CB509A" w:rsidRDefault="00CB509A" w:rsidP="00DE51CC">
      <w:pPr>
        <w:jc w:val="both"/>
        <w:rPr>
          <w:rFonts w:ascii="Garamond" w:eastAsiaTheme="minorHAnsi" w:hAnsi="Garamond"/>
          <w:b/>
          <w:color w:val="000000" w:themeColor="text1"/>
          <w:sz w:val="24"/>
          <w:szCs w:val="24"/>
        </w:rPr>
      </w:pPr>
    </w:p>
    <w:p w14:paraId="5745C62A" w14:textId="77777777" w:rsidR="00CB509A" w:rsidRPr="00CB509A" w:rsidRDefault="00CB509A" w:rsidP="00DE51CC">
      <w:pPr>
        <w:jc w:val="both"/>
        <w:rPr>
          <w:rFonts w:ascii="Garamond" w:eastAsiaTheme="minorHAnsi" w:hAnsi="Garamond"/>
          <w:bCs/>
          <w:color w:val="000000" w:themeColor="text1"/>
          <w:sz w:val="24"/>
          <w:szCs w:val="24"/>
        </w:rPr>
      </w:pPr>
    </w:p>
    <w:p w14:paraId="0A76CEDC" w14:textId="4DC93F9B" w:rsidR="00CB509A" w:rsidRPr="00CB509A" w:rsidRDefault="00CB509A" w:rsidP="00CB509A">
      <w:pPr>
        <w:ind w:left="851" w:firstLine="589"/>
        <w:jc w:val="both"/>
        <w:rPr>
          <w:rFonts w:ascii="Garamond" w:eastAsiaTheme="minorHAnsi" w:hAnsi="Garamond"/>
          <w:bCs/>
          <w:color w:val="000000" w:themeColor="text1"/>
          <w:sz w:val="24"/>
          <w:szCs w:val="24"/>
        </w:rPr>
      </w:pPr>
      <w:r w:rsidRPr="00CB509A">
        <w:rPr>
          <w:rFonts w:ascii="Garamond" w:eastAsiaTheme="minorHAnsi" w:hAnsi="Garamond"/>
          <w:bCs/>
          <w:color w:val="000000" w:themeColor="text1"/>
          <w:sz w:val="24"/>
          <w:szCs w:val="24"/>
        </w:rPr>
        <w:t>Based on the output coefficients above, it is known that the regression coefficient value of the Advertising variable is 0.627 with a positive value (+), so it can be said that Advertising (X) has a positive effect on Purchase Decision (Y). positive influence means that the more advertising activity (X) increases, the purchasing decision (Y) will also increase.</w:t>
      </w:r>
    </w:p>
    <w:p w14:paraId="64053A1C" w14:textId="77FAA289" w:rsidR="00CB509A" w:rsidRDefault="00CB509A" w:rsidP="00DE51CC">
      <w:pPr>
        <w:jc w:val="both"/>
        <w:rPr>
          <w:rFonts w:ascii="Garamond" w:eastAsiaTheme="minorHAnsi" w:hAnsi="Garamond"/>
          <w:b/>
          <w:color w:val="000000" w:themeColor="text1"/>
          <w:sz w:val="24"/>
          <w:szCs w:val="24"/>
        </w:rPr>
      </w:pPr>
      <w:r>
        <w:rPr>
          <w:rFonts w:ascii="Calisto MT" w:hAnsi="Calisto MT" w:cstheme="majorBidi"/>
          <w:noProof/>
          <w:color w:val="000000" w:themeColor="text1"/>
          <w:lang w:val="sv-SE"/>
        </w:rPr>
        <w:drawing>
          <wp:anchor distT="0" distB="0" distL="114300" distR="114300" simplePos="0" relativeHeight="251661824" behindDoc="0" locked="0" layoutInCell="1" allowOverlap="1" wp14:anchorId="32722DA0" wp14:editId="4E542981">
            <wp:simplePos x="0" y="0"/>
            <wp:positionH relativeFrom="column">
              <wp:posOffset>1498600</wp:posOffset>
            </wp:positionH>
            <wp:positionV relativeFrom="paragraph">
              <wp:posOffset>23495</wp:posOffset>
            </wp:positionV>
            <wp:extent cx="3249429" cy="1536700"/>
            <wp:effectExtent l="0" t="0" r="8255" b="6350"/>
            <wp:wrapNone/>
            <wp:docPr id="1582043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9429" cy="1536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2F3107" w14:textId="4B90402C" w:rsidR="00CB509A" w:rsidRDefault="00CB509A" w:rsidP="00DE51CC">
      <w:pPr>
        <w:jc w:val="both"/>
        <w:rPr>
          <w:rFonts w:ascii="Garamond" w:eastAsiaTheme="minorHAnsi" w:hAnsi="Garamond"/>
          <w:b/>
          <w:color w:val="000000" w:themeColor="text1"/>
          <w:sz w:val="24"/>
          <w:szCs w:val="24"/>
        </w:rPr>
      </w:pPr>
    </w:p>
    <w:p w14:paraId="4C4A8202" w14:textId="77777777" w:rsidR="00CB509A" w:rsidRDefault="00CB509A" w:rsidP="00DE51CC">
      <w:pPr>
        <w:jc w:val="both"/>
        <w:rPr>
          <w:rFonts w:ascii="Garamond" w:eastAsiaTheme="minorHAnsi" w:hAnsi="Garamond"/>
          <w:b/>
          <w:color w:val="000000" w:themeColor="text1"/>
          <w:sz w:val="24"/>
          <w:szCs w:val="24"/>
        </w:rPr>
      </w:pPr>
    </w:p>
    <w:p w14:paraId="4B20F42A" w14:textId="77777777" w:rsidR="00CB509A" w:rsidRDefault="00CB509A" w:rsidP="00DE51CC">
      <w:pPr>
        <w:jc w:val="both"/>
        <w:rPr>
          <w:rFonts w:ascii="Garamond" w:eastAsiaTheme="minorHAnsi" w:hAnsi="Garamond"/>
          <w:b/>
          <w:color w:val="000000" w:themeColor="text1"/>
          <w:sz w:val="24"/>
          <w:szCs w:val="24"/>
        </w:rPr>
      </w:pPr>
    </w:p>
    <w:p w14:paraId="24F3FC5A" w14:textId="77777777" w:rsidR="00CB509A" w:rsidRDefault="00CB509A" w:rsidP="00DE51CC">
      <w:pPr>
        <w:jc w:val="both"/>
        <w:rPr>
          <w:rFonts w:ascii="Garamond" w:eastAsiaTheme="minorHAnsi" w:hAnsi="Garamond"/>
          <w:b/>
          <w:color w:val="000000" w:themeColor="text1"/>
          <w:sz w:val="24"/>
          <w:szCs w:val="24"/>
        </w:rPr>
      </w:pPr>
    </w:p>
    <w:p w14:paraId="0202B6C0" w14:textId="77777777" w:rsidR="00CB509A" w:rsidRDefault="00CB509A" w:rsidP="00DE51CC">
      <w:pPr>
        <w:jc w:val="both"/>
        <w:rPr>
          <w:rFonts w:ascii="Garamond" w:eastAsiaTheme="minorHAnsi" w:hAnsi="Garamond"/>
          <w:b/>
          <w:color w:val="000000" w:themeColor="text1"/>
          <w:sz w:val="24"/>
          <w:szCs w:val="24"/>
        </w:rPr>
      </w:pPr>
    </w:p>
    <w:p w14:paraId="016A28ED" w14:textId="77777777" w:rsidR="00CB509A" w:rsidRDefault="00CB509A" w:rsidP="00DE51CC">
      <w:pPr>
        <w:jc w:val="both"/>
        <w:rPr>
          <w:rFonts w:ascii="Garamond" w:eastAsiaTheme="minorHAnsi" w:hAnsi="Garamond"/>
          <w:b/>
          <w:color w:val="000000" w:themeColor="text1"/>
          <w:sz w:val="24"/>
          <w:szCs w:val="24"/>
        </w:rPr>
      </w:pPr>
    </w:p>
    <w:p w14:paraId="796168AC" w14:textId="77777777" w:rsidR="00CB509A" w:rsidRDefault="00CB509A" w:rsidP="00DE51CC">
      <w:pPr>
        <w:jc w:val="both"/>
        <w:rPr>
          <w:rFonts w:ascii="Garamond" w:eastAsiaTheme="minorHAnsi" w:hAnsi="Garamond"/>
          <w:b/>
          <w:color w:val="000000" w:themeColor="text1"/>
          <w:sz w:val="24"/>
          <w:szCs w:val="24"/>
        </w:rPr>
      </w:pPr>
    </w:p>
    <w:p w14:paraId="09E39C1A" w14:textId="77777777" w:rsidR="00CB509A" w:rsidRDefault="00CB509A" w:rsidP="00DE51CC">
      <w:pPr>
        <w:jc w:val="both"/>
        <w:rPr>
          <w:rFonts w:ascii="Garamond" w:eastAsiaTheme="minorHAnsi" w:hAnsi="Garamond"/>
          <w:b/>
          <w:color w:val="000000" w:themeColor="text1"/>
          <w:sz w:val="24"/>
          <w:szCs w:val="24"/>
        </w:rPr>
      </w:pPr>
    </w:p>
    <w:p w14:paraId="1B1E6716" w14:textId="77777777" w:rsidR="00CB509A" w:rsidRDefault="00CB509A" w:rsidP="00DE51CC">
      <w:pPr>
        <w:jc w:val="both"/>
        <w:rPr>
          <w:rFonts w:ascii="Garamond" w:eastAsiaTheme="minorHAnsi" w:hAnsi="Garamond"/>
          <w:b/>
          <w:color w:val="000000" w:themeColor="text1"/>
          <w:sz w:val="24"/>
          <w:szCs w:val="24"/>
        </w:rPr>
      </w:pPr>
    </w:p>
    <w:p w14:paraId="1627A858" w14:textId="6BCD16EE" w:rsidR="00CB509A" w:rsidRPr="00CB509A" w:rsidRDefault="00CB509A" w:rsidP="00CB509A">
      <w:pPr>
        <w:ind w:left="851" w:firstLine="567"/>
        <w:jc w:val="both"/>
        <w:rPr>
          <w:rFonts w:ascii="Garamond" w:eastAsiaTheme="minorHAnsi" w:hAnsi="Garamond"/>
          <w:bCs/>
          <w:color w:val="000000" w:themeColor="text1"/>
          <w:sz w:val="24"/>
          <w:szCs w:val="24"/>
        </w:rPr>
      </w:pPr>
      <w:r w:rsidRPr="00CB509A">
        <w:rPr>
          <w:rFonts w:ascii="Garamond" w:eastAsiaTheme="minorHAnsi" w:hAnsi="Garamond"/>
          <w:bCs/>
          <w:color w:val="000000" w:themeColor="text1"/>
          <w:sz w:val="24"/>
          <w:szCs w:val="24"/>
        </w:rPr>
        <w:t xml:space="preserve">Based on the calculations and shown in the figure, it can be stated that t count falls in the area of rejection of Ho, it can be said that the null hypothesis which states there is no relationship between advertising and purchasing decisions is rejected, and </w:t>
      </w:r>
      <w:r w:rsidRPr="00CB509A">
        <w:rPr>
          <w:rFonts w:ascii="Garamond" w:eastAsiaTheme="minorHAnsi" w:hAnsi="Garamond"/>
          <w:bCs/>
          <w:color w:val="000000" w:themeColor="text1"/>
          <w:sz w:val="24"/>
          <w:szCs w:val="24"/>
        </w:rPr>
        <w:lastRenderedPageBreak/>
        <w:t xml:space="preserve">the alternative hypothesis (Ha) is accepted. </w:t>
      </w:r>
      <w:proofErr w:type="gramStart"/>
      <w:r w:rsidRPr="00CB509A">
        <w:rPr>
          <w:rFonts w:ascii="Garamond" w:eastAsiaTheme="minorHAnsi" w:hAnsi="Garamond"/>
          <w:bCs/>
          <w:color w:val="000000" w:themeColor="text1"/>
          <w:sz w:val="24"/>
          <w:szCs w:val="24"/>
        </w:rPr>
        <w:t>So</w:t>
      </w:r>
      <w:proofErr w:type="gramEnd"/>
      <w:r w:rsidRPr="00CB509A">
        <w:rPr>
          <w:rFonts w:ascii="Garamond" w:eastAsiaTheme="minorHAnsi" w:hAnsi="Garamond"/>
          <w:bCs/>
          <w:color w:val="000000" w:themeColor="text1"/>
          <w:sz w:val="24"/>
          <w:szCs w:val="24"/>
        </w:rPr>
        <w:t xml:space="preserve"> it can be concluded that advertising greatly influences purchasing decisions.</w:t>
      </w:r>
    </w:p>
    <w:p w14:paraId="7A296202" w14:textId="77777777" w:rsidR="00CB509A" w:rsidRDefault="00CB509A" w:rsidP="00DE51CC">
      <w:pPr>
        <w:jc w:val="both"/>
        <w:rPr>
          <w:rFonts w:ascii="Garamond" w:eastAsiaTheme="minorHAnsi" w:hAnsi="Garamond"/>
          <w:b/>
          <w:color w:val="000000" w:themeColor="text1"/>
          <w:sz w:val="24"/>
          <w:szCs w:val="24"/>
        </w:rPr>
      </w:pPr>
    </w:p>
    <w:p w14:paraId="3F7A6DE9" w14:textId="1EA5F5AC" w:rsidR="00CB509A" w:rsidRDefault="00CB509A" w:rsidP="00DE51CC">
      <w:pPr>
        <w:jc w:val="both"/>
        <w:rPr>
          <w:rFonts w:ascii="Garamond" w:eastAsiaTheme="minorHAnsi" w:hAnsi="Garamond"/>
          <w:b/>
          <w:color w:val="000000" w:themeColor="text1"/>
          <w:sz w:val="24"/>
          <w:szCs w:val="24"/>
        </w:rPr>
      </w:pPr>
      <w:r w:rsidRPr="00CB509A">
        <w:rPr>
          <w:rFonts w:ascii="Garamond" w:eastAsiaTheme="minorHAnsi" w:hAnsi="Garamond"/>
          <w:b/>
          <w:color w:val="000000" w:themeColor="text1"/>
          <w:sz w:val="24"/>
          <w:szCs w:val="24"/>
        </w:rPr>
        <w:t>CONCLUSIONS AND SUGGESTIONS</w:t>
      </w:r>
    </w:p>
    <w:p w14:paraId="7F8C59F7" w14:textId="36C3FBB9" w:rsidR="00CB509A" w:rsidRDefault="00CB509A" w:rsidP="00CB509A">
      <w:pPr>
        <w:pStyle w:val="ListParagraph"/>
        <w:numPr>
          <w:ilvl w:val="0"/>
          <w:numId w:val="10"/>
        </w:numPr>
        <w:ind w:left="284" w:hanging="284"/>
        <w:jc w:val="both"/>
        <w:rPr>
          <w:rFonts w:ascii="Garamond" w:eastAsiaTheme="minorHAnsi" w:hAnsi="Garamond"/>
          <w:bCs/>
          <w:color w:val="000000" w:themeColor="text1"/>
          <w:sz w:val="24"/>
          <w:szCs w:val="24"/>
        </w:rPr>
      </w:pPr>
      <w:r w:rsidRPr="00CB509A">
        <w:rPr>
          <w:rFonts w:ascii="Garamond" w:eastAsiaTheme="minorHAnsi" w:hAnsi="Garamond"/>
          <w:bCs/>
          <w:color w:val="000000" w:themeColor="text1"/>
          <w:sz w:val="24"/>
          <w:szCs w:val="24"/>
        </w:rPr>
        <w:t>Conclusion</w:t>
      </w:r>
    </w:p>
    <w:p w14:paraId="223EA5FC" w14:textId="70822D4A" w:rsidR="00613D46" w:rsidRDefault="00613D46" w:rsidP="00613D46">
      <w:pPr>
        <w:pStyle w:val="ListParagraph"/>
        <w:ind w:left="284" w:firstLine="567"/>
        <w:jc w:val="both"/>
        <w:rPr>
          <w:rFonts w:ascii="Garamond" w:eastAsiaTheme="minorHAnsi" w:hAnsi="Garamond"/>
          <w:bCs/>
          <w:color w:val="000000" w:themeColor="text1"/>
          <w:sz w:val="24"/>
          <w:szCs w:val="24"/>
        </w:rPr>
      </w:pPr>
      <w:r w:rsidRPr="00613D46">
        <w:rPr>
          <w:rFonts w:ascii="Garamond" w:eastAsiaTheme="minorHAnsi" w:hAnsi="Garamond"/>
          <w:bCs/>
          <w:color w:val="000000" w:themeColor="text1"/>
          <w:sz w:val="24"/>
          <w:szCs w:val="24"/>
        </w:rPr>
        <w:t xml:space="preserve">Business according to Islam is a trading business that does not limit the amount, ownership of assets, and provides benefits for both individuals, groups, and between individuals and groups, but is limited in how to obtain the utilization of assets. Gallery </w:t>
      </w:r>
      <w:proofErr w:type="spellStart"/>
      <w:r w:rsidRPr="00613D46">
        <w:rPr>
          <w:rFonts w:ascii="Garamond" w:eastAsiaTheme="minorHAnsi" w:hAnsi="Garamond"/>
          <w:bCs/>
          <w:color w:val="000000" w:themeColor="text1"/>
          <w:sz w:val="24"/>
          <w:szCs w:val="24"/>
        </w:rPr>
        <w:t>Elzatta</w:t>
      </w:r>
      <w:proofErr w:type="spellEnd"/>
      <w:r w:rsidRPr="00613D46">
        <w:rPr>
          <w:rFonts w:ascii="Garamond" w:eastAsiaTheme="minorHAnsi" w:hAnsi="Garamond"/>
          <w:bCs/>
          <w:color w:val="000000" w:themeColor="text1"/>
          <w:sz w:val="24"/>
          <w:szCs w:val="24"/>
        </w:rPr>
        <w:t xml:space="preserve"> </w:t>
      </w:r>
      <w:proofErr w:type="spellStart"/>
      <w:r w:rsidRPr="00613D46">
        <w:rPr>
          <w:rFonts w:ascii="Garamond" w:eastAsiaTheme="minorHAnsi" w:hAnsi="Garamond"/>
          <w:bCs/>
          <w:color w:val="000000" w:themeColor="text1"/>
          <w:sz w:val="24"/>
          <w:szCs w:val="24"/>
        </w:rPr>
        <w:t>Kudaile</w:t>
      </w:r>
      <w:proofErr w:type="spellEnd"/>
      <w:r w:rsidRPr="00613D46">
        <w:rPr>
          <w:rFonts w:ascii="Garamond" w:eastAsiaTheme="minorHAnsi" w:hAnsi="Garamond"/>
          <w:bCs/>
          <w:color w:val="000000" w:themeColor="text1"/>
          <w:sz w:val="24"/>
          <w:szCs w:val="24"/>
        </w:rPr>
        <w:t xml:space="preserve"> </w:t>
      </w:r>
      <w:proofErr w:type="spellStart"/>
      <w:r w:rsidRPr="00613D46">
        <w:rPr>
          <w:rFonts w:ascii="Garamond" w:eastAsiaTheme="minorHAnsi" w:hAnsi="Garamond"/>
          <w:bCs/>
          <w:color w:val="000000" w:themeColor="text1"/>
          <w:sz w:val="24"/>
          <w:szCs w:val="24"/>
        </w:rPr>
        <w:t>Slawi</w:t>
      </w:r>
      <w:proofErr w:type="spellEnd"/>
      <w:r w:rsidRPr="00613D46">
        <w:rPr>
          <w:rFonts w:ascii="Garamond" w:eastAsiaTheme="minorHAnsi" w:hAnsi="Garamond"/>
          <w:bCs/>
          <w:color w:val="000000" w:themeColor="text1"/>
          <w:sz w:val="24"/>
          <w:szCs w:val="24"/>
        </w:rPr>
        <w:t xml:space="preserve"> markets its products through advertising through catalogs, social media and billboards to influence consumer purchasing decisions. In carrying out advertising activities, Gallery </w:t>
      </w:r>
      <w:proofErr w:type="spellStart"/>
      <w:r w:rsidRPr="00613D46">
        <w:rPr>
          <w:rFonts w:ascii="Garamond" w:eastAsiaTheme="minorHAnsi" w:hAnsi="Garamond"/>
          <w:bCs/>
          <w:color w:val="000000" w:themeColor="text1"/>
          <w:sz w:val="24"/>
          <w:szCs w:val="24"/>
        </w:rPr>
        <w:t>Elzatta</w:t>
      </w:r>
      <w:proofErr w:type="spellEnd"/>
      <w:r w:rsidRPr="00613D46">
        <w:rPr>
          <w:rFonts w:ascii="Garamond" w:eastAsiaTheme="minorHAnsi" w:hAnsi="Garamond"/>
          <w:bCs/>
          <w:color w:val="000000" w:themeColor="text1"/>
          <w:sz w:val="24"/>
          <w:szCs w:val="24"/>
        </w:rPr>
        <w:t xml:space="preserve"> </w:t>
      </w:r>
      <w:proofErr w:type="spellStart"/>
      <w:r w:rsidRPr="00613D46">
        <w:rPr>
          <w:rFonts w:ascii="Garamond" w:eastAsiaTheme="minorHAnsi" w:hAnsi="Garamond"/>
          <w:bCs/>
          <w:color w:val="000000" w:themeColor="text1"/>
          <w:sz w:val="24"/>
          <w:szCs w:val="24"/>
        </w:rPr>
        <w:t>Kudaile</w:t>
      </w:r>
      <w:proofErr w:type="spellEnd"/>
      <w:r w:rsidRPr="00613D46">
        <w:rPr>
          <w:rFonts w:ascii="Garamond" w:eastAsiaTheme="minorHAnsi" w:hAnsi="Garamond"/>
          <w:bCs/>
          <w:color w:val="000000" w:themeColor="text1"/>
          <w:sz w:val="24"/>
          <w:szCs w:val="24"/>
        </w:rPr>
        <w:t xml:space="preserve"> </w:t>
      </w:r>
      <w:proofErr w:type="spellStart"/>
      <w:r w:rsidRPr="00613D46">
        <w:rPr>
          <w:rFonts w:ascii="Garamond" w:eastAsiaTheme="minorHAnsi" w:hAnsi="Garamond"/>
          <w:bCs/>
          <w:color w:val="000000" w:themeColor="text1"/>
          <w:sz w:val="24"/>
          <w:szCs w:val="24"/>
        </w:rPr>
        <w:t>Slawi</w:t>
      </w:r>
      <w:proofErr w:type="spellEnd"/>
      <w:r w:rsidRPr="00613D46">
        <w:rPr>
          <w:rFonts w:ascii="Garamond" w:eastAsiaTheme="minorHAnsi" w:hAnsi="Garamond"/>
          <w:bCs/>
          <w:color w:val="000000" w:themeColor="text1"/>
          <w:sz w:val="24"/>
          <w:szCs w:val="24"/>
        </w:rPr>
        <w:t xml:space="preserve"> strives to conform to Islamic business ethics in the form of clarity and honesty of information, fair competition, positive use of technology, and business activities as worship activities to Allah.</w:t>
      </w:r>
    </w:p>
    <w:p w14:paraId="0AEF6DF7" w14:textId="0B4D6ABD" w:rsidR="00613D46" w:rsidRDefault="00613D46" w:rsidP="00613D46">
      <w:pPr>
        <w:pStyle w:val="ListParagraph"/>
        <w:ind w:left="284" w:firstLine="567"/>
        <w:jc w:val="both"/>
        <w:rPr>
          <w:rFonts w:ascii="Garamond" w:eastAsiaTheme="minorHAnsi" w:hAnsi="Garamond"/>
          <w:bCs/>
          <w:color w:val="000000" w:themeColor="text1"/>
          <w:sz w:val="24"/>
          <w:szCs w:val="24"/>
        </w:rPr>
      </w:pPr>
      <w:r w:rsidRPr="00613D46">
        <w:rPr>
          <w:rFonts w:ascii="Garamond" w:eastAsiaTheme="minorHAnsi" w:hAnsi="Garamond"/>
          <w:bCs/>
          <w:color w:val="000000" w:themeColor="text1"/>
          <w:sz w:val="24"/>
          <w:szCs w:val="24"/>
        </w:rPr>
        <w:t xml:space="preserve">The </w:t>
      </w:r>
      <w:proofErr w:type="spellStart"/>
      <w:r w:rsidRPr="00613D46">
        <w:rPr>
          <w:rFonts w:ascii="Garamond" w:eastAsiaTheme="minorHAnsi" w:hAnsi="Garamond"/>
          <w:bCs/>
          <w:color w:val="000000" w:themeColor="text1"/>
          <w:sz w:val="24"/>
          <w:szCs w:val="24"/>
        </w:rPr>
        <w:t>Elzatta</w:t>
      </w:r>
      <w:proofErr w:type="spellEnd"/>
      <w:r w:rsidRPr="00613D46">
        <w:rPr>
          <w:rFonts w:ascii="Garamond" w:eastAsiaTheme="minorHAnsi" w:hAnsi="Garamond"/>
          <w:bCs/>
          <w:color w:val="000000" w:themeColor="text1"/>
          <w:sz w:val="24"/>
          <w:szCs w:val="24"/>
        </w:rPr>
        <w:t xml:space="preserve"> </w:t>
      </w:r>
      <w:proofErr w:type="spellStart"/>
      <w:r w:rsidRPr="00613D46">
        <w:rPr>
          <w:rFonts w:ascii="Garamond" w:eastAsiaTheme="minorHAnsi" w:hAnsi="Garamond"/>
          <w:bCs/>
          <w:color w:val="000000" w:themeColor="text1"/>
          <w:sz w:val="24"/>
          <w:szCs w:val="24"/>
        </w:rPr>
        <w:t>Kudaile</w:t>
      </w:r>
      <w:proofErr w:type="spellEnd"/>
      <w:r w:rsidRPr="00613D46">
        <w:rPr>
          <w:rFonts w:ascii="Garamond" w:eastAsiaTheme="minorHAnsi" w:hAnsi="Garamond"/>
          <w:bCs/>
          <w:color w:val="000000" w:themeColor="text1"/>
          <w:sz w:val="24"/>
          <w:szCs w:val="24"/>
        </w:rPr>
        <w:t xml:space="preserve"> </w:t>
      </w:r>
      <w:proofErr w:type="spellStart"/>
      <w:r w:rsidRPr="00613D46">
        <w:rPr>
          <w:rFonts w:ascii="Garamond" w:eastAsiaTheme="minorHAnsi" w:hAnsi="Garamond"/>
          <w:bCs/>
          <w:color w:val="000000" w:themeColor="text1"/>
          <w:sz w:val="24"/>
          <w:szCs w:val="24"/>
        </w:rPr>
        <w:t>Slawi</w:t>
      </w:r>
      <w:proofErr w:type="spellEnd"/>
      <w:r w:rsidRPr="00613D46">
        <w:rPr>
          <w:rFonts w:ascii="Garamond" w:eastAsiaTheme="minorHAnsi" w:hAnsi="Garamond"/>
          <w:bCs/>
          <w:color w:val="000000" w:themeColor="text1"/>
          <w:sz w:val="24"/>
          <w:szCs w:val="24"/>
        </w:rPr>
        <w:t xml:space="preserve"> Gallery plays an active role in the aesthetics of da'wah in everyday life, where by selling hijab products that provide various motifs and forms of hijab as well as the latest Muslim clothing, it can attract the attention of the public, especially women, to buy and indirectly the public will wear them. Hijab is not only a fashion trend, but also a requirement to cover the genitals to basically wear the hijab.</w:t>
      </w:r>
    </w:p>
    <w:p w14:paraId="2BF60340" w14:textId="02C3BD45" w:rsidR="00613D46" w:rsidRDefault="00613D46" w:rsidP="00613D46">
      <w:pPr>
        <w:pStyle w:val="ListParagraph"/>
        <w:ind w:left="284" w:firstLine="567"/>
        <w:jc w:val="both"/>
        <w:rPr>
          <w:rFonts w:ascii="Garamond" w:eastAsiaTheme="minorHAnsi" w:hAnsi="Garamond"/>
          <w:bCs/>
          <w:color w:val="000000" w:themeColor="text1"/>
          <w:sz w:val="24"/>
          <w:szCs w:val="24"/>
        </w:rPr>
      </w:pPr>
      <w:r w:rsidRPr="00613D46">
        <w:rPr>
          <w:rFonts w:ascii="Garamond" w:eastAsiaTheme="minorHAnsi" w:hAnsi="Garamond"/>
          <w:bCs/>
          <w:color w:val="000000" w:themeColor="text1"/>
          <w:sz w:val="24"/>
          <w:szCs w:val="24"/>
        </w:rPr>
        <w:t xml:space="preserve">Advertising activities carried out by Gallery </w:t>
      </w:r>
      <w:proofErr w:type="spellStart"/>
      <w:r w:rsidRPr="00613D46">
        <w:rPr>
          <w:rFonts w:ascii="Garamond" w:eastAsiaTheme="minorHAnsi" w:hAnsi="Garamond"/>
          <w:bCs/>
          <w:color w:val="000000" w:themeColor="text1"/>
          <w:sz w:val="24"/>
          <w:szCs w:val="24"/>
        </w:rPr>
        <w:t>Elzatta</w:t>
      </w:r>
      <w:proofErr w:type="spellEnd"/>
      <w:r w:rsidRPr="00613D46">
        <w:rPr>
          <w:rFonts w:ascii="Garamond" w:eastAsiaTheme="minorHAnsi" w:hAnsi="Garamond"/>
          <w:bCs/>
          <w:color w:val="000000" w:themeColor="text1"/>
          <w:sz w:val="24"/>
          <w:szCs w:val="24"/>
        </w:rPr>
        <w:t xml:space="preserve"> </w:t>
      </w:r>
      <w:proofErr w:type="spellStart"/>
      <w:r w:rsidRPr="00613D46">
        <w:rPr>
          <w:rFonts w:ascii="Garamond" w:eastAsiaTheme="minorHAnsi" w:hAnsi="Garamond"/>
          <w:bCs/>
          <w:color w:val="000000" w:themeColor="text1"/>
          <w:sz w:val="24"/>
          <w:szCs w:val="24"/>
        </w:rPr>
        <w:t>Kudaile</w:t>
      </w:r>
      <w:proofErr w:type="spellEnd"/>
      <w:r w:rsidRPr="00613D46">
        <w:rPr>
          <w:rFonts w:ascii="Garamond" w:eastAsiaTheme="minorHAnsi" w:hAnsi="Garamond"/>
          <w:bCs/>
          <w:color w:val="000000" w:themeColor="text1"/>
          <w:sz w:val="24"/>
          <w:szCs w:val="24"/>
        </w:rPr>
        <w:t xml:space="preserve"> </w:t>
      </w:r>
      <w:proofErr w:type="spellStart"/>
      <w:r w:rsidRPr="00613D46">
        <w:rPr>
          <w:rFonts w:ascii="Garamond" w:eastAsiaTheme="minorHAnsi" w:hAnsi="Garamond"/>
          <w:bCs/>
          <w:color w:val="000000" w:themeColor="text1"/>
          <w:sz w:val="24"/>
          <w:szCs w:val="24"/>
        </w:rPr>
        <w:t>Slawi</w:t>
      </w:r>
      <w:proofErr w:type="spellEnd"/>
      <w:r w:rsidRPr="00613D46">
        <w:rPr>
          <w:rFonts w:ascii="Garamond" w:eastAsiaTheme="minorHAnsi" w:hAnsi="Garamond"/>
          <w:bCs/>
          <w:color w:val="000000" w:themeColor="text1"/>
          <w:sz w:val="24"/>
          <w:szCs w:val="24"/>
        </w:rPr>
        <w:t xml:space="preserve"> can influence purchasing decisions, this can be proven by the results of data testing as follows:</w:t>
      </w:r>
    </w:p>
    <w:p w14:paraId="726572E7" w14:textId="3AE95751" w:rsidR="00613D46" w:rsidRPr="00613D46" w:rsidRDefault="00613D46" w:rsidP="00613D46">
      <w:pPr>
        <w:pStyle w:val="ListParagraph"/>
        <w:numPr>
          <w:ilvl w:val="0"/>
          <w:numId w:val="11"/>
        </w:numPr>
        <w:jc w:val="both"/>
        <w:rPr>
          <w:rFonts w:ascii="Garamond" w:eastAsiaTheme="minorHAnsi" w:hAnsi="Garamond"/>
          <w:bCs/>
          <w:color w:val="000000" w:themeColor="text1"/>
          <w:sz w:val="24"/>
          <w:szCs w:val="24"/>
        </w:rPr>
      </w:pPr>
      <w:r w:rsidRPr="00613D46">
        <w:rPr>
          <w:rFonts w:ascii="Garamond" w:eastAsiaTheme="minorHAnsi" w:hAnsi="Garamond"/>
          <w:bCs/>
          <w:color w:val="000000" w:themeColor="text1"/>
          <w:sz w:val="24"/>
          <w:szCs w:val="24"/>
        </w:rPr>
        <w:t xml:space="preserve">Based on the results of normality calculations, it can be seen that the significance value of 0.337 is greater than 0.05. </w:t>
      </w:r>
      <w:proofErr w:type="gramStart"/>
      <w:r w:rsidRPr="00613D46">
        <w:rPr>
          <w:rFonts w:ascii="Garamond" w:eastAsiaTheme="minorHAnsi" w:hAnsi="Garamond"/>
          <w:bCs/>
          <w:color w:val="000000" w:themeColor="text1"/>
          <w:sz w:val="24"/>
          <w:szCs w:val="24"/>
        </w:rPr>
        <w:t>So</w:t>
      </w:r>
      <w:proofErr w:type="gramEnd"/>
      <w:r w:rsidRPr="00613D46">
        <w:rPr>
          <w:rFonts w:ascii="Garamond" w:eastAsiaTheme="minorHAnsi" w:hAnsi="Garamond"/>
          <w:bCs/>
          <w:color w:val="000000" w:themeColor="text1"/>
          <w:sz w:val="24"/>
          <w:szCs w:val="24"/>
        </w:rPr>
        <w:t xml:space="preserve"> it can be concluded that the data that the researchers tested were normally distributed.</w:t>
      </w:r>
    </w:p>
    <w:p w14:paraId="38F60E1E" w14:textId="02560C46" w:rsidR="00613D46" w:rsidRPr="00613D46" w:rsidRDefault="00613D46" w:rsidP="00613D46">
      <w:pPr>
        <w:pStyle w:val="ListParagraph"/>
        <w:numPr>
          <w:ilvl w:val="0"/>
          <w:numId w:val="11"/>
        </w:numPr>
        <w:jc w:val="both"/>
        <w:rPr>
          <w:rFonts w:ascii="Garamond" w:eastAsiaTheme="minorHAnsi" w:hAnsi="Garamond"/>
          <w:bCs/>
          <w:color w:val="000000" w:themeColor="text1"/>
          <w:sz w:val="24"/>
          <w:szCs w:val="24"/>
        </w:rPr>
      </w:pPr>
      <w:r w:rsidRPr="00613D46">
        <w:rPr>
          <w:rFonts w:ascii="Garamond" w:eastAsiaTheme="minorHAnsi" w:hAnsi="Garamond"/>
          <w:bCs/>
          <w:color w:val="000000" w:themeColor="text1"/>
          <w:sz w:val="24"/>
          <w:szCs w:val="24"/>
        </w:rPr>
        <w:t>Based on the calculation of the correlation (</w:t>
      </w:r>
      <w:proofErr w:type="spellStart"/>
      <w:r w:rsidRPr="00613D46">
        <w:rPr>
          <w:rFonts w:ascii="Garamond" w:eastAsiaTheme="minorHAnsi" w:hAnsi="Garamond"/>
          <w:bCs/>
          <w:color w:val="000000" w:themeColor="text1"/>
          <w:sz w:val="24"/>
          <w:szCs w:val="24"/>
        </w:rPr>
        <w:t>rxy</w:t>
      </w:r>
      <w:proofErr w:type="spellEnd"/>
      <w:r w:rsidRPr="00613D46">
        <w:rPr>
          <w:rFonts w:ascii="Garamond" w:eastAsiaTheme="minorHAnsi" w:hAnsi="Garamond"/>
          <w:bCs/>
          <w:color w:val="000000" w:themeColor="text1"/>
          <w:sz w:val="24"/>
          <w:szCs w:val="24"/>
        </w:rPr>
        <w:t>), it can be seen that the correlation coefficient value of 0.431 indicates that there is a substantial relationship between advertising and purchasing decisions.</w:t>
      </w:r>
    </w:p>
    <w:p w14:paraId="0FAD67BE" w14:textId="3A217920" w:rsidR="00613D46" w:rsidRDefault="00613D46" w:rsidP="00613D46">
      <w:pPr>
        <w:pStyle w:val="ListParagraph"/>
        <w:numPr>
          <w:ilvl w:val="0"/>
          <w:numId w:val="11"/>
        </w:numPr>
        <w:jc w:val="both"/>
        <w:rPr>
          <w:rFonts w:ascii="Garamond" w:eastAsiaTheme="minorHAnsi" w:hAnsi="Garamond"/>
          <w:bCs/>
          <w:color w:val="000000" w:themeColor="text1"/>
          <w:sz w:val="24"/>
          <w:szCs w:val="24"/>
        </w:rPr>
      </w:pPr>
      <w:r w:rsidRPr="00613D46">
        <w:rPr>
          <w:rFonts w:ascii="Garamond" w:eastAsiaTheme="minorHAnsi" w:hAnsi="Garamond"/>
          <w:bCs/>
          <w:color w:val="000000" w:themeColor="text1"/>
          <w:sz w:val="24"/>
          <w:szCs w:val="24"/>
        </w:rPr>
        <w:t>The value of the coefficient of determination (R Square) of 0.185 is equal to 18.5% indicating the magnitude of the influence of advertising on purchasing decisions.</w:t>
      </w:r>
    </w:p>
    <w:p w14:paraId="5654DB9B" w14:textId="1D5D6E4C" w:rsidR="00CB509A" w:rsidRDefault="00613D46" w:rsidP="00CB509A">
      <w:pPr>
        <w:pStyle w:val="ListParagraph"/>
        <w:numPr>
          <w:ilvl w:val="0"/>
          <w:numId w:val="10"/>
        </w:numPr>
        <w:ind w:left="284" w:hanging="284"/>
        <w:jc w:val="both"/>
        <w:rPr>
          <w:rFonts w:ascii="Garamond" w:eastAsiaTheme="minorHAnsi" w:hAnsi="Garamond"/>
          <w:bCs/>
          <w:color w:val="000000" w:themeColor="text1"/>
          <w:sz w:val="24"/>
          <w:szCs w:val="24"/>
        </w:rPr>
      </w:pPr>
      <w:r w:rsidRPr="00613D46">
        <w:rPr>
          <w:rFonts w:ascii="Garamond" w:eastAsiaTheme="minorHAnsi" w:hAnsi="Garamond"/>
          <w:bCs/>
          <w:color w:val="000000" w:themeColor="text1"/>
          <w:sz w:val="24"/>
          <w:szCs w:val="24"/>
        </w:rPr>
        <w:t>Suggestion</w:t>
      </w:r>
    </w:p>
    <w:p w14:paraId="2D3688BB" w14:textId="452A7334" w:rsidR="00613D46" w:rsidRPr="00CB509A" w:rsidRDefault="00613D46" w:rsidP="00613D46">
      <w:pPr>
        <w:pStyle w:val="ListParagraph"/>
        <w:ind w:left="284" w:firstLine="567"/>
        <w:jc w:val="both"/>
        <w:rPr>
          <w:rFonts w:ascii="Garamond" w:eastAsiaTheme="minorHAnsi" w:hAnsi="Garamond"/>
          <w:bCs/>
          <w:color w:val="000000" w:themeColor="text1"/>
          <w:sz w:val="24"/>
          <w:szCs w:val="24"/>
        </w:rPr>
      </w:pPr>
      <w:r w:rsidRPr="00613D46">
        <w:rPr>
          <w:rFonts w:ascii="Garamond" w:eastAsiaTheme="minorHAnsi" w:hAnsi="Garamond"/>
          <w:bCs/>
          <w:color w:val="000000" w:themeColor="text1"/>
          <w:sz w:val="24"/>
          <w:szCs w:val="24"/>
        </w:rPr>
        <w:t xml:space="preserve">For the </w:t>
      </w:r>
      <w:proofErr w:type="spellStart"/>
      <w:r w:rsidRPr="00613D46">
        <w:rPr>
          <w:rFonts w:ascii="Garamond" w:eastAsiaTheme="minorHAnsi" w:hAnsi="Garamond"/>
          <w:bCs/>
          <w:color w:val="000000" w:themeColor="text1"/>
          <w:sz w:val="24"/>
          <w:szCs w:val="24"/>
        </w:rPr>
        <w:t>Elzatta</w:t>
      </w:r>
      <w:proofErr w:type="spellEnd"/>
      <w:r w:rsidRPr="00613D46">
        <w:rPr>
          <w:rFonts w:ascii="Garamond" w:eastAsiaTheme="minorHAnsi" w:hAnsi="Garamond"/>
          <w:bCs/>
          <w:color w:val="000000" w:themeColor="text1"/>
          <w:sz w:val="24"/>
          <w:szCs w:val="24"/>
        </w:rPr>
        <w:t xml:space="preserve"> </w:t>
      </w:r>
      <w:proofErr w:type="spellStart"/>
      <w:r w:rsidRPr="00613D46">
        <w:rPr>
          <w:rFonts w:ascii="Garamond" w:eastAsiaTheme="minorHAnsi" w:hAnsi="Garamond"/>
          <w:bCs/>
          <w:color w:val="000000" w:themeColor="text1"/>
          <w:sz w:val="24"/>
          <w:szCs w:val="24"/>
        </w:rPr>
        <w:t>Kudaile</w:t>
      </w:r>
      <w:proofErr w:type="spellEnd"/>
      <w:r w:rsidRPr="00613D46">
        <w:rPr>
          <w:rFonts w:ascii="Garamond" w:eastAsiaTheme="minorHAnsi" w:hAnsi="Garamond"/>
          <w:bCs/>
          <w:color w:val="000000" w:themeColor="text1"/>
          <w:sz w:val="24"/>
          <w:szCs w:val="24"/>
        </w:rPr>
        <w:t xml:space="preserve"> </w:t>
      </w:r>
      <w:proofErr w:type="spellStart"/>
      <w:r w:rsidRPr="00613D46">
        <w:rPr>
          <w:rFonts w:ascii="Garamond" w:eastAsiaTheme="minorHAnsi" w:hAnsi="Garamond"/>
          <w:bCs/>
          <w:color w:val="000000" w:themeColor="text1"/>
          <w:sz w:val="24"/>
          <w:szCs w:val="24"/>
        </w:rPr>
        <w:t>Slawi</w:t>
      </w:r>
      <w:proofErr w:type="spellEnd"/>
      <w:r w:rsidRPr="00613D46">
        <w:rPr>
          <w:rFonts w:ascii="Garamond" w:eastAsiaTheme="minorHAnsi" w:hAnsi="Garamond"/>
          <w:bCs/>
          <w:color w:val="000000" w:themeColor="text1"/>
          <w:sz w:val="24"/>
          <w:szCs w:val="24"/>
        </w:rPr>
        <w:t xml:space="preserve"> Gallery, it is hoped that it will be able to maintain and even further improve the marketing strategy through advertisements that have been carried out. In addition to suggestions for Gallery </w:t>
      </w:r>
      <w:proofErr w:type="spellStart"/>
      <w:r w:rsidRPr="00613D46">
        <w:rPr>
          <w:rFonts w:ascii="Garamond" w:eastAsiaTheme="minorHAnsi" w:hAnsi="Garamond"/>
          <w:bCs/>
          <w:color w:val="000000" w:themeColor="text1"/>
          <w:sz w:val="24"/>
          <w:szCs w:val="24"/>
        </w:rPr>
        <w:t>Elzatta</w:t>
      </w:r>
      <w:proofErr w:type="spellEnd"/>
      <w:r w:rsidRPr="00613D46">
        <w:rPr>
          <w:rFonts w:ascii="Garamond" w:eastAsiaTheme="minorHAnsi" w:hAnsi="Garamond"/>
          <w:bCs/>
          <w:color w:val="000000" w:themeColor="text1"/>
          <w:sz w:val="24"/>
          <w:szCs w:val="24"/>
        </w:rPr>
        <w:t xml:space="preserve"> </w:t>
      </w:r>
      <w:proofErr w:type="spellStart"/>
      <w:r w:rsidRPr="00613D46">
        <w:rPr>
          <w:rFonts w:ascii="Garamond" w:eastAsiaTheme="minorHAnsi" w:hAnsi="Garamond"/>
          <w:bCs/>
          <w:color w:val="000000" w:themeColor="text1"/>
          <w:sz w:val="24"/>
          <w:szCs w:val="24"/>
        </w:rPr>
        <w:t>Kudaile</w:t>
      </w:r>
      <w:proofErr w:type="spellEnd"/>
      <w:r w:rsidRPr="00613D46">
        <w:rPr>
          <w:rFonts w:ascii="Garamond" w:eastAsiaTheme="minorHAnsi" w:hAnsi="Garamond"/>
          <w:bCs/>
          <w:color w:val="000000" w:themeColor="text1"/>
          <w:sz w:val="24"/>
          <w:szCs w:val="24"/>
        </w:rPr>
        <w:t xml:space="preserve"> </w:t>
      </w:r>
      <w:proofErr w:type="spellStart"/>
      <w:r w:rsidRPr="00613D46">
        <w:rPr>
          <w:rFonts w:ascii="Garamond" w:eastAsiaTheme="minorHAnsi" w:hAnsi="Garamond"/>
          <w:bCs/>
          <w:color w:val="000000" w:themeColor="text1"/>
          <w:sz w:val="24"/>
          <w:szCs w:val="24"/>
        </w:rPr>
        <w:t>Slawi</w:t>
      </w:r>
      <w:proofErr w:type="spellEnd"/>
      <w:r w:rsidRPr="00613D46">
        <w:rPr>
          <w:rFonts w:ascii="Garamond" w:eastAsiaTheme="minorHAnsi" w:hAnsi="Garamond"/>
          <w:bCs/>
          <w:color w:val="000000" w:themeColor="text1"/>
          <w:sz w:val="24"/>
          <w:szCs w:val="24"/>
        </w:rPr>
        <w:t>, it is hoped that a follow-up will be held from this research, so that in the field of marketing through advertising activities according to Islamic business ethics it will be better and can complement the current research results.</w:t>
      </w:r>
    </w:p>
    <w:p w14:paraId="06EEE200" w14:textId="77777777" w:rsidR="005163B0" w:rsidRPr="00856240" w:rsidRDefault="005163B0" w:rsidP="00344D06">
      <w:pPr>
        <w:jc w:val="both"/>
        <w:rPr>
          <w:rFonts w:ascii="Garamond" w:eastAsiaTheme="minorEastAsia" w:hAnsi="Garamond"/>
          <w:b/>
          <w:color w:val="000000" w:themeColor="text1"/>
          <w:sz w:val="24"/>
          <w:szCs w:val="24"/>
        </w:rPr>
      </w:pPr>
    </w:p>
    <w:p w14:paraId="1560CEAD" w14:textId="627BDA1E" w:rsidR="00344D06" w:rsidRPr="00613D46" w:rsidRDefault="00067C6D" w:rsidP="00344D06">
      <w:pPr>
        <w:jc w:val="both"/>
        <w:rPr>
          <w:rFonts w:ascii="Garamond" w:eastAsiaTheme="minorEastAsia" w:hAnsi="Garamond"/>
          <w:b/>
          <w:color w:val="000000" w:themeColor="text1"/>
          <w:sz w:val="24"/>
          <w:szCs w:val="24"/>
          <w:lang w:val="sv-SE"/>
        </w:rPr>
      </w:pPr>
      <w:r w:rsidRPr="00613D46">
        <w:rPr>
          <w:rFonts w:ascii="Garamond" w:eastAsiaTheme="minorEastAsia" w:hAnsi="Garamond"/>
          <w:b/>
          <w:color w:val="000000" w:themeColor="text1"/>
          <w:sz w:val="24"/>
          <w:szCs w:val="24"/>
          <w:lang w:val="sv-SE"/>
        </w:rPr>
        <w:t>R</w:t>
      </w:r>
      <w:r w:rsidR="00CF2BAF" w:rsidRPr="00613D46">
        <w:rPr>
          <w:rFonts w:ascii="Garamond" w:eastAsiaTheme="minorEastAsia" w:hAnsi="Garamond"/>
          <w:b/>
          <w:color w:val="000000" w:themeColor="text1"/>
          <w:sz w:val="24"/>
          <w:szCs w:val="24"/>
          <w:lang w:val="sv-SE"/>
        </w:rPr>
        <w:t>EFERENCES</w:t>
      </w:r>
    </w:p>
    <w:p w14:paraId="6918380B"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Adisaputro, Gunawan, “</w:t>
      </w:r>
      <w:r w:rsidRPr="00613D46">
        <w:rPr>
          <w:rFonts w:ascii="Garamond" w:hAnsi="Garamond" w:cstheme="majorBidi"/>
          <w:i/>
          <w:iCs/>
          <w:sz w:val="24"/>
          <w:szCs w:val="24"/>
          <w:lang w:val="sv-SE"/>
        </w:rPr>
        <w:t>Manajemen Pemasaran : Analisis Untuk Perancangan Strategi Pemasaran</w:t>
      </w:r>
      <w:r w:rsidRPr="00613D46">
        <w:rPr>
          <w:rFonts w:ascii="Garamond" w:hAnsi="Garamond" w:cstheme="majorBidi"/>
          <w:sz w:val="24"/>
          <w:szCs w:val="24"/>
          <w:lang w:val="sv-SE"/>
        </w:rPr>
        <w:t>”, Cet. Pertama, (Jakarta : UPP STIM YKPN, 2010)</w:t>
      </w:r>
    </w:p>
    <w:p w14:paraId="612AE6D2"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45E5E48C" w14:textId="77777777" w:rsidR="00613D46" w:rsidRPr="00613D46" w:rsidRDefault="00613D46" w:rsidP="00613D46">
      <w:pPr>
        <w:pStyle w:val="FootnoteText"/>
        <w:ind w:left="709" w:hanging="709"/>
        <w:jc w:val="both"/>
        <w:rPr>
          <w:rFonts w:ascii="Garamond" w:hAnsi="Garamond" w:cstheme="majorBidi"/>
          <w:color w:val="000000" w:themeColor="text1"/>
          <w:sz w:val="24"/>
          <w:szCs w:val="24"/>
          <w:lang w:val="sv-SE"/>
        </w:rPr>
      </w:pPr>
      <w:r w:rsidRPr="00613D46">
        <w:rPr>
          <w:rFonts w:ascii="Garamond" w:hAnsi="Garamond" w:cstheme="majorBidi"/>
          <w:color w:val="000000" w:themeColor="text1"/>
          <w:sz w:val="24"/>
          <w:szCs w:val="24"/>
          <w:lang w:val="sv-SE"/>
        </w:rPr>
        <w:t>Agus Purwanto, Erwan, dan Ratih Sulistyastuti, Dyah, “</w:t>
      </w:r>
      <w:r w:rsidRPr="00613D46">
        <w:rPr>
          <w:rFonts w:ascii="Garamond" w:hAnsi="Garamond" w:cstheme="majorBidi"/>
          <w:i/>
          <w:iCs/>
          <w:color w:val="000000" w:themeColor="text1"/>
          <w:sz w:val="24"/>
          <w:szCs w:val="24"/>
          <w:lang w:val="sv-SE"/>
        </w:rPr>
        <w:t>Metode Penelitian Kuantitatif Untuk Administrasi Publik dan Masalah-masalah Sosial</w:t>
      </w:r>
      <w:r w:rsidRPr="00613D46">
        <w:rPr>
          <w:rFonts w:ascii="Garamond" w:hAnsi="Garamond" w:cstheme="majorBidi"/>
          <w:color w:val="000000" w:themeColor="text1"/>
          <w:sz w:val="24"/>
          <w:szCs w:val="24"/>
          <w:lang w:val="sv-SE"/>
        </w:rPr>
        <w:t>”, (Yogyakarta: Gaya Media, 2007)</w:t>
      </w:r>
    </w:p>
    <w:p w14:paraId="1F7DBC08" w14:textId="77777777" w:rsidR="00613D46" w:rsidRPr="00613D46" w:rsidRDefault="00613D46" w:rsidP="00613D46">
      <w:pPr>
        <w:pStyle w:val="FootnoteText"/>
        <w:ind w:left="709" w:hanging="709"/>
        <w:jc w:val="both"/>
        <w:rPr>
          <w:rFonts w:ascii="Garamond" w:hAnsi="Garamond" w:cstheme="majorBidi"/>
          <w:color w:val="000000" w:themeColor="text1"/>
          <w:sz w:val="24"/>
          <w:szCs w:val="24"/>
          <w:lang w:val="sv-SE"/>
        </w:rPr>
      </w:pPr>
    </w:p>
    <w:p w14:paraId="35A34B56"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id-ID"/>
        </w:rPr>
        <w:t>Ahmad Azzubaidi, Zaenuddin</w:t>
      </w:r>
      <w:r w:rsidRPr="00613D46">
        <w:rPr>
          <w:rFonts w:ascii="Garamond" w:hAnsi="Garamond" w:cstheme="majorBidi"/>
          <w:sz w:val="24"/>
          <w:szCs w:val="24"/>
          <w:lang w:val="sv-SE"/>
        </w:rPr>
        <w:t>,</w:t>
      </w:r>
      <w:r w:rsidRPr="00613D46">
        <w:rPr>
          <w:rFonts w:ascii="Garamond" w:hAnsi="Garamond" w:cstheme="majorBidi"/>
          <w:sz w:val="24"/>
          <w:szCs w:val="24"/>
          <w:lang w:val="id-ID"/>
        </w:rPr>
        <w:t xml:space="preserve"> “</w:t>
      </w:r>
      <w:r w:rsidRPr="00613D46">
        <w:rPr>
          <w:rFonts w:ascii="Garamond" w:hAnsi="Garamond" w:cstheme="majorBidi"/>
          <w:i/>
          <w:iCs/>
          <w:sz w:val="24"/>
          <w:szCs w:val="24"/>
          <w:lang w:val="id-ID"/>
        </w:rPr>
        <w:t>Terjemah Hadits Shahih Bukhari”</w:t>
      </w:r>
      <w:r w:rsidRPr="00613D46">
        <w:rPr>
          <w:rFonts w:ascii="Garamond" w:hAnsi="Garamond" w:cstheme="majorBidi"/>
          <w:sz w:val="24"/>
          <w:szCs w:val="24"/>
          <w:lang w:val="id-ID"/>
        </w:rPr>
        <w:t>, Jil. I, (Semarang : CV. Toha Putra, 1986)</w:t>
      </w:r>
    </w:p>
    <w:p w14:paraId="548DE035"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61DF3369"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 xml:space="preserve">Ahmad, Mustaq, </w:t>
      </w:r>
      <w:r w:rsidRPr="00613D46">
        <w:rPr>
          <w:rFonts w:ascii="Garamond" w:hAnsi="Garamond" w:cstheme="majorBidi"/>
          <w:i/>
          <w:iCs/>
          <w:sz w:val="24"/>
          <w:szCs w:val="24"/>
          <w:lang w:val="sv-SE"/>
        </w:rPr>
        <w:t>“Etika Bisnis dalam Islam”</w:t>
      </w:r>
      <w:r w:rsidRPr="00613D46">
        <w:rPr>
          <w:rFonts w:ascii="Garamond" w:hAnsi="Garamond" w:cstheme="majorBidi"/>
          <w:sz w:val="24"/>
          <w:szCs w:val="24"/>
          <w:lang w:val="sv-SE"/>
        </w:rPr>
        <w:t>, Cet. Pertama, (Jakarta : Pustaka Al-Kautsar, 2001)</w:t>
      </w:r>
    </w:p>
    <w:p w14:paraId="4AC41B09"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604E0494"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Al-‘Asqalani, Al-Hafizh Ibnu Hajar, “</w:t>
      </w:r>
      <w:r w:rsidRPr="00613D46">
        <w:rPr>
          <w:rFonts w:ascii="Garamond" w:hAnsi="Garamond" w:cstheme="majorBidi"/>
          <w:i/>
          <w:iCs/>
          <w:sz w:val="24"/>
          <w:szCs w:val="24"/>
          <w:lang w:val="sv-SE"/>
        </w:rPr>
        <w:t>Terjemah Bulughul Maram – Kumpulan Hadits Hukum Panduan Hidup Muslim Sehari–hari</w:t>
      </w:r>
      <w:r w:rsidRPr="00613D46">
        <w:rPr>
          <w:rFonts w:ascii="Garamond" w:hAnsi="Garamond" w:cstheme="majorBidi"/>
          <w:sz w:val="24"/>
          <w:szCs w:val="24"/>
          <w:lang w:val="sv-SE"/>
        </w:rPr>
        <w:t>”, Cet. Kelima, (Jogjakarta: Hikam Pustaka, 2013)</w:t>
      </w:r>
    </w:p>
    <w:p w14:paraId="2C129994"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609A8740"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lastRenderedPageBreak/>
        <w:t xml:space="preserve">Amalia, Euis, </w:t>
      </w:r>
      <w:r w:rsidRPr="00613D46">
        <w:rPr>
          <w:rFonts w:ascii="Garamond" w:hAnsi="Garamond" w:cstheme="majorBidi"/>
          <w:i/>
          <w:iCs/>
          <w:sz w:val="24"/>
          <w:szCs w:val="24"/>
          <w:lang w:val="sv-SE"/>
        </w:rPr>
        <w:t>“Keadilan Distribusi dalam Ekonomi Islam – Penguatan Peran LKM dan UKM di Indonesia”</w:t>
      </w:r>
      <w:r w:rsidRPr="00613D46">
        <w:rPr>
          <w:rFonts w:ascii="Garamond" w:hAnsi="Garamond" w:cstheme="majorBidi"/>
          <w:sz w:val="24"/>
          <w:szCs w:val="24"/>
          <w:lang w:val="sv-SE"/>
        </w:rPr>
        <w:t>, Ed. Pertama, Cet. Pertama, (Jakarta : Rajawali Pers, 2009)</w:t>
      </w:r>
    </w:p>
    <w:p w14:paraId="23437CD7"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6F190EBB" w14:textId="77777777" w:rsidR="00613D46" w:rsidRPr="00613D46" w:rsidRDefault="00613D46" w:rsidP="00613D46">
      <w:pPr>
        <w:pStyle w:val="FootnoteText"/>
        <w:ind w:left="709" w:hanging="709"/>
        <w:jc w:val="both"/>
        <w:rPr>
          <w:rFonts w:ascii="Garamond" w:hAnsi="Garamond" w:cstheme="majorBidi"/>
          <w:b/>
          <w:bCs/>
          <w:sz w:val="24"/>
          <w:szCs w:val="24"/>
          <w:lang w:val="sv-SE"/>
        </w:rPr>
      </w:pPr>
      <w:r w:rsidRPr="00613D46">
        <w:rPr>
          <w:rFonts w:ascii="Garamond" w:hAnsi="Garamond" w:cstheme="majorBidi"/>
          <w:sz w:val="24"/>
          <w:szCs w:val="24"/>
          <w:lang w:val="sv-SE"/>
        </w:rPr>
        <w:t>Arikunto, Suharsimi, “</w:t>
      </w:r>
      <w:r w:rsidRPr="00613D46">
        <w:rPr>
          <w:rFonts w:ascii="Garamond" w:hAnsi="Garamond" w:cstheme="majorBidi"/>
          <w:i/>
          <w:iCs/>
          <w:sz w:val="24"/>
          <w:szCs w:val="24"/>
          <w:lang w:val="sv-SE"/>
        </w:rPr>
        <w:t>Prosedur Penelitian Suatu Pendekatan Praktek”</w:t>
      </w:r>
      <w:r w:rsidRPr="00613D46">
        <w:rPr>
          <w:rFonts w:ascii="Garamond" w:hAnsi="Garamond" w:cstheme="majorBidi"/>
          <w:sz w:val="24"/>
          <w:szCs w:val="24"/>
          <w:lang w:val="sv-SE"/>
        </w:rPr>
        <w:t>, Cet. Ke-Sembilan, (Jakarta : Rineka Cipta, 1998)</w:t>
      </w:r>
    </w:p>
    <w:p w14:paraId="2F5718D7"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3B60C227"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Aziz, Abdul, “</w:t>
      </w:r>
      <w:r w:rsidRPr="00613D46">
        <w:rPr>
          <w:rFonts w:ascii="Garamond" w:hAnsi="Garamond" w:cstheme="majorBidi"/>
          <w:i/>
          <w:sz w:val="24"/>
          <w:szCs w:val="24"/>
          <w:lang w:val="sv-SE"/>
        </w:rPr>
        <w:t>Etika Bisnis Perspektif Islam”</w:t>
      </w:r>
      <w:r w:rsidRPr="00613D46">
        <w:rPr>
          <w:rFonts w:ascii="Garamond" w:hAnsi="Garamond" w:cstheme="majorBidi"/>
          <w:sz w:val="24"/>
          <w:szCs w:val="24"/>
          <w:lang w:val="sv-SE"/>
        </w:rPr>
        <w:t xml:space="preserve">, (Bandung </w:t>
      </w:r>
      <w:r w:rsidRPr="00613D46">
        <w:rPr>
          <w:rFonts w:ascii="Garamond" w:hAnsi="Garamond" w:cstheme="majorBidi"/>
          <w:sz w:val="24"/>
          <w:szCs w:val="24"/>
          <w:lang w:val="id-ID"/>
        </w:rPr>
        <w:t xml:space="preserve">: </w:t>
      </w:r>
      <w:r w:rsidRPr="00613D46">
        <w:rPr>
          <w:rFonts w:ascii="Garamond" w:hAnsi="Garamond" w:cstheme="majorBidi"/>
          <w:sz w:val="24"/>
          <w:szCs w:val="24"/>
          <w:lang w:val="sv-SE"/>
        </w:rPr>
        <w:t>ALFABETA</w:t>
      </w:r>
      <w:r w:rsidRPr="00613D46">
        <w:rPr>
          <w:rFonts w:ascii="Garamond" w:hAnsi="Garamond" w:cstheme="majorBidi"/>
          <w:sz w:val="24"/>
          <w:szCs w:val="24"/>
          <w:lang w:val="id-ID"/>
        </w:rPr>
        <w:t>,</w:t>
      </w:r>
      <w:r w:rsidRPr="00613D46">
        <w:rPr>
          <w:rFonts w:ascii="Garamond" w:hAnsi="Garamond" w:cstheme="majorBidi"/>
          <w:sz w:val="24"/>
          <w:szCs w:val="24"/>
          <w:lang w:val="sv-SE"/>
        </w:rPr>
        <w:t xml:space="preserve"> 2013)</w:t>
      </w:r>
    </w:p>
    <w:p w14:paraId="0A05280A"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02DDC142"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Bungin, Burhan,</w:t>
      </w:r>
      <w:r w:rsidRPr="00613D46">
        <w:rPr>
          <w:rFonts w:ascii="Garamond" w:hAnsi="Garamond" w:cstheme="majorBidi"/>
          <w:i/>
          <w:iCs/>
          <w:sz w:val="24"/>
          <w:szCs w:val="24"/>
          <w:lang w:val="sv-SE"/>
        </w:rPr>
        <w:t xml:space="preserve"> “Metodologi Penelitian Kuantitatif – komunikasi, Ekonomi, dan Kebiijakan Publik Serta Ilmu – Ilmu Sosial lainnya”</w:t>
      </w:r>
      <w:r w:rsidRPr="00613D46">
        <w:rPr>
          <w:rFonts w:ascii="Garamond" w:hAnsi="Garamond" w:cstheme="majorBidi"/>
          <w:sz w:val="24"/>
          <w:szCs w:val="24"/>
          <w:lang w:val="sv-SE"/>
        </w:rPr>
        <w:t>, Ed. 2, Cet. 8, (Jakarta : Kencana Prenadamedia Group, 2014)</w:t>
      </w:r>
    </w:p>
    <w:p w14:paraId="104BA83E"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41820CE5"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Departemen Agama RI, “</w:t>
      </w:r>
      <w:r w:rsidRPr="00613D46">
        <w:rPr>
          <w:rFonts w:ascii="Garamond" w:hAnsi="Garamond" w:cstheme="majorBidi"/>
          <w:i/>
          <w:iCs/>
          <w:sz w:val="24"/>
          <w:szCs w:val="24"/>
          <w:lang w:val="sv-SE"/>
        </w:rPr>
        <w:t>Al-Qur’an dan Terjemahnya Juz 1-30”</w:t>
      </w:r>
      <w:r w:rsidRPr="00613D46">
        <w:rPr>
          <w:rFonts w:ascii="Garamond" w:hAnsi="Garamond" w:cstheme="majorBidi"/>
          <w:sz w:val="24"/>
          <w:szCs w:val="24"/>
          <w:lang w:val="sv-SE"/>
        </w:rPr>
        <w:t>, (Surabaya : Mekar Surabaya, 2004)</w:t>
      </w:r>
    </w:p>
    <w:p w14:paraId="35358AC7"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6219C91C"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 xml:space="preserve">Departemen Pendidikan dan Kebudayaan, </w:t>
      </w:r>
      <w:r w:rsidRPr="00613D46">
        <w:rPr>
          <w:rFonts w:ascii="Garamond" w:hAnsi="Garamond" w:cstheme="majorBidi"/>
          <w:i/>
          <w:iCs/>
          <w:sz w:val="24"/>
          <w:szCs w:val="24"/>
          <w:lang w:val="sv-SE"/>
        </w:rPr>
        <w:t>“Kamus Besar Bahasa Indonesia”,</w:t>
      </w:r>
      <w:r w:rsidRPr="00613D46">
        <w:rPr>
          <w:rFonts w:ascii="Garamond" w:hAnsi="Garamond" w:cstheme="majorBidi"/>
          <w:sz w:val="24"/>
          <w:szCs w:val="24"/>
          <w:lang w:val="sv-SE"/>
        </w:rPr>
        <w:t xml:space="preserve"> Cet. Ketiga, (Jakarta : Balai Pustaka, 1990)</w:t>
      </w:r>
    </w:p>
    <w:p w14:paraId="124528B1"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0236C8E6"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Dewan Pengurus Nasional FORDEBI &amp; ADESY, “</w:t>
      </w:r>
      <w:r w:rsidRPr="00613D46">
        <w:rPr>
          <w:rFonts w:ascii="Garamond" w:hAnsi="Garamond" w:cstheme="majorBidi"/>
          <w:i/>
          <w:iCs/>
          <w:sz w:val="24"/>
          <w:szCs w:val="24"/>
          <w:lang w:val="sv-SE"/>
        </w:rPr>
        <w:t>Ekonomi dan Bisnis Islam – Seri Konsep dan Aplikasi Ekonomi dan Bisnis Islam”</w:t>
      </w:r>
      <w:r w:rsidRPr="00613D46">
        <w:rPr>
          <w:rFonts w:ascii="Garamond" w:hAnsi="Garamond" w:cstheme="majorBidi"/>
          <w:sz w:val="24"/>
          <w:szCs w:val="24"/>
          <w:lang w:val="sv-SE"/>
        </w:rPr>
        <w:t>, Ed. Pertama, Cet. Pertama, (Jakarta : PT Raja Grafindo Persada, 2016)</w:t>
      </w:r>
    </w:p>
    <w:p w14:paraId="0AC5D4AF"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627CE8BC" w14:textId="77777777" w:rsidR="00613D46" w:rsidRPr="00613D46" w:rsidRDefault="00613D46" w:rsidP="00613D46">
      <w:pPr>
        <w:pStyle w:val="FootnoteText"/>
        <w:ind w:left="709" w:hanging="709"/>
        <w:jc w:val="both"/>
        <w:rPr>
          <w:rFonts w:ascii="Garamond" w:hAnsi="Garamond" w:cstheme="majorBidi"/>
          <w:sz w:val="24"/>
          <w:szCs w:val="24"/>
        </w:rPr>
      </w:pPr>
      <w:r w:rsidRPr="00613D46">
        <w:rPr>
          <w:rFonts w:ascii="Garamond" w:hAnsi="Garamond" w:cstheme="majorBidi"/>
          <w:sz w:val="24"/>
          <w:szCs w:val="24"/>
          <w:lang w:val="sv-SE"/>
        </w:rPr>
        <w:t xml:space="preserve">Durianto, Darmadi, Sugiarto, dkk., </w:t>
      </w:r>
      <w:r w:rsidRPr="00613D46">
        <w:rPr>
          <w:rFonts w:ascii="Garamond" w:hAnsi="Garamond" w:cstheme="majorBidi"/>
          <w:i/>
          <w:iCs/>
          <w:sz w:val="24"/>
          <w:szCs w:val="24"/>
          <w:lang w:val="sv-SE"/>
        </w:rPr>
        <w:t>“Inovasi dengan Iklan yang Efektif – Strategi, Program, dan Teknik Pengukuran”</w:t>
      </w:r>
      <w:r w:rsidRPr="00613D46">
        <w:rPr>
          <w:rFonts w:ascii="Garamond" w:hAnsi="Garamond" w:cstheme="majorBidi"/>
          <w:sz w:val="24"/>
          <w:szCs w:val="24"/>
          <w:lang w:val="sv-SE"/>
        </w:rPr>
        <w:t xml:space="preserve">, (Jakarta : PT. </w:t>
      </w:r>
      <w:r w:rsidRPr="00613D46">
        <w:rPr>
          <w:rFonts w:ascii="Garamond" w:hAnsi="Garamond" w:cstheme="majorBidi"/>
          <w:sz w:val="24"/>
          <w:szCs w:val="24"/>
        </w:rPr>
        <w:t>Gramedia Pustaka Utama, 2003)</w:t>
      </w:r>
    </w:p>
    <w:p w14:paraId="6CF956BE" w14:textId="77777777" w:rsidR="00613D46" w:rsidRPr="00613D46" w:rsidRDefault="00613D46" w:rsidP="00613D46">
      <w:pPr>
        <w:pStyle w:val="FootnoteText"/>
        <w:ind w:left="709" w:hanging="709"/>
        <w:jc w:val="both"/>
        <w:rPr>
          <w:rFonts w:ascii="Garamond" w:hAnsi="Garamond" w:cstheme="majorBidi"/>
          <w:color w:val="000000" w:themeColor="text1"/>
          <w:sz w:val="24"/>
          <w:szCs w:val="24"/>
          <w:lang w:val="en-ID"/>
        </w:rPr>
      </w:pPr>
    </w:p>
    <w:p w14:paraId="34819B81" w14:textId="77777777" w:rsidR="00613D46" w:rsidRPr="00613D46" w:rsidRDefault="00613D46" w:rsidP="00613D46">
      <w:pPr>
        <w:pStyle w:val="FootnoteText"/>
        <w:ind w:left="709" w:hanging="709"/>
        <w:jc w:val="both"/>
        <w:rPr>
          <w:rFonts w:ascii="Garamond" w:hAnsi="Garamond" w:cstheme="majorBidi"/>
          <w:sz w:val="24"/>
          <w:szCs w:val="24"/>
        </w:rPr>
      </w:pPr>
      <w:r w:rsidRPr="00613D46">
        <w:rPr>
          <w:rFonts w:ascii="Garamond" w:hAnsi="Garamond" w:cstheme="majorBidi"/>
          <w:color w:val="000000" w:themeColor="text1"/>
          <w:sz w:val="24"/>
          <w:szCs w:val="24"/>
          <w:lang w:val="en-ID"/>
        </w:rPr>
        <w:t>E-</w:t>
      </w:r>
      <w:proofErr w:type="gramStart"/>
      <w:r w:rsidRPr="00613D46">
        <w:rPr>
          <w:rFonts w:ascii="Garamond" w:hAnsi="Garamond" w:cstheme="majorBidi"/>
          <w:color w:val="000000" w:themeColor="text1"/>
          <w:sz w:val="24"/>
          <w:szCs w:val="24"/>
          <w:lang w:val="en-ID"/>
        </w:rPr>
        <w:t xml:space="preserve">Journal  </w:t>
      </w:r>
      <w:proofErr w:type="spellStart"/>
      <w:r w:rsidRPr="00613D46">
        <w:rPr>
          <w:rFonts w:ascii="Garamond" w:hAnsi="Garamond" w:cstheme="majorBidi"/>
          <w:color w:val="000000" w:themeColor="text1"/>
          <w:sz w:val="24"/>
          <w:szCs w:val="24"/>
          <w:lang w:val="en-ID"/>
        </w:rPr>
        <w:t>Ilmu</w:t>
      </w:r>
      <w:proofErr w:type="spellEnd"/>
      <w:proofErr w:type="gramEnd"/>
      <w:r w:rsidRPr="00613D46">
        <w:rPr>
          <w:rFonts w:ascii="Garamond" w:hAnsi="Garamond" w:cstheme="majorBidi"/>
          <w:color w:val="000000" w:themeColor="text1"/>
          <w:sz w:val="24"/>
          <w:szCs w:val="24"/>
          <w:lang w:val="en-ID"/>
        </w:rPr>
        <w:t xml:space="preserve"> Management,  2016, Vol.5, No.2, </w:t>
      </w:r>
      <w:r w:rsidRPr="00613D46">
        <w:rPr>
          <w:rFonts w:ascii="Garamond" w:hAnsi="Garamond" w:cstheme="majorBidi"/>
          <w:i/>
          <w:iCs/>
          <w:sz w:val="24"/>
          <w:szCs w:val="24"/>
          <w:lang w:val="en-ID"/>
        </w:rPr>
        <w:t xml:space="preserve"> </w:t>
      </w:r>
      <w:r w:rsidRPr="00613D46">
        <w:rPr>
          <w:rFonts w:ascii="Garamond" w:hAnsi="Garamond" w:cstheme="majorBidi"/>
          <w:i/>
          <w:iCs/>
          <w:sz w:val="24"/>
          <w:szCs w:val="24"/>
        </w:rPr>
        <w:t>ISSN : 2337-3814</w:t>
      </w:r>
      <w:r w:rsidRPr="00613D46">
        <w:rPr>
          <w:rFonts w:ascii="Garamond" w:hAnsi="Garamond" w:cstheme="majorBidi"/>
          <w:sz w:val="24"/>
          <w:szCs w:val="24"/>
        </w:rPr>
        <w:t>, ejournal-s1.undip.ac.id/</w:t>
      </w:r>
      <w:proofErr w:type="spellStart"/>
      <w:r w:rsidRPr="00613D46">
        <w:rPr>
          <w:rFonts w:ascii="Garamond" w:hAnsi="Garamond" w:cstheme="majorBidi"/>
          <w:sz w:val="24"/>
          <w:szCs w:val="24"/>
        </w:rPr>
        <w:t>index.php</w:t>
      </w:r>
      <w:proofErr w:type="spellEnd"/>
      <w:r w:rsidRPr="00613D46">
        <w:rPr>
          <w:rFonts w:ascii="Garamond" w:hAnsi="Garamond" w:cstheme="majorBidi"/>
          <w:sz w:val="24"/>
          <w:szCs w:val="24"/>
        </w:rPr>
        <w:t>/</w:t>
      </w:r>
      <w:proofErr w:type="spellStart"/>
      <w:r w:rsidRPr="00613D46">
        <w:rPr>
          <w:rFonts w:ascii="Garamond" w:hAnsi="Garamond" w:cstheme="majorBidi"/>
          <w:sz w:val="24"/>
          <w:szCs w:val="24"/>
        </w:rPr>
        <w:t>dbr</w:t>
      </w:r>
      <w:proofErr w:type="spellEnd"/>
      <w:r w:rsidRPr="00613D46">
        <w:rPr>
          <w:rFonts w:ascii="Garamond" w:hAnsi="Garamond" w:cstheme="majorBidi"/>
          <w:sz w:val="24"/>
          <w:szCs w:val="24"/>
        </w:rPr>
        <w:t xml:space="preserve"> </w:t>
      </w:r>
      <w:proofErr w:type="spellStart"/>
      <w:r w:rsidRPr="00613D46">
        <w:rPr>
          <w:rFonts w:ascii="Garamond" w:hAnsi="Garamond" w:cstheme="majorBidi"/>
          <w:sz w:val="24"/>
          <w:szCs w:val="24"/>
        </w:rPr>
        <w:t>dalam</w:t>
      </w:r>
      <w:proofErr w:type="spellEnd"/>
      <w:r w:rsidRPr="00613D46">
        <w:rPr>
          <w:rFonts w:ascii="Garamond" w:hAnsi="Garamond" w:cstheme="majorBidi"/>
          <w:sz w:val="24"/>
          <w:szCs w:val="24"/>
        </w:rPr>
        <w:t xml:space="preserve"> </w:t>
      </w:r>
      <w:hyperlink r:id="rId15" w:history="1">
        <w:r w:rsidRPr="00613D46">
          <w:rPr>
            <w:rStyle w:val="Hyperlink"/>
            <w:rFonts w:ascii="Garamond" w:hAnsi="Garamond" w:cstheme="majorBidi"/>
            <w:sz w:val="24"/>
            <w:szCs w:val="24"/>
          </w:rPr>
          <w:t>Http://eprints.dinus.ac.id/8615</w:t>
        </w:r>
      </w:hyperlink>
      <w:r w:rsidRPr="00613D46">
        <w:rPr>
          <w:rFonts w:ascii="Garamond" w:hAnsi="Garamond" w:cstheme="majorBidi"/>
          <w:sz w:val="24"/>
          <w:szCs w:val="24"/>
        </w:rPr>
        <w:t xml:space="preserve"> </w:t>
      </w:r>
      <w:proofErr w:type="spellStart"/>
      <w:r w:rsidRPr="00613D46">
        <w:rPr>
          <w:rFonts w:ascii="Garamond" w:hAnsi="Garamond" w:cstheme="majorBidi"/>
          <w:sz w:val="24"/>
          <w:szCs w:val="24"/>
        </w:rPr>
        <w:t>Diakses</w:t>
      </w:r>
      <w:proofErr w:type="spellEnd"/>
      <w:r w:rsidRPr="00613D46">
        <w:rPr>
          <w:rFonts w:ascii="Garamond" w:hAnsi="Garamond" w:cstheme="majorBidi"/>
          <w:sz w:val="24"/>
          <w:szCs w:val="24"/>
        </w:rPr>
        <w:t xml:space="preserve"> pada </w:t>
      </w:r>
      <w:proofErr w:type="spellStart"/>
      <w:r w:rsidRPr="00613D46">
        <w:rPr>
          <w:rFonts w:ascii="Garamond" w:hAnsi="Garamond" w:cstheme="majorBidi"/>
          <w:sz w:val="24"/>
          <w:szCs w:val="24"/>
        </w:rPr>
        <w:t>tanggal</w:t>
      </w:r>
      <w:proofErr w:type="spellEnd"/>
      <w:r w:rsidRPr="00613D46">
        <w:rPr>
          <w:rFonts w:ascii="Garamond" w:hAnsi="Garamond" w:cstheme="majorBidi"/>
          <w:sz w:val="24"/>
          <w:szCs w:val="24"/>
        </w:rPr>
        <w:t xml:space="preserve"> 09 April 2018 </w:t>
      </w:r>
      <w:proofErr w:type="spellStart"/>
      <w:r w:rsidRPr="00613D46">
        <w:rPr>
          <w:rFonts w:ascii="Garamond" w:hAnsi="Garamond" w:cstheme="majorBidi"/>
          <w:sz w:val="24"/>
          <w:szCs w:val="24"/>
        </w:rPr>
        <w:t>pukul</w:t>
      </w:r>
      <w:proofErr w:type="spellEnd"/>
      <w:r w:rsidRPr="00613D46">
        <w:rPr>
          <w:rFonts w:ascii="Garamond" w:hAnsi="Garamond" w:cstheme="majorBidi"/>
          <w:sz w:val="24"/>
          <w:szCs w:val="24"/>
        </w:rPr>
        <w:t xml:space="preserve"> 07.14</w:t>
      </w:r>
    </w:p>
    <w:p w14:paraId="6B376DAA" w14:textId="77777777" w:rsidR="00613D46" w:rsidRPr="00613D46" w:rsidRDefault="00613D46" w:rsidP="00613D46">
      <w:pPr>
        <w:pStyle w:val="FootnoteText"/>
        <w:ind w:left="709" w:hanging="709"/>
        <w:jc w:val="both"/>
        <w:rPr>
          <w:rFonts w:ascii="Garamond" w:hAnsi="Garamond" w:cstheme="majorBidi"/>
          <w:sz w:val="24"/>
          <w:szCs w:val="24"/>
        </w:rPr>
      </w:pPr>
    </w:p>
    <w:p w14:paraId="48770FBD" w14:textId="77777777" w:rsidR="00613D46" w:rsidRPr="00613D46" w:rsidRDefault="00613D46" w:rsidP="00613D46">
      <w:pPr>
        <w:pStyle w:val="FootnoteText"/>
        <w:ind w:left="709" w:hanging="709"/>
        <w:jc w:val="both"/>
        <w:rPr>
          <w:rFonts w:ascii="Garamond" w:hAnsi="Garamond" w:cstheme="majorBidi"/>
          <w:sz w:val="24"/>
          <w:szCs w:val="24"/>
        </w:rPr>
      </w:pPr>
      <w:r w:rsidRPr="00613D46">
        <w:rPr>
          <w:rFonts w:ascii="Garamond" w:hAnsi="Garamond" w:cstheme="majorBidi"/>
          <w:sz w:val="24"/>
          <w:szCs w:val="24"/>
        </w:rPr>
        <w:t>E-</w:t>
      </w:r>
      <w:proofErr w:type="spellStart"/>
      <w:r w:rsidRPr="00613D46">
        <w:rPr>
          <w:rFonts w:ascii="Garamond" w:hAnsi="Garamond" w:cstheme="majorBidi"/>
          <w:sz w:val="24"/>
          <w:szCs w:val="24"/>
        </w:rPr>
        <w:t>Jurnal</w:t>
      </w:r>
      <w:proofErr w:type="spellEnd"/>
      <w:r w:rsidRPr="00613D46">
        <w:rPr>
          <w:rFonts w:ascii="Garamond" w:hAnsi="Garamond" w:cstheme="majorBidi"/>
          <w:sz w:val="24"/>
          <w:szCs w:val="24"/>
        </w:rPr>
        <w:t xml:space="preserve"> </w:t>
      </w:r>
      <w:proofErr w:type="spellStart"/>
      <w:r w:rsidRPr="00613D46">
        <w:rPr>
          <w:rFonts w:ascii="Garamond" w:hAnsi="Garamond" w:cstheme="majorBidi"/>
          <w:sz w:val="24"/>
          <w:szCs w:val="24"/>
        </w:rPr>
        <w:t>Administrasi</w:t>
      </w:r>
      <w:proofErr w:type="spellEnd"/>
      <w:r w:rsidRPr="00613D46">
        <w:rPr>
          <w:rFonts w:ascii="Garamond" w:hAnsi="Garamond" w:cstheme="majorBidi"/>
          <w:sz w:val="24"/>
          <w:szCs w:val="24"/>
        </w:rPr>
        <w:t xml:space="preserve"> </w:t>
      </w:r>
      <w:proofErr w:type="spellStart"/>
      <w:r w:rsidRPr="00613D46">
        <w:rPr>
          <w:rFonts w:ascii="Garamond" w:hAnsi="Garamond" w:cstheme="majorBidi"/>
          <w:sz w:val="24"/>
          <w:szCs w:val="24"/>
        </w:rPr>
        <w:t>Bisnis</w:t>
      </w:r>
      <w:proofErr w:type="spellEnd"/>
      <w:r w:rsidRPr="00613D46">
        <w:rPr>
          <w:rFonts w:ascii="Garamond" w:hAnsi="Garamond" w:cstheme="majorBidi"/>
          <w:sz w:val="24"/>
          <w:szCs w:val="24"/>
        </w:rPr>
        <w:t xml:space="preserve">, 2016, Vol. 47, No. 2, </w:t>
      </w:r>
      <w:proofErr w:type="spellStart"/>
      <w:r w:rsidRPr="00613D46">
        <w:rPr>
          <w:rFonts w:ascii="Garamond" w:hAnsi="Garamond" w:cstheme="majorBidi"/>
          <w:sz w:val="24"/>
          <w:szCs w:val="24"/>
        </w:rPr>
        <w:t>dalam</w:t>
      </w:r>
      <w:proofErr w:type="spellEnd"/>
      <w:r w:rsidRPr="00613D46">
        <w:rPr>
          <w:rFonts w:ascii="Garamond" w:hAnsi="Garamond" w:cstheme="majorBidi"/>
          <w:sz w:val="24"/>
          <w:szCs w:val="24"/>
        </w:rPr>
        <w:t xml:space="preserve"> </w:t>
      </w:r>
      <w:hyperlink r:id="rId16" w:history="1">
        <w:r w:rsidRPr="00613D46">
          <w:rPr>
            <w:rStyle w:val="Hyperlink"/>
            <w:rFonts w:ascii="Garamond" w:hAnsi="Garamond" w:cstheme="majorBidi"/>
            <w:sz w:val="24"/>
            <w:szCs w:val="24"/>
          </w:rPr>
          <w:t>Http://administrasibisnis.studentjournal.ub.ac.id/index.php/jab/article/view/1842</w:t>
        </w:r>
      </w:hyperlink>
      <w:r w:rsidRPr="00613D46">
        <w:rPr>
          <w:rFonts w:ascii="Garamond" w:hAnsi="Garamond" w:cstheme="majorBidi"/>
          <w:sz w:val="24"/>
          <w:szCs w:val="24"/>
        </w:rPr>
        <w:t xml:space="preserve"> </w:t>
      </w:r>
      <w:proofErr w:type="spellStart"/>
      <w:r w:rsidRPr="00613D46">
        <w:rPr>
          <w:rFonts w:ascii="Garamond" w:hAnsi="Garamond" w:cstheme="majorBidi"/>
          <w:sz w:val="24"/>
          <w:szCs w:val="24"/>
        </w:rPr>
        <w:t>Diakses</w:t>
      </w:r>
      <w:proofErr w:type="spellEnd"/>
      <w:r w:rsidRPr="00613D46">
        <w:rPr>
          <w:rFonts w:ascii="Garamond" w:hAnsi="Garamond" w:cstheme="majorBidi"/>
          <w:sz w:val="24"/>
          <w:szCs w:val="24"/>
        </w:rPr>
        <w:t xml:space="preserve"> pada 09 April 2018 </w:t>
      </w:r>
      <w:proofErr w:type="spellStart"/>
      <w:r w:rsidRPr="00613D46">
        <w:rPr>
          <w:rFonts w:ascii="Garamond" w:hAnsi="Garamond" w:cstheme="majorBidi"/>
          <w:sz w:val="24"/>
          <w:szCs w:val="24"/>
        </w:rPr>
        <w:t>pukul</w:t>
      </w:r>
      <w:proofErr w:type="spellEnd"/>
      <w:r w:rsidRPr="00613D46">
        <w:rPr>
          <w:rFonts w:ascii="Garamond" w:hAnsi="Garamond" w:cstheme="majorBidi"/>
          <w:sz w:val="24"/>
          <w:szCs w:val="24"/>
        </w:rPr>
        <w:t xml:space="preserve"> 07.51</w:t>
      </w:r>
    </w:p>
    <w:p w14:paraId="1AA39E9A" w14:textId="77777777" w:rsidR="00613D46" w:rsidRPr="00613D46" w:rsidRDefault="00613D46" w:rsidP="00613D46">
      <w:pPr>
        <w:pStyle w:val="FootnoteText"/>
        <w:ind w:left="709" w:hanging="709"/>
        <w:jc w:val="both"/>
        <w:rPr>
          <w:rFonts w:ascii="Garamond" w:hAnsi="Garamond" w:cstheme="majorBidi"/>
          <w:sz w:val="24"/>
          <w:szCs w:val="24"/>
        </w:rPr>
      </w:pPr>
    </w:p>
    <w:p w14:paraId="120844BA" w14:textId="77777777" w:rsidR="00613D46" w:rsidRPr="00613D46" w:rsidRDefault="00613D46" w:rsidP="00613D46">
      <w:pPr>
        <w:pStyle w:val="FootnoteText"/>
        <w:ind w:left="709" w:hanging="709"/>
        <w:jc w:val="both"/>
        <w:rPr>
          <w:rFonts w:ascii="Garamond" w:hAnsi="Garamond" w:cstheme="majorBidi"/>
          <w:sz w:val="24"/>
          <w:szCs w:val="24"/>
        </w:rPr>
      </w:pPr>
      <w:r w:rsidRPr="00613D46">
        <w:rPr>
          <w:rFonts w:ascii="Garamond" w:hAnsi="Garamond" w:cstheme="majorBidi"/>
          <w:sz w:val="24"/>
          <w:szCs w:val="24"/>
        </w:rPr>
        <w:t>E-</w:t>
      </w:r>
      <w:proofErr w:type="spellStart"/>
      <w:r w:rsidRPr="00613D46">
        <w:rPr>
          <w:rFonts w:ascii="Garamond" w:hAnsi="Garamond" w:cstheme="majorBidi"/>
          <w:sz w:val="24"/>
          <w:szCs w:val="24"/>
        </w:rPr>
        <w:t>Jurnal</w:t>
      </w:r>
      <w:proofErr w:type="spellEnd"/>
      <w:r w:rsidRPr="00613D46">
        <w:rPr>
          <w:rFonts w:ascii="Garamond" w:hAnsi="Garamond" w:cstheme="majorBidi"/>
          <w:sz w:val="24"/>
          <w:szCs w:val="24"/>
        </w:rPr>
        <w:t xml:space="preserve"> EMBA, 2014, Vol.2, No.3, ISSN 2303-1174 </w:t>
      </w:r>
      <w:proofErr w:type="spellStart"/>
      <w:r w:rsidRPr="00613D46">
        <w:rPr>
          <w:rFonts w:ascii="Garamond" w:hAnsi="Garamond" w:cstheme="majorBidi"/>
          <w:sz w:val="24"/>
          <w:szCs w:val="24"/>
        </w:rPr>
        <w:t>dalam</w:t>
      </w:r>
      <w:proofErr w:type="spellEnd"/>
      <w:r w:rsidRPr="00613D46">
        <w:rPr>
          <w:rFonts w:ascii="Garamond" w:hAnsi="Garamond" w:cstheme="majorBidi"/>
          <w:sz w:val="24"/>
          <w:szCs w:val="24"/>
        </w:rPr>
        <w:t xml:space="preserve"> </w:t>
      </w:r>
      <w:hyperlink r:id="rId17" w:history="1">
        <w:r w:rsidRPr="00613D46">
          <w:rPr>
            <w:rStyle w:val="Hyperlink"/>
            <w:rFonts w:ascii="Garamond" w:hAnsi="Garamond" w:cstheme="majorBidi"/>
            <w:sz w:val="24"/>
            <w:szCs w:val="24"/>
          </w:rPr>
          <w:t>Https://ejournal.unsrat.ac.id/index.php/emba/aticle/vie/5771</w:t>
        </w:r>
      </w:hyperlink>
      <w:r w:rsidRPr="00613D46">
        <w:rPr>
          <w:rFonts w:ascii="Garamond" w:hAnsi="Garamond" w:cstheme="majorBidi"/>
          <w:sz w:val="24"/>
          <w:szCs w:val="24"/>
        </w:rPr>
        <w:t xml:space="preserve"> </w:t>
      </w:r>
      <w:proofErr w:type="spellStart"/>
      <w:r w:rsidRPr="00613D46">
        <w:rPr>
          <w:rFonts w:ascii="Garamond" w:hAnsi="Garamond" w:cstheme="majorBidi"/>
          <w:sz w:val="24"/>
          <w:szCs w:val="24"/>
        </w:rPr>
        <w:t>Diakses</w:t>
      </w:r>
      <w:proofErr w:type="spellEnd"/>
      <w:r w:rsidRPr="00613D46">
        <w:rPr>
          <w:rFonts w:ascii="Garamond" w:hAnsi="Garamond" w:cstheme="majorBidi"/>
          <w:sz w:val="24"/>
          <w:szCs w:val="24"/>
        </w:rPr>
        <w:t xml:space="preserve"> pada </w:t>
      </w:r>
      <w:proofErr w:type="spellStart"/>
      <w:r w:rsidRPr="00613D46">
        <w:rPr>
          <w:rFonts w:ascii="Garamond" w:hAnsi="Garamond" w:cstheme="majorBidi"/>
          <w:sz w:val="24"/>
          <w:szCs w:val="24"/>
        </w:rPr>
        <w:t>tanggal</w:t>
      </w:r>
      <w:proofErr w:type="spellEnd"/>
      <w:r w:rsidRPr="00613D46">
        <w:rPr>
          <w:rFonts w:ascii="Garamond" w:hAnsi="Garamond" w:cstheme="majorBidi"/>
          <w:sz w:val="24"/>
          <w:szCs w:val="24"/>
        </w:rPr>
        <w:t xml:space="preserve"> 09 April 2018 </w:t>
      </w:r>
      <w:proofErr w:type="spellStart"/>
      <w:r w:rsidRPr="00613D46">
        <w:rPr>
          <w:rFonts w:ascii="Garamond" w:hAnsi="Garamond" w:cstheme="majorBidi"/>
          <w:sz w:val="24"/>
          <w:szCs w:val="24"/>
        </w:rPr>
        <w:t>pukul</w:t>
      </w:r>
      <w:proofErr w:type="spellEnd"/>
      <w:r w:rsidRPr="00613D46">
        <w:rPr>
          <w:rFonts w:ascii="Garamond" w:hAnsi="Garamond" w:cstheme="majorBidi"/>
          <w:sz w:val="24"/>
          <w:szCs w:val="24"/>
        </w:rPr>
        <w:t xml:space="preserve"> 07.25</w:t>
      </w:r>
    </w:p>
    <w:p w14:paraId="624151AF" w14:textId="77777777" w:rsidR="00613D46" w:rsidRPr="00613D46" w:rsidRDefault="00613D46" w:rsidP="00613D46">
      <w:pPr>
        <w:pStyle w:val="FootnoteText"/>
        <w:ind w:left="709" w:hanging="709"/>
        <w:jc w:val="both"/>
        <w:rPr>
          <w:rFonts w:ascii="Garamond" w:hAnsi="Garamond" w:cstheme="majorBidi"/>
          <w:sz w:val="24"/>
          <w:szCs w:val="24"/>
        </w:rPr>
      </w:pPr>
    </w:p>
    <w:p w14:paraId="7EE796AA"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id-ID"/>
        </w:rPr>
        <w:t>Ghazali, Imam</w:t>
      </w:r>
      <w:r w:rsidRPr="00613D46">
        <w:rPr>
          <w:rFonts w:ascii="Garamond" w:hAnsi="Garamond" w:cstheme="majorBidi"/>
          <w:sz w:val="24"/>
          <w:szCs w:val="24"/>
        </w:rPr>
        <w:t>,</w:t>
      </w:r>
      <w:r w:rsidRPr="00613D46">
        <w:rPr>
          <w:rFonts w:ascii="Garamond" w:hAnsi="Garamond" w:cstheme="majorBidi"/>
          <w:i/>
          <w:iCs/>
          <w:sz w:val="24"/>
          <w:szCs w:val="24"/>
          <w:lang w:val="id-ID"/>
        </w:rPr>
        <w:t xml:space="preserve"> “Mukhtashar Ihya’ ‘Ulumiddin”, </w:t>
      </w:r>
      <w:r w:rsidRPr="00613D46">
        <w:rPr>
          <w:rFonts w:ascii="Garamond" w:hAnsi="Garamond" w:cstheme="majorBidi"/>
          <w:sz w:val="24"/>
          <w:szCs w:val="24"/>
          <w:lang w:val="id-ID"/>
        </w:rPr>
        <w:t>Cet. Pertama, (Depok : Keira Publishing, 2014)</w:t>
      </w:r>
    </w:p>
    <w:p w14:paraId="158BEDC6"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342D7BB4"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Hahn, Fred E., dan Mangun, Kenneth G., “</w:t>
      </w:r>
      <w:r w:rsidRPr="00613D46">
        <w:rPr>
          <w:rFonts w:ascii="Garamond" w:hAnsi="Garamond" w:cstheme="majorBidi"/>
          <w:i/>
          <w:iCs/>
          <w:sz w:val="24"/>
          <w:szCs w:val="24"/>
          <w:lang w:val="sv-SE"/>
        </w:rPr>
        <w:t>Beriklan dan Berpromosi Sendiri</w:t>
      </w:r>
      <w:r w:rsidRPr="00613D46">
        <w:rPr>
          <w:rFonts w:ascii="Garamond" w:hAnsi="Garamond" w:cstheme="majorBidi"/>
          <w:sz w:val="24"/>
          <w:szCs w:val="24"/>
          <w:lang w:val="sv-SE"/>
        </w:rPr>
        <w:t>”, Ed. Kedua, (Jakarta : PT. Grasindo, 1999)</w:t>
      </w:r>
    </w:p>
    <w:p w14:paraId="4FEF79C3"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311F11B8"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Hasil wawancara dengan Muthia Syifaul Qolbi dan Siti Aisyah selaku Pemilik dan Karyawan Gallery Elzatta Kudaile Slawi, pada hari rabu, tanggal 26 September 2018</w:t>
      </w:r>
    </w:p>
    <w:p w14:paraId="0FF79E8E"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298A77D7" w14:textId="77777777" w:rsidR="00613D46" w:rsidRPr="00613D46" w:rsidRDefault="00000000" w:rsidP="00613D46">
      <w:pPr>
        <w:pStyle w:val="FootnoteText"/>
        <w:ind w:left="709" w:hanging="709"/>
        <w:jc w:val="both"/>
        <w:rPr>
          <w:rFonts w:ascii="Garamond" w:hAnsi="Garamond" w:cstheme="majorBidi"/>
          <w:sz w:val="24"/>
          <w:szCs w:val="24"/>
          <w:lang w:val="sv-SE"/>
        </w:rPr>
      </w:pPr>
      <w:hyperlink r:id="rId18" w:history="1">
        <w:r w:rsidR="00613D46" w:rsidRPr="00613D46">
          <w:rPr>
            <w:rStyle w:val="Hyperlink"/>
            <w:rFonts w:ascii="Garamond" w:hAnsi="Garamond" w:cstheme="majorBidi"/>
            <w:sz w:val="24"/>
            <w:szCs w:val="24"/>
            <w:lang w:val="sv-SE"/>
          </w:rPr>
          <w:t>Http://agil-asshofie.blogspot.com/2016/12/daya-tarik-dalam-iklan.html</w:t>
        </w:r>
      </w:hyperlink>
      <w:r w:rsidR="00613D46" w:rsidRPr="00613D46">
        <w:rPr>
          <w:rFonts w:ascii="Garamond" w:hAnsi="Garamond" w:cstheme="majorBidi"/>
          <w:sz w:val="24"/>
          <w:szCs w:val="24"/>
          <w:lang w:val="sv-SE"/>
        </w:rPr>
        <w:t xml:space="preserve"> diakses pada tanggal 24 Oktober 2018 pada pukul 20.19 WIB</w:t>
      </w:r>
    </w:p>
    <w:p w14:paraId="40244D2B"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4BB15133" w14:textId="77777777" w:rsidR="00613D46" w:rsidRPr="00613D46" w:rsidRDefault="00000000" w:rsidP="00613D46">
      <w:pPr>
        <w:pStyle w:val="FootnoteText"/>
        <w:ind w:left="709" w:hanging="709"/>
        <w:jc w:val="both"/>
        <w:rPr>
          <w:rFonts w:ascii="Garamond" w:hAnsi="Garamond" w:cstheme="majorBidi"/>
          <w:sz w:val="24"/>
          <w:szCs w:val="24"/>
        </w:rPr>
      </w:pPr>
      <w:hyperlink r:id="rId19" w:history="1">
        <w:r w:rsidR="00613D46" w:rsidRPr="00613D46">
          <w:rPr>
            <w:rStyle w:val="Hyperlink"/>
            <w:rFonts w:ascii="Garamond" w:hAnsi="Garamond" w:cstheme="majorBidi"/>
            <w:sz w:val="24"/>
            <w:szCs w:val="24"/>
          </w:rPr>
          <w:t>Http://isnainilina.blogspot.com/2015/11/makalah-keputusan-pembelian.html</w:t>
        </w:r>
      </w:hyperlink>
      <w:r w:rsidR="00613D46" w:rsidRPr="00613D46">
        <w:rPr>
          <w:rFonts w:ascii="Garamond" w:hAnsi="Garamond" w:cstheme="majorBidi"/>
          <w:sz w:val="24"/>
          <w:szCs w:val="24"/>
        </w:rPr>
        <w:t xml:space="preserve"> </w:t>
      </w:r>
      <w:proofErr w:type="spellStart"/>
      <w:r w:rsidR="00613D46" w:rsidRPr="00613D46">
        <w:rPr>
          <w:rFonts w:ascii="Garamond" w:hAnsi="Garamond" w:cstheme="majorBidi"/>
          <w:sz w:val="24"/>
          <w:szCs w:val="24"/>
        </w:rPr>
        <w:t>Diakses</w:t>
      </w:r>
      <w:proofErr w:type="spellEnd"/>
      <w:r w:rsidR="00613D46" w:rsidRPr="00613D46">
        <w:rPr>
          <w:rFonts w:ascii="Garamond" w:hAnsi="Garamond" w:cstheme="majorBidi"/>
          <w:sz w:val="24"/>
          <w:szCs w:val="24"/>
        </w:rPr>
        <w:t xml:space="preserve"> pada </w:t>
      </w:r>
      <w:proofErr w:type="spellStart"/>
      <w:r w:rsidR="00613D46" w:rsidRPr="00613D46">
        <w:rPr>
          <w:rFonts w:ascii="Garamond" w:hAnsi="Garamond" w:cstheme="majorBidi"/>
          <w:sz w:val="24"/>
          <w:szCs w:val="24"/>
        </w:rPr>
        <w:t>tanggal</w:t>
      </w:r>
      <w:proofErr w:type="spellEnd"/>
      <w:r w:rsidR="00613D46" w:rsidRPr="00613D46">
        <w:rPr>
          <w:rFonts w:ascii="Garamond" w:hAnsi="Garamond" w:cstheme="majorBidi"/>
          <w:sz w:val="24"/>
          <w:szCs w:val="24"/>
        </w:rPr>
        <w:t xml:space="preserve"> 22 September 2018</w:t>
      </w:r>
    </w:p>
    <w:p w14:paraId="6C84DE8D" w14:textId="77777777" w:rsidR="00613D46" w:rsidRPr="00613D46" w:rsidRDefault="00613D46" w:rsidP="00613D46">
      <w:pPr>
        <w:pStyle w:val="FootnoteText"/>
        <w:ind w:left="709" w:hanging="709"/>
        <w:jc w:val="both"/>
        <w:rPr>
          <w:rFonts w:ascii="Garamond" w:hAnsi="Garamond" w:cstheme="majorBidi"/>
          <w:sz w:val="24"/>
          <w:szCs w:val="24"/>
        </w:rPr>
      </w:pPr>
    </w:p>
    <w:p w14:paraId="405ABCEF" w14:textId="77777777" w:rsidR="00613D46" w:rsidRPr="00613D46" w:rsidRDefault="00000000" w:rsidP="00613D46">
      <w:pPr>
        <w:pStyle w:val="FootnoteText"/>
        <w:ind w:left="709" w:hanging="709"/>
        <w:jc w:val="both"/>
        <w:rPr>
          <w:rFonts w:ascii="Garamond" w:hAnsi="Garamond" w:cstheme="majorBidi"/>
          <w:sz w:val="24"/>
          <w:szCs w:val="24"/>
        </w:rPr>
      </w:pPr>
      <w:hyperlink r:id="rId20" w:history="1">
        <w:r w:rsidR="00613D46" w:rsidRPr="00613D46">
          <w:rPr>
            <w:rStyle w:val="Hyperlink"/>
            <w:rFonts w:ascii="Garamond" w:hAnsi="Garamond" w:cstheme="majorBidi"/>
            <w:sz w:val="24"/>
            <w:szCs w:val="24"/>
          </w:rPr>
          <w:t>Https://ejournal.undip.ac.id/index.php/janis/article/view/12722</w:t>
        </w:r>
      </w:hyperlink>
      <w:r w:rsidR="00613D46" w:rsidRPr="00613D46">
        <w:rPr>
          <w:rFonts w:ascii="Garamond" w:hAnsi="Garamond" w:cstheme="majorBidi"/>
          <w:sz w:val="24"/>
          <w:szCs w:val="24"/>
        </w:rPr>
        <w:t xml:space="preserve"> </w:t>
      </w:r>
      <w:proofErr w:type="spellStart"/>
      <w:r w:rsidR="00613D46" w:rsidRPr="00613D46">
        <w:rPr>
          <w:rFonts w:ascii="Garamond" w:hAnsi="Garamond" w:cstheme="majorBidi"/>
          <w:sz w:val="24"/>
          <w:szCs w:val="24"/>
        </w:rPr>
        <w:t>diakses</w:t>
      </w:r>
      <w:proofErr w:type="spellEnd"/>
      <w:r w:rsidR="00613D46" w:rsidRPr="00613D46">
        <w:rPr>
          <w:rFonts w:ascii="Garamond" w:hAnsi="Garamond" w:cstheme="majorBidi"/>
          <w:sz w:val="24"/>
          <w:szCs w:val="24"/>
        </w:rPr>
        <w:t xml:space="preserve"> pada </w:t>
      </w:r>
      <w:proofErr w:type="spellStart"/>
      <w:r w:rsidR="00613D46" w:rsidRPr="00613D46">
        <w:rPr>
          <w:rFonts w:ascii="Garamond" w:hAnsi="Garamond" w:cstheme="majorBidi"/>
          <w:sz w:val="24"/>
          <w:szCs w:val="24"/>
        </w:rPr>
        <w:t>tanggal</w:t>
      </w:r>
      <w:proofErr w:type="spellEnd"/>
      <w:r w:rsidR="00613D46" w:rsidRPr="00613D46">
        <w:rPr>
          <w:rFonts w:ascii="Garamond" w:hAnsi="Garamond" w:cstheme="majorBidi"/>
          <w:sz w:val="24"/>
          <w:szCs w:val="24"/>
        </w:rPr>
        <w:t xml:space="preserve"> 27 April 2018 </w:t>
      </w:r>
      <w:proofErr w:type="spellStart"/>
      <w:r w:rsidR="00613D46" w:rsidRPr="00613D46">
        <w:rPr>
          <w:rFonts w:ascii="Garamond" w:hAnsi="Garamond" w:cstheme="majorBidi"/>
          <w:sz w:val="24"/>
          <w:szCs w:val="24"/>
        </w:rPr>
        <w:t>pukul</w:t>
      </w:r>
      <w:proofErr w:type="spellEnd"/>
      <w:r w:rsidR="00613D46" w:rsidRPr="00613D46">
        <w:rPr>
          <w:rFonts w:ascii="Garamond" w:hAnsi="Garamond" w:cstheme="majorBidi"/>
          <w:sz w:val="24"/>
          <w:szCs w:val="24"/>
        </w:rPr>
        <w:t xml:space="preserve"> 11.34</w:t>
      </w:r>
    </w:p>
    <w:p w14:paraId="740F0472" w14:textId="77777777" w:rsidR="00613D46" w:rsidRPr="00613D46" w:rsidRDefault="00613D46" w:rsidP="00613D46">
      <w:pPr>
        <w:pStyle w:val="FootnoteText"/>
        <w:ind w:left="709" w:hanging="709"/>
        <w:jc w:val="both"/>
        <w:rPr>
          <w:rFonts w:ascii="Garamond" w:hAnsi="Garamond" w:cstheme="majorBidi"/>
          <w:sz w:val="24"/>
          <w:szCs w:val="24"/>
        </w:rPr>
      </w:pPr>
    </w:p>
    <w:p w14:paraId="7F2A91A1" w14:textId="77777777" w:rsidR="00613D46" w:rsidRPr="00613D46" w:rsidRDefault="00000000" w:rsidP="00613D46">
      <w:pPr>
        <w:pStyle w:val="FootnoteText"/>
        <w:ind w:left="709" w:hanging="709"/>
        <w:jc w:val="both"/>
        <w:rPr>
          <w:rFonts w:ascii="Garamond" w:hAnsi="Garamond" w:cstheme="majorBidi"/>
          <w:sz w:val="24"/>
          <w:szCs w:val="24"/>
        </w:rPr>
      </w:pPr>
      <w:hyperlink r:id="rId21" w:anchor="d=gs" w:history="1">
        <w:r w:rsidR="00613D46" w:rsidRPr="00613D46">
          <w:rPr>
            <w:rStyle w:val="Hyperlink"/>
            <w:rFonts w:ascii="Garamond" w:hAnsi="Garamond" w:cstheme="majorBidi"/>
            <w:sz w:val="24"/>
            <w:szCs w:val="24"/>
            <w:lang w:val="en-ID"/>
          </w:rPr>
          <w:t>Https://scholar.google.co.id/citations?user=C2Vx4ssAAAAJ&amp;hl=id#d=gs</w:t>
        </w:r>
      </w:hyperlink>
      <w:r w:rsidR="00613D46" w:rsidRPr="00613D46">
        <w:rPr>
          <w:rFonts w:ascii="Garamond" w:hAnsi="Garamond" w:cstheme="majorBidi"/>
          <w:color w:val="000000" w:themeColor="text1"/>
          <w:sz w:val="24"/>
          <w:szCs w:val="24"/>
          <w:lang w:val="en-ID"/>
        </w:rPr>
        <w:t xml:space="preserve"> </w:t>
      </w:r>
      <w:r w:rsidR="00613D46" w:rsidRPr="00613D46">
        <w:rPr>
          <w:rFonts w:ascii="Garamond" w:hAnsi="Garamond" w:cstheme="majorBidi"/>
          <w:color w:val="000000" w:themeColor="text1"/>
          <w:sz w:val="24"/>
          <w:szCs w:val="24"/>
          <w:lang w:val="id-ID"/>
        </w:rPr>
        <w:t xml:space="preserve">Diaskes pada </w:t>
      </w:r>
      <w:r w:rsidR="00613D46" w:rsidRPr="00613D46">
        <w:rPr>
          <w:rFonts w:ascii="Garamond" w:hAnsi="Garamond" w:cstheme="majorBidi"/>
          <w:color w:val="000000" w:themeColor="text1"/>
          <w:sz w:val="24"/>
          <w:szCs w:val="24"/>
          <w:lang w:val="en-ID"/>
        </w:rPr>
        <w:t xml:space="preserve">   </w:t>
      </w:r>
      <w:r w:rsidR="00613D46" w:rsidRPr="00613D46">
        <w:rPr>
          <w:rFonts w:ascii="Garamond" w:hAnsi="Garamond" w:cstheme="majorBidi"/>
          <w:color w:val="000000" w:themeColor="text1"/>
          <w:sz w:val="24"/>
          <w:szCs w:val="24"/>
          <w:lang w:val="id-ID"/>
        </w:rPr>
        <w:t xml:space="preserve">tanggal </w:t>
      </w:r>
      <w:r w:rsidR="00613D46" w:rsidRPr="00613D46">
        <w:rPr>
          <w:rFonts w:ascii="Garamond" w:hAnsi="Garamond" w:cstheme="majorBidi"/>
          <w:color w:val="000000" w:themeColor="text1"/>
          <w:sz w:val="24"/>
          <w:szCs w:val="24"/>
        </w:rPr>
        <w:t xml:space="preserve">11 April </w:t>
      </w:r>
      <w:r w:rsidR="00613D46" w:rsidRPr="00613D46">
        <w:rPr>
          <w:rFonts w:ascii="Garamond" w:hAnsi="Garamond" w:cstheme="majorBidi"/>
          <w:color w:val="000000" w:themeColor="text1"/>
          <w:sz w:val="24"/>
          <w:szCs w:val="24"/>
          <w:lang w:val="id-ID"/>
        </w:rPr>
        <w:t>2018</w:t>
      </w:r>
      <w:r w:rsidR="00613D46" w:rsidRPr="00613D46">
        <w:rPr>
          <w:rFonts w:ascii="Garamond" w:hAnsi="Garamond" w:cstheme="majorBidi"/>
          <w:color w:val="000000" w:themeColor="text1"/>
          <w:sz w:val="24"/>
          <w:szCs w:val="24"/>
          <w:lang w:val="en-ID"/>
        </w:rPr>
        <w:t xml:space="preserve"> </w:t>
      </w:r>
      <w:r w:rsidR="00613D46" w:rsidRPr="00613D46">
        <w:rPr>
          <w:rFonts w:ascii="Garamond" w:hAnsi="Garamond" w:cstheme="majorBidi"/>
          <w:color w:val="000000" w:themeColor="text1"/>
          <w:sz w:val="24"/>
          <w:szCs w:val="24"/>
          <w:lang w:val="id-ID"/>
        </w:rPr>
        <w:t xml:space="preserve">pukul </w:t>
      </w:r>
      <w:r w:rsidR="00613D46" w:rsidRPr="00613D46">
        <w:rPr>
          <w:rFonts w:ascii="Garamond" w:hAnsi="Garamond" w:cstheme="majorBidi"/>
          <w:color w:val="000000" w:themeColor="text1"/>
          <w:sz w:val="24"/>
          <w:szCs w:val="24"/>
          <w:lang w:val="en-ID"/>
        </w:rPr>
        <w:t>09.48</w:t>
      </w:r>
      <w:r w:rsidR="00613D46" w:rsidRPr="00613D46">
        <w:rPr>
          <w:rFonts w:ascii="Garamond" w:hAnsi="Garamond" w:cstheme="majorBidi"/>
          <w:color w:val="000000" w:themeColor="text1"/>
          <w:sz w:val="24"/>
          <w:szCs w:val="24"/>
          <w:lang w:val="id-ID"/>
        </w:rPr>
        <w:t xml:space="preserve"> WIB.</w:t>
      </w:r>
    </w:p>
    <w:p w14:paraId="1F21D662" w14:textId="77777777" w:rsidR="00613D46" w:rsidRPr="00613D46" w:rsidRDefault="00613D46" w:rsidP="00613D46">
      <w:pPr>
        <w:pStyle w:val="FootnoteText"/>
        <w:ind w:left="709" w:hanging="709"/>
        <w:jc w:val="both"/>
        <w:rPr>
          <w:rFonts w:ascii="Garamond" w:hAnsi="Garamond" w:cstheme="majorBidi"/>
          <w:sz w:val="24"/>
          <w:szCs w:val="24"/>
        </w:rPr>
      </w:pPr>
    </w:p>
    <w:p w14:paraId="702A420B"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Ismail Yusanto, Muhammad, dan Karebet Widjajakusuma, Muhammad, “</w:t>
      </w:r>
      <w:r w:rsidRPr="00613D46">
        <w:rPr>
          <w:rFonts w:ascii="Garamond" w:hAnsi="Garamond" w:cstheme="majorBidi"/>
          <w:i/>
          <w:iCs/>
          <w:sz w:val="24"/>
          <w:szCs w:val="24"/>
          <w:lang w:val="sv-SE"/>
        </w:rPr>
        <w:t>Menggagas Bisnis Islami</w:t>
      </w:r>
      <w:r w:rsidRPr="00613D46">
        <w:rPr>
          <w:rFonts w:ascii="Garamond" w:hAnsi="Garamond" w:cstheme="majorBidi"/>
          <w:sz w:val="24"/>
          <w:szCs w:val="24"/>
          <w:lang w:val="sv-SE"/>
        </w:rPr>
        <w:t>”, Cet. I, (Jakarta : Gema Insani, 2002)</w:t>
      </w:r>
    </w:p>
    <w:p w14:paraId="20349509"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1C46499F"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Kasali, Rhenaldi, “</w:t>
      </w:r>
      <w:r w:rsidRPr="00613D46">
        <w:rPr>
          <w:rFonts w:ascii="Garamond" w:hAnsi="Garamond" w:cstheme="majorBidi"/>
          <w:i/>
          <w:iCs/>
          <w:sz w:val="24"/>
          <w:szCs w:val="24"/>
          <w:lang w:val="sv-SE"/>
        </w:rPr>
        <w:t>Manajemen Periklanan – Konsep dan Aplikasinya di Indonesia</w:t>
      </w:r>
      <w:r w:rsidRPr="00613D46">
        <w:rPr>
          <w:rFonts w:ascii="Garamond" w:hAnsi="Garamond" w:cstheme="majorBidi"/>
          <w:sz w:val="24"/>
          <w:szCs w:val="24"/>
          <w:lang w:val="sv-SE"/>
        </w:rPr>
        <w:t>”, (Jakarta : Pustaka Utama Grafiti, 1995)</w:t>
      </w:r>
    </w:p>
    <w:p w14:paraId="4F8319F3"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73875A2A"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Kotler, Philip, “</w:t>
      </w:r>
      <w:r w:rsidRPr="00613D46">
        <w:rPr>
          <w:rFonts w:ascii="Garamond" w:hAnsi="Garamond" w:cstheme="majorBidi"/>
          <w:i/>
          <w:iCs/>
          <w:sz w:val="24"/>
          <w:szCs w:val="24"/>
          <w:lang w:val="sv-SE"/>
        </w:rPr>
        <w:t>Manajemen Pemasaran – Analisis, Perencanaan, Implementasi, dan Pengendalian</w:t>
      </w:r>
      <w:r w:rsidRPr="00613D46">
        <w:rPr>
          <w:rFonts w:ascii="Garamond" w:hAnsi="Garamond" w:cstheme="majorBidi"/>
          <w:sz w:val="24"/>
          <w:szCs w:val="24"/>
          <w:lang w:val="sv-SE"/>
        </w:rPr>
        <w:t>”, Jil. 2, Ed. Keenam, (Jakarta : Erlangga, tt)</w:t>
      </w:r>
    </w:p>
    <w:p w14:paraId="2A9AE3C3"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132075E7"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Mamang Sangadji, Etta, dan Sopiah, “</w:t>
      </w:r>
      <w:r w:rsidRPr="00613D46">
        <w:rPr>
          <w:rFonts w:ascii="Garamond" w:hAnsi="Garamond" w:cstheme="majorBidi"/>
          <w:i/>
          <w:iCs/>
          <w:sz w:val="24"/>
          <w:szCs w:val="24"/>
          <w:lang w:val="sv-SE"/>
        </w:rPr>
        <w:t>Perilaku Konsumen – Pendekatan Praktis Disertai : Himpunan Jurnal Penelitian</w:t>
      </w:r>
      <w:r w:rsidRPr="00613D46">
        <w:rPr>
          <w:rFonts w:ascii="Garamond" w:hAnsi="Garamond" w:cstheme="majorBidi"/>
          <w:sz w:val="24"/>
          <w:szCs w:val="24"/>
          <w:lang w:val="sv-SE"/>
        </w:rPr>
        <w:t>”, Ed. Pertama, (Yogyakarta : CV Andi Offset, tt)</w:t>
      </w:r>
    </w:p>
    <w:p w14:paraId="5F57CC06"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463AE95B"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Mardani, “</w:t>
      </w:r>
      <w:r w:rsidRPr="00613D46">
        <w:rPr>
          <w:rFonts w:ascii="Garamond" w:hAnsi="Garamond" w:cstheme="majorBidi"/>
          <w:i/>
          <w:iCs/>
          <w:sz w:val="24"/>
          <w:szCs w:val="24"/>
          <w:lang w:val="sv-SE"/>
        </w:rPr>
        <w:t>Hukum Bisnis Syariah”</w:t>
      </w:r>
      <w:r w:rsidRPr="00613D46">
        <w:rPr>
          <w:rFonts w:ascii="Garamond" w:hAnsi="Garamond" w:cstheme="majorBidi"/>
          <w:sz w:val="24"/>
          <w:szCs w:val="24"/>
          <w:lang w:val="sv-SE"/>
        </w:rPr>
        <w:t>, Ed. Pertama, Cet. Pertama, (Jakarta : Prenadamedia Group, 2014)</w:t>
      </w:r>
    </w:p>
    <w:p w14:paraId="5D172677"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5C2B9E56"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 xml:space="preserve">Muhammad dan Alimin, </w:t>
      </w:r>
      <w:r w:rsidRPr="00613D46">
        <w:rPr>
          <w:rFonts w:ascii="Garamond" w:hAnsi="Garamond" w:cstheme="majorBidi"/>
          <w:i/>
          <w:iCs/>
          <w:sz w:val="24"/>
          <w:szCs w:val="24"/>
          <w:lang w:val="sv-SE"/>
        </w:rPr>
        <w:t>“Etika Perlindungan Konsumen dalam Ekonomi Islam”,</w:t>
      </w:r>
      <w:r w:rsidRPr="00613D46">
        <w:rPr>
          <w:rFonts w:ascii="Garamond" w:hAnsi="Garamond" w:cstheme="majorBidi"/>
          <w:sz w:val="24"/>
          <w:szCs w:val="24"/>
          <w:lang w:val="sv-SE"/>
        </w:rPr>
        <w:t xml:space="preserve"> (Yogyakarta : BPFE, 2005)</w:t>
      </w:r>
    </w:p>
    <w:p w14:paraId="106633CB"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3BDDB176" w14:textId="77777777" w:rsidR="00613D46" w:rsidRPr="00613D46" w:rsidRDefault="00613D46" w:rsidP="00613D46">
      <w:pPr>
        <w:pStyle w:val="FootnoteText"/>
        <w:ind w:left="709" w:hanging="709"/>
        <w:jc w:val="both"/>
        <w:rPr>
          <w:rFonts w:ascii="Garamond" w:hAnsi="Garamond" w:cstheme="majorBidi"/>
          <w:b/>
          <w:bCs/>
          <w:sz w:val="24"/>
          <w:szCs w:val="24"/>
          <w:lang w:val="sv-SE"/>
        </w:rPr>
      </w:pPr>
      <w:r w:rsidRPr="00613D46">
        <w:rPr>
          <w:rFonts w:ascii="Garamond" w:hAnsi="Garamond" w:cstheme="majorBidi"/>
          <w:sz w:val="24"/>
          <w:szCs w:val="24"/>
          <w:lang w:val="sv-SE"/>
        </w:rPr>
        <w:t>Muhammad, “</w:t>
      </w:r>
      <w:r w:rsidRPr="00613D46">
        <w:rPr>
          <w:rFonts w:ascii="Garamond" w:hAnsi="Garamond" w:cstheme="majorBidi"/>
          <w:i/>
          <w:iCs/>
          <w:sz w:val="24"/>
          <w:szCs w:val="24"/>
          <w:lang w:val="sv-SE"/>
        </w:rPr>
        <w:t>Ekonomi Mikro dalam Perspektif Islam</w:t>
      </w:r>
      <w:r w:rsidRPr="00613D46">
        <w:rPr>
          <w:rFonts w:ascii="Garamond" w:hAnsi="Garamond" w:cstheme="majorBidi"/>
          <w:sz w:val="24"/>
          <w:szCs w:val="24"/>
          <w:lang w:val="sv-SE"/>
        </w:rPr>
        <w:t>”, (Yogyakarta : BPFE, 2004)</w:t>
      </w:r>
    </w:p>
    <w:p w14:paraId="42EDD6FB"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395D303A"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 xml:space="preserve">Muhammad, </w:t>
      </w:r>
      <w:r w:rsidRPr="00613D46">
        <w:rPr>
          <w:rFonts w:ascii="Garamond" w:hAnsi="Garamond" w:cstheme="majorBidi"/>
          <w:i/>
          <w:iCs/>
          <w:sz w:val="24"/>
          <w:szCs w:val="24"/>
          <w:lang w:val="sv-SE"/>
        </w:rPr>
        <w:t>“Metodologi Penelitian Ekonomi Islam : Pendekatan Kuantitatif (Dilengkapi dengan Contoh – Contoh Aplikasi : Proposal Penelitian dan Laporannya)”</w:t>
      </w:r>
      <w:r w:rsidRPr="00613D46">
        <w:rPr>
          <w:rFonts w:ascii="Garamond" w:hAnsi="Garamond" w:cstheme="majorBidi"/>
          <w:sz w:val="24"/>
          <w:szCs w:val="24"/>
          <w:lang w:val="sv-SE"/>
        </w:rPr>
        <w:t>,  Ed. Pertama, Cet. Kedua, (Jakarta : Rajawali Pers, 2013)</w:t>
      </w:r>
    </w:p>
    <w:p w14:paraId="47100121" w14:textId="77777777" w:rsidR="00613D46" w:rsidRPr="00613D46" w:rsidRDefault="00613D46" w:rsidP="00613D46">
      <w:pPr>
        <w:pStyle w:val="FootnoteText"/>
        <w:ind w:left="709" w:hanging="709"/>
        <w:jc w:val="both"/>
        <w:rPr>
          <w:rFonts w:ascii="Garamond" w:hAnsi="Garamond" w:cstheme="majorBidi"/>
          <w:color w:val="000000" w:themeColor="text1"/>
          <w:sz w:val="24"/>
          <w:szCs w:val="24"/>
          <w:lang w:val="sv-SE"/>
        </w:rPr>
      </w:pPr>
    </w:p>
    <w:p w14:paraId="4C082395" w14:textId="77777777" w:rsidR="00613D46" w:rsidRPr="00613D46" w:rsidRDefault="00613D46" w:rsidP="00613D46">
      <w:pPr>
        <w:pStyle w:val="FootnoteText"/>
        <w:ind w:left="709" w:hanging="709"/>
        <w:jc w:val="both"/>
        <w:rPr>
          <w:rFonts w:ascii="Garamond" w:hAnsi="Garamond" w:cstheme="majorBidi"/>
          <w:color w:val="000000" w:themeColor="text1"/>
          <w:sz w:val="24"/>
          <w:szCs w:val="24"/>
          <w:lang w:val="sv-SE"/>
        </w:rPr>
      </w:pPr>
      <w:r w:rsidRPr="00613D46">
        <w:rPr>
          <w:rFonts w:ascii="Garamond" w:hAnsi="Garamond" w:cstheme="majorBidi"/>
          <w:color w:val="000000" w:themeColor="text1"/>
          <w:sz w:val="24"/>
          <w:szCs w:val="24"/>
          <w:lang w:val="sv-SE"/>
        </w:rPr>
        <w:t>Nirmala Arum Janie, Dyah, “</w:t>
      </w:r>
      <w:r w:rsidRPr="00613D46">
        <w:rPr>
          <w:rFonts w:ascii="Garamond" w:hAnsi="Garamond" w:cstheme="majorBidi"/>
          <w:i/>
          <w:iCs/>
          <w:color w:val="000000" w:themeColor="text1"/>
          <w:sz w:val="24"/>
          <w:szCs w:val="24"/>
          <w:lang w:val="sv-SE"/>
        </w:rPr>
        <w:t>Statistik Deskriptif dan Regresi Linier Berganda dengan SPSS”</w:t>
      </w:r>
      <w:r w:rsidRPr="00613D46">
        <w:rPr>
          <w:rFonts w:ascii="Garamond" w:hAnsi="Garamond" w:cstheme="majorBidi"/>
          <w:color w:val="000000" w:themeColor="text1"/>
          <w:sz w:val="24"/>
          <w:szCs w:val="24"/>
          <w:lang w:val="sv-SE"/>
        </w:rPr>
        <w:t>, (Semarang : Semarang University Press, 2012)</w:t>
      </w:r>
    </w:p>
    <w:p w14:paraId="6F49E7BD"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014C2AFC"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Noor, Juliansyah, “</w:t>
      </w:r>
      <w:r w:rsidRPr="00613D46">
        <w:rPr>
          <w:rFonts w:ascii="Garamond" w:hAnsi="Garamond" w:cstheme="majorBidi"/>
          <w:i/>
          <w:iCs/>
          <w:sz w:val="24"/>
          <w:szCs w:val="24"/>
          <w:lang w:val="sv-SE"/>
        </w:rPr>
        <w:t>Metodologi Penelitian : Skripsi, Tesis, Disertasi, dan Karya Ilmiah</w:t>
      </w:r>
      <w:r w:rsidRPr="00613D46">
        <w:rPr>
          <w:rFonts w:ascii="Garamond" w:hAnsi="Garamond" w:cstheme="majorBidi"/>
          <w:sz w:val="24"/>
          <w:szCs w:val="24"/>
          <w:lang w:val="sv-SE"/>
        </w:rPr>
        <w:t>”, Ed. Pertama, Cet. Kelima, (Jakarta : Prenadamedia Group, 2015)</w:t>
      </w:r>
    </w:p>
    <w:p w14:paraId="6219B99F"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0FF2EBD2"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 xml:space="preserve">Pradja, Juhaya S., </w:t>
      </w:r>
      <w:r w:rsidRPr="00613D46">
        <w:rPr>
          <w:rFonts w:ascii="Garamond" w:hAnsi="Garamond" w:cstheme="majorBidi"/>
          <w:i/>
          <w:iCs/>
          <w:sz w:val="24"/>
          <w:szCs w:val="24"/>
          <w:lang w:val="sv-SE"/>
        </w:rPr>
        <w:t>“Ekonomi Syariah”</w:t>
      </w:r>
      <w:r w:rsidRPr="00613D46">
        <w:rPr>
          <w:rFonts w:ascii="Garamond" w:hAnsi="Garamond" w:cstheme="majorBidi"/>
          <w:sz w:val="24"/>
          <w:szCs w:val="24"/>
          <w:lang w:val="sv-SE"/>
        </w:rPr>
        <w:t>, Cet. Pertama, (Bandung : CV Pustaka Setia, 2012)</w:t>
      </w:r>
    </w:p>
    <w:p w14:paraId="754D9B2C"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3D46D68E" w14:textId="77777777" w:rsidR="00613D46" w:rsidRPr="00613D46" w:rsidRDefault="00613D46" w:rsidP="00613D46">
      <w:pPr>
        <w:pStyle w:val="FootnoteText"/>
        <w:ind w:left="709" w:hanging="709"/>
        <w:jc w:val="both"/>
        <w:rPr>
          <w:rFonts w:ascii="Garamond" w:hAnsi="Garamond" w:cstheme="majorBidi"/>
          <w:sz w:val="24"/>
          <w:szCs w:val="24"/>
        </w:rPr>
      </w:pPr>
      <w:r w:rsidRPr="00613D46">
        <w:rPr>
          <w:rFonts w:ascii="Garamond" w:hAnsi="Garamond" w:cstheme="majorBidi"/>
          <w:sz w:val="24"/>
          <w:szCs w:val="24"/>
        </w:rPr>
        <w:t xml:space="preserve">Rahman, Arif, </w:t>
      </w:r>
      <w:r w:rsidRPr="00613D46">
        <w:rPr>
          <w:rFonts w:ascii="Garamond" w:hAnsi="Garamond" w:cstheme="majorBidi"/>
          <w:i/>
          <w:iCs/>
          <w:sz w:val="24"/>
          <w:szCs w:val="24"/>
        </w:rPr>
        <w:t>“</w:t>
      </w:r>
      <w:proofErr w:type="spellStart"/>
      <w:r w:rsidRPr="00613D46">
        <w:rPr>
          <w:rFonts w:ascii="Garamond" w:hAnsi="Garamond" w:cstheme="majorBidi"/>
          <w:i/>
          <w:iCs/>
          <w:sz w:val="24"/>
          <w:szCs w:val="24"/>
        </w:rPr>
        <w:t>Belajar</w:t>
      </w:r>
      <w:proofErr w:type="spellEnd"/>
      <w:r w:rsidRPr="00613D46">
        <w:rPr>
          <w:rFonts w:ascii="Garamond" w:hAnsi="Garamond" w:cstheme="majorBidi"/>
          <w:i/>
          <w:iCs/>
          <w:sz w:val="24"/>
          <w:szCs w:val="24"/>
        </w:rPr>
        <w:t xml:space="preserve"> </w:t>
      </w:r>
      <w:proofErr w:type="spellStart"/>
      <w:r w:rsidRPr="00613D46">
        <w:rPr>
          <w:rFonts w:ascii="Garamond" w:hAnsi="Garamond" w:cstheme="majorBidi"/>
          <w:i/>
          <w:iCs/>
          <w:sz w:val="24"/>
          <w:szCs w:val="24"/>
        </w:rPr>
        <w:t>Bisnis</w:t>
      </w:r>
      <w:proofErr w:type="spellEnd"/>
      <w:r w:rsidRPr="00613D46">
        <w:rPr>
          <w:rFonts w:ascii="Garamond" w:hAnsi="Garamond" w:cstheme="majorBidi"/>
          <w:i/>
          <w:iCs/>
          <w:sz w:val="24"/>
          <w:szCs w:val="24"/>
        </w:rPr>
        <w:t xml:space="preserve"> </w:t>
      </w:r>
      <w:proofErr w:type="spellStart"/>
      <w:r w:rsidRPr="00613D46">
        <w:rPr>
          <w:rFonts w:ascii="Garamond" w:hAnsi="Garamond" w:cstheme="majorBidi"/>
          <w:i/>
          <w:iCs/>
          <w:sz w:val="24"/>
          <w:szCs w:val="24"/>
        </w:rPr>
        <w:t>Tanpa</w:t>
      </w:r>
      <w:proofErr w:type="spellEnd"/>
      <w:r w:rsidRPr="00613D46">
        <w:rPr>
          <w:rFonts w:ascii="Garamond" w:hAnsi="Garamond" w:cstheme="majorBidi"/>
          <w:i/>
          <w:iCs/>
          <w:sz w:val="24"/>
          <w:szCs w:val="24"/>
        </w:rPr>
        <w:t xml:space="preserve"> Guru – Advertising &amp; Promotion”</w:t>
      </w:r>
      <w:r w:rsidRPr="00613D46">
        <w:rPr>
          <w:rFonts w:ascii="Garamond" w:hAnsi="Garamond" w:cstheme="majorBidi"/>
          <w:sz w:val="24"/>
          <w:szCs w:val="24"/>
        </w:rPr>
        <w:t xml:space="preserve">, Cet. </w:t>
      </w:r>
      <w:proofErr w:type="spellStart"/>
      <w:r w:rsidRPr="00613D46">
        <w:rPr>
          <w:rFonts w:ascii="Garamond" w:hAnsi="Garamond" w:cstheme="majorBidi"/>
          <w:sz w:val="24"/>
          <w:szCs w:val="24"/>
        </w:rPr>
        <w:t>Pertama</w:t>
      </w:r>
      <w:proofErr w:type="spellEnd"/>
      <w:r w:rsidRPr="00613D46">
        <w:rPr>
          <w:rFonts w:ascii="Garamond" w:hAnsi="Garamond" w:cstheme="majorBidi"/>
          <w:sz w:val="24"/>
          <w:szCs w:val="24"/>
        </w:rPr>
        <w:t>, (</w:t>
      </w:r>
      <w:proofErr w:type="gramStart"/>
      <w:r w:rsidRPr="00613D46">
        <w:rPr>
          <w:rFonts w:ascii="Garamond" w:hAnsi="Garamond" w:cstheme="majorBidi"/>
          <w:sz w:val="24"/>
          <w:szCs w:val="24"/>
        </w:rPr>
        <w:t>Yogyakarta :</w:t>
      </w:r>
      <w:proofErr w:type="gramEnd"/>
      <w:r w:rsidRPr="00613D46">
        <w:rPr>
          <w:rFonts w:ascii="Garamond" w:hAnsi="Garamond" w:cstheme="majorBidi"/>
          <w:sz w:val="24"/>
          <w:szCs w:val="24"/>
        </w:rPr>
        <w:t xml:space="preserve"> Media </w:t>
      </w:r>
      <w:proofErr w:type="spellStart"/>
      <w:r w:rsidRPr="00613D46">
        <w:rPr>
          <w:rFonts w:ascii="Garamond" w:hAnsi="Garamond" w:cstheme="majorBidi"/>
          <w:sz w:val="24"/>
          <w:szCs w:val="24"/>
        </w:rPr>
        <w:t>Pressindo</w:t>
      </w:r>
      <w:proofErr w:type="spellEnd"/>
      <w:r w:rsidRPr="00613D46">
        <w:rPr>
          <w:rFonts w:ascii="Garamond" w:hAnsi="Garamond" w:cstheme="majorBidi"/>
          <w:sz w:val="24"/>
          <w:szCs w:val="24"/>
        </w:rPr>
        <w:t>, 2011)</w:t>
      </w:r>
    </w:p>
    <w:p w14:paraId="61A1CAE5" w14:textId="77777777" w:rsidR="00613D46" w:rsidRPr="00613D46" w:rsidRDefault="00613D46" w:rsidP="00613D46">
      <w:pPr>
        <w:pStyle w:val="FootnoteText"/>
        <w:ind w:left="709" w:hanging="709"/>
        <w:jc w:val="both"/>
        <w:rPr>
          <w:rFonts w:ascii="Garamond" w:hAnsi="Garamond" w:cstheme="majorBidi"/>
          <w:sz w:val="24"/>
          <w:szCs w:val="24"/>
        </w:rPr>
      </w:pPr>
    </w:p>
    <w:p w14:paraId="16F18DB5" w14:textId="77777777" w:rsidR="00613D46" w:rsidRPr="00613D46" w:rsidRDefault="00613D46" w:rsidP="00613D46">
      <w:pPr>
        <w:pStyle w:val="FootnoteText"/>
        <w:ind w:left="709" w:hanging="709"/>
        <w:jc w:val="both"/>
        <w:rPr>
          <w:rFonts w:ascii="Garamond" w:hAnsi="Garamond" w:cstheme="majorBidi"/>
          <w:sz w:val="24"/>
          <w:szCs w:val="24"/>
        </w:rPr>
      </w:pPr>
      <w:proofErr w:type="spellStart"/>
      <w:r w:rsidRPr="00613D46">
        <w:rPr>
          <w:rFonts w:ascii="Garamond" w:hAnsi="Garamond" w:cstheme="majorBidi"/>
          <w:sz w:val="24"/>
          <w:szCs w:val="24"/>
        </w:rPr>
        <w:t>Rivai</w:t>
      </w:r>
      <w:proofErr w:type="spellEnd"/>
      <w:r w:rsidRPr="00613D46">
        <w:rPr>
          <w:rFonts w:ascii="Garamond" w:hAnsi="Garamond" w:cstheme="majorBidi"/>
          <w:sz w:val="24"/>
          <w:szCs w:val="24"/>
        </w:rPr>
        <w:t xml:space="preserve">, </w:t>
      </w:r>
      <w:proofErr w:type="spellStart"/>
      <w:r w:rsidRPr="00613D46">
        <w:rPr>
          <w:rFonts w:ascii="Garamond" w:hAnsi="Garamond" w:cstheme="majorBidi"/>
          <w:sz w:val="24"/>
          <w:szCs w:val="24"/>
        </w:rPr>
        <w:t>Veithzal</w:t>
      </w:r>
      <w:proofErr w:type="spellEnd"/>
      <w:r w:rsidRPr="00613D46">
        <w:rPr>
          <w:rFonts w:ascii="Garamond" w:hAnsi="Garamond" w:cstheme="majorBidi"/>
          <w:sz w:val="24"/>
          <w:szCs w:val="24"/>
        </w:rPr>
        <w:t xml:space="preserve">, dan </w:t>
      </w:r>
      <w:proofErr w:type="spellStart"/>
      <w:r w:rsidRPr="00613D46">
        <w:rPr>
          <w:rFonts w:ascii="Garamond" w:hAnsi="Garamond" w:cstheme="majorBidi"/>
          <w:sz w:val="24"/>
          <w:szCs w:val="24"/>
        </w:rPr>
        <w:t>Buchari</w:t>
      </w:r>
      <w:proofErr w:type="spellEnd"/>
      <w:r w:rsidRPr="00613D46">
        <w:rPr>
          <w:rFonts w:ascii="Garamond" w:hAnsi="Garamond" w:cstheme="majorBidi"/>
          <w:sz w:val="24"/>
          <w:szCs w:val="24"/>
        </w:rPr>
        <w:t>, Andi,</w:t>
      </w:r>
      <w:r w:rsidRPr="00613D46">
        <w:rPr>
          <w:rFonts w:ascii="Garamond" w:hAnsi="Garamond" w:cstheme="majorBidi"/>
          <w:i/>
          <w:iCs/>
          <w:sz w:val="24"/>
          <w:szCs w:val="24"/>
        </w:rPr>
        <w:t xml:space="preserve"> “Islamic Economics”</w:t>
      </w:r>
      <w:r w:rsidRPr="00613D46">
        <w:rPr>
          <w:rFonts w:ascii="Garamond" w:hAnsi="Garamond" w:cstheme="majorBidi"/>
          <w:sz w:val="24"/>
          <w:szCs w:val="24"/>
        </w:rPr>
        <w:t xml:space="preserve">, Cet. </w:t>
      </w:r>
      <w:proofErr w:type="spellStart"/>
      <w:r w:rsidRPr="00613D46">
        <w:rPr>
          <w:rFonts w:ascii="Garamond" w:hAnsi="Garamond" w:cstheme="majorBidi"/>
          <w:sz w:val="24"/>
          <w:szCs w:val="24"/>
        </w:rPr>
        <w:t>Pertama</w:t>
      </w:r>
      <w:proofErr w:type="spellEnd"/>
      <w:r w:rsidRPr="00613D46">
        <w:rPr>
          <w:rFonts w:ascii="Garamond" w:hAnsi="Garamond" w:cstheme="majorBidi"/>
          <w:sz w:val="24"/>
          <w:szCs w:val="24"/>
        </w:rPr>
        <w:t>, (</w:t>
      </w:r>
      <w:proofErr w:type="gramStart"/>
      <w:r w:rsidRPr="00613D46">
        <w:rPr>
          <w:rFonts w:ascii="Garamond" w:hAnsi="Garamond" w:cstheme="majorBidi"/>
          <w:sz w:val="24"/>
          <w:szCs w:val="24"/>
        </w:rPr>
        <w:t>Jakarta :</w:t>
      </w:r>
      <w:proofErr w:type="gramEnd"/>
      <w:r w:rsidRPr="00613D46">
        <w:rPr>
          <w:rFonts w:ascii="Garamond" w:hAnsi="Garamond" w:cstheme="majorBidi"/>
          <w:sz w:val="24"/>
          <w:szCs w:val="24"/>
        </w:rPr>
        <w:t xml:space="preserve"> </w:t>
      </w:r>
      <w:proofErr w:type="spellStart"/>
      <w:r w:rsidRPr="00613D46">
        <w:rPr>
          <w:rFonts w:ascii="Garamond" w:hAnsi="Garamond" w:cstheme="majorBidi"/>
          <w:sz w:val="24"/>
          <w:szCs w:val="24"/>
        </w:rPr>
        <w:t>Bumi</w:t>
      </w:r>
      <w:proofErr w:type="spellEnd"/>
      <w:r w:rsidRPr="00613D46">
        <w:rPr>
          <w:rFonts w:ascii="Garamond" w:hAnsi="Garamond" w:cstheme="majorBidi"/>
          <w:sz w:val="24"/>
          <w:szCs w:val="24"/>
        </w:rPr>
        <w:t xml:space="preserve"> </w:t>
      </w:r>
      <w:proofErr w:type="spellStart"/>
      <w:r w:rsidRPr="00613D46">
        <w:rPr>
          <w:rFonts w:ascii="Garamond" w:hAnsi="Garamond" w:cstheme="majorBidi"/>
          <w:sz w:val="24"/>
          <w:szCs w:val="24"/>
        </w:rPr>
        <w:t>Aksara</w:t>
      </w:r>
      <w:proofErr w:type="spellEnd"/>
      <w:r w:rsidRPr="00613D46">
        <w:rPr>
          <w:rFonts w:ascii="Garamond" w:hAnsi="Garamond" w:cstheme="majorBidi"/>
          <w:sz w:val="24"/>
          <w:szCs w:val="24"/>
        </w:rPr>
        <w:t>, 2009)</w:t>
      </w:r>
    </w:p>
    <w:p w14:paraId="4BD61C6A" w14:textId="77777777" w:rsidR="00613D46" w:rsidRPr="00613D46" w:rsidRDefault="00613D46" w:rsidP="00613D46">
      <w:pPr>
        <w:pStyle w:val="FootnoteText"/>
        <w:ind w:left="709" w:hanging="709"/>
        <w:jc w:val="both"/>
        <w:rPr>
          <w:rFonts w:ascii="Garamond" w:hAnsi="Garamond" w:cstheme="majorBidi"/>
          <w:sz w:val="24"/>
          <w:szCs w:val="24"/>
        </w:rPr>
      </w:pPr>
    </w:p>
    <w:p w14:paraId="700CE92B" w14:textId="77777777" w:rsidR="00613D46" w:rsidRPr="00613D46" w:rsidRDefault="00613D46" w:rsidP="00613D46">
      <w:pPr>
        <w:pStyle w:val="FootnoteText"/>
        <w:ind w:left="709" w:hanging="709"/>
        <w:jc w:val="both"/>
        <w:rPr>
          <w:rFonts w:ascii="Garamond" w:hAnsi="Garamond" w:cstheme="majorBidi"/>
          <w:sz w:val="24"/>
          <w:szCs w:val="24"/>
          <w:lang w:val="sv-SE"/>
        </w:rPr>
      </w:pPr>
      <w:proofErr w:type="spellStart"/>
      <w:r w:rsidRPr="00613D46">
        <w:rPr>
          <w:rFonts w:ascii="Garamond" w:hAnsi="Garamond" w:cstheme="majorBidi"/>
          <w:sz w:val="24"/>
          <w:szCs w:val="24"/>
        </w:rPr>
        <w:t>Rivai</w:t>
      </w:r>
      <w:proofErr w:type="spellEnd"/>
      <w:r w:rsidRPr="00613D46">
        <w:rPr>
          <w:rFonts w:ascii="Garamond" w:hAnsi="Garamond" w:cstheme="majorBidi"/>
          <w:sz w:val="24"/>
          <w:szCs w:val="24"/>
        </w:rPr>
        <w:t xml:space="preserve">, </w:t>
      </w:r>
      <w:proofErr w:type="spellStart"/>
      <w:r w:rsidRPr="00613D46">
        <w:rPr>
          <w:rFonts w:ascii="Garamond" w:hAnsi="Garamond" w:cstheme="majorBidi"/>
          <w:sz w:val="24"/>
          <w:szCs w:val="24"/>
        </w:rPr>
        <w:t>Veithzal</w:t>
      </w:r>
      <w:proofErr w:type="spellEnd"/>
      <w:r w:rsidRPr="00613D46">
        <w:rPr>
          <w:rFonts w:ascii="Garamond" w:hAnsi="Garamond" w:cstheme="majorBidi"/>
          <w:sz w:val="24"/>
          <w:szCs w:val="24"/>
        </w:rPr>
        <w:t xml:space="preserve">, </w:t>
      </w:r>
      <w:proofErr w:type="spellStart"/>
      <w:r w:rsidRPr="00613D46">
        <w:rPr>
          <w:rFonts w:ascii="Garamond" w:hAnsi="Garamond" w:cstheme="majorBidi"/>
          <w:sz w:val="24"/>
          <w:szCs w:val="24"/>
        </w:rPr>
        <w:t>Nuruddin</w:t>
      </w:r>
      <w:proofErr w:type="spellEnd"/>
      <w:r w:rsidRPr="00613D46">
        <w:rPr>
          <w:rFonts w:ascii="Garamond" w:hAnsi="Garamond" w:cstheme="majorBidi"/>
          <w:sz w:val="24"/>
          <w:szCs w:val="24"/>
        </w:rPr>
        <w:t xml:space="preserve">, </w:t>
      </w:r>
      <w:proofErr w:type="spellStart"/>
      <w:r w:rsidRPr="00613D46">
        <w:rPr>
          <w:rFonts w:ascii="Garamond" w:hAnsi="Garamond" w:cstheme="majorBidi"/>
          <w:sz w:val="24"/>
          <w:szCs w:val="24"/>
        </w:rPr>
        <w:t>Aminur</w:t>
      </w:r>
      <w:proofErr w:type="spellEnd"/>
      <w:r w:rsidRPr="00613D46">
        <w:rPr>
          <w:rFonts w:ascii="Garamond" w:hAnsi="Garamond" w:cstheme="majorBidi"/>
          <w:sz w:val="24"/>
          <w:szCs w:val="24"/>
        </w:rPr>
        <w:t xml:space="preserve">, dan Ananda Arfa, </w:t>
      </w:r>
      <w:proofErr w:type="spellStart"/>
      <w:r w:rsidRPr="00613D46">
        <w:rPr>
          <w:rFonts w:ascii="Garamond" w:hAnsi="Garamond" w:cstheme="majorBidi"/>
          <w:sz w:val="24"/>
          <w:szCs w:val="24"/>
        </w:rPr>
        <w:t>Faisar</w:t>
      </w:r>
      <w:proofErr w:type="spellEnd"/>
      <w:r w:rsidRPr="00613D46">
        <w:rPr>
          <w:rFonts w:ascii="Garamond" w:hAnsi="Garamond" w:cstheme="majorBidi"/>
          <w:sz w:val="24"/>
          <w:szCs w:val="24"/>
        </w:rPr>
        <w:t>,</w:t>
      </w:r>
      <w:r w:rsidRPr="00613D46">
        <w:rPr>
          <w:rFonts w:ascii="Garamond" w:hAnsi="Garamond" w:cstheme="majorBidi"/>
          <w:i/>
          <w:iCs/>
          <w:sz w:val="24"/>
          <w:szCs w:val="24"/>
        </w:rPr>
        <w:t xml:space="preserve"> “Islamic Business and Economic Ethics – </w:t>
      </w:r>
      <w:proofErr w:type="spellStart"/>
      <w:r w:rsidRPr="00613D46">
        <w:rPr>
          <w:rFonts w:ascii="Garamond" w:hAnsi="Garamond" w:cstheme="majorBidi"/>
          <w:i/>
          <w:iCs/>
          <w:sz w:val="24"/>
          <w:szCs w:val="24"/>
        </w:rPr>
        <w:t>Mengacu</w:t>
      </w:r>
      <w:proofErr w:type="spellEnd"/>
      <w:r w:rsidRPr="00613D46">
        <w:rPr>
          <w:rFonts w:ascii="Garamond" w:hAnsi="Garamond" w:cstheme="majorBidi"/>
          <w:i/>
          <w:iCs/>
          <w:sz w:val="24"/>
          <w:szCs w:val="24"/>
        </w:rPr>
        <w:t xml:space="preserve"> pada Al-Qur’an dan </w:t>
      </w:r>
      <w:proofErr w:type="spellStart"/>
      <w:r w:rsidRPr="00613D46">
        <w:rPr>
          <w:rFonts w:ascii="Garamond" w:hAnsi="Garamond" w:cstheme="majorBidi"/>
          <w:i/>
          <w:iCs/>
          <w:sz w:val="24"/>
          <w:szCs w:val="24"/>
        </w:rPr>
        <w:t>Mengikuti</w:t>
      </w:r>
      <w:proofErr w:type="spellEnd"/>
      <w:r w:rsidRPr="00613D46">
        <w:rPr>
          <w:rFonts w:ascii="Garamond" w:hAnsi="Garamond" w:cstheme="majorBidi"/>
          <w:i/>
          <w:iCs/>
          <w:sz w:val="24"/>
          <w:szCs w:val="24"/>
        </w:rPr>
        <w:t xml:space="preserve"> </w:t>
      </w:r>
      <w:proofErr w:type="spellStart"/>
      <w:r w:rsidRPr="00613D46">
        <w:rPr>
          <w:rFonts w:ascii="Garamond" w:hAnsi="Garamond" w:cstheme="majorBidi"/>
          <w:i/>
          <w:iCs/>
          <w:sz w:val="24"/>
          <w:szCs w:val="24"/>
        </w:rPr>
        <w:t>Jejak</w:t>
      </w:r>
      <w:proofErr w:type="spellEnd"/>
      <w:r w:rsidRPr="00613D46">
        <w:rPr>
          <w:rFonts w:ascii="Garamond" w:hAnsi="Garamond" w:cstheme="majorBidi"/>
          <w:i/>
          <w:iCs/>
          <w:sz w:val="24"/>
          <w:szCs w:val="24"/>
        </w:rPr>
        <w:t xml:space="preserve"> </w:t>
      </w:r>
      <w:proofErr w:type="spellStart"/>
      <w:r w:rsidRPr="00613D46">
        <w:rPr>
          <w:rFonts w:ascii="Garamond" w:hAnsi="Garamond" w:cstheme="majorBidi"/>
          <w:i/>
          <w:iCs/>
          <w:sz w:val="24"/>
          <w:szCs w:val="24"/>
        </w:rPr>
        <w:t>Rasululah</w:t>
      </w:r>
      <w:proofErr w:type="spellEnd"/>
      <w:r w:rsidRPr="00613D46">
        <w:rPr>
          <w:rFonts w:ascii="Garamond" w:hAnsi="Garamond" w:cstheme="majorBidi"/>
          <w:i/>
          <w:iCs/>
          <w:sz w:val="24"/>
          <w:szCs w:val="24"/>
        </w:rPr>
        <w:t xml:space="preserve"> SAW </w:t>
      </w:r>
      <w:proofErr w:type="spellStart"/>
      <w:r w:rsidRPr="00613D46">
        <w:rPr>
          <w:rFonts w:ascii="Garamond" w:hAnsi="Garamond" w:cstheme="majorBidi"/>
          <w:i/>
          <w:iCs/>
          <w:sz w:val="24"/>
          <w:szCs w:val="24"/>
        </w:rPr>
        <w:t>dalam</w:t>
      </w:r>
      <w:proofErr w:type="spellEnd"/>
      <w:r w:rsidRPr="00613D46">
        <w:rPr>
          <w:rFonts w:ascii="Garamond" w:hAnsi="Garamond" w:cstheme="majorBidi"/>
          <w:i/>
          <w:iCs/>
          <w:sz w:val="24"/>
          <w:szCs w:val="24"/>
        </w:rPr>
        <w:t xml:space="preserve"> </w:t>
      </w:r>
      <w:proofErr w:type="spellStart"/>
      <w:r w:rsidRPr="00613D46">
        <w:rPr>
          <w:rFonts w:ascii="Garamond" w:hAnsi="Garamond" w:cstheme="majorBidi"/>
          <w:i/>
          <w:iCs/>
          <w:sz w:val="24"/>
          <w:szCs w:val="24"/>
        </w:rPr>
        <w:t>Bisnis</w:t>
      </w:r>
      <w:proofErr w:type="spellEnd"/>
      <w:r w:rsidRPr="00613D46">
        <w:rPr>
          <w:rFonts w:ascii="Garamond" w:hAnsi="Garamond" w:cstheme="majorBidi"/>
          <w:i/>
          <w:iCs/>
          <w:sz w:val="24"/>
          <w:szCs w:val="24"/>
        </w:rPr>
        <w:t xml:space="preserve">, </w:t>
      </w:r>
      <w:proofErr w:type="spellStart"/>
      <w:r w:rsidRPr="00613D46">
        <w:rPr>
          <w:rFonts w:ascii="Garamond" w:hAnsi="Garamond" w:cstheme="majorBidi"/>
          <w:i/>
          <w:iCs/>
          <w:sz w:val="24"/>
          <w:szCs w:val="24"/>
        </w:rPr>
        <w:t>Keuangan</w:t>
      </w:r>
      <w:proofErr w:type="spellEnd"/>
      <w:r w:rsidRPr="00613D46">
        <w:rPr>
          <w:rFonts w:ascii="Garamond" w:hAnsi="Garamond" w:cstheme="majorBidi"/>
          <w:i/>
          <w:iCs/>
          <w:sz w:val="24"/>
          <w:szCs w:val="24"/>
        </w:rPr>
        <w:t>, dan Ekonomi”</w:t>
      </w:r>
      <w:r w:rsidRPr="00613D46">
        <w:rPr>
          <w:rFonts w:ascii="Garamond" w:hAnsi="Garamond" w:cstheme="majorBidi"/>
          <w:sz w:val="24"/>
          <w:szCs w:val="24"/>
        </w:rPr>
        <w:t xml:space="preserve">, Cet. </w:t>
      </w:r>
      <w:r w:rsidRPr="00613D46">
        <w:rPr>
          <w:rFonts w:ascii="Garamond" w:hAnsi="Garamond" w:cstheme="majorBidi"/>
          <w:sz w:val="24"/>
          <w:szCs w:val="24"/>
          <w:lang w:val="sv-SE"/>
        </w:rPr>
        <w:t>Pertama, (</w:t>
      </w:r>
      <w:proofErr w:type="gramStart"/>
      <w:r w:rsidRPr="00613D46">
        <w:rPr>
          <w:rFonts w:ascii="Garamond" w:hAnsi="Garamond" w:cstheme="majorBidi"/>
          <w:sz w:val="24"/>
          <w:szCs w:val="24"/>
          <w:lang w:val="sv-SE"/>
        </w:rPr>
        <w:t>Jakarta :</w:t>
      </w:r>
      <w:proofErr w:type="gramEnd"/>
      <w:r w:rsidRPr="00613D46">
        <w:rPr>
          <w:rFonts w:ascii="Garamond" w:hAnsi="Garamond" w:cstheme="majorBidi"/>
          <w:sz w:val="24"/>
          <w:szCs w:val="24"/>
          <w:lang w:val="sv-SE"/>
        </w:rPr>
        <w:t xml:space="preserve"> PT Bumi Aksara, 2012)</w:t>
      </w:r>
    </w:p>
    <w:p w14:paraId="3A5A0E95"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2BEE3CA0"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Shimp, Terence A., “</w:t>
      </w:r>
      <w:r w:rsidRPr="00613D46">
        <w:rPr>
          <w:rFonts w:ascii="Garamond" w:hAnsi="Garamond" w:cstheme="majorBidi"/>
          <w:i/>
          <w:iCs/>
          <w:sz w:val="24"/>
          <w:szCs w:val="24"/>
          <w:lang w:val="sv-SE"/>
        </w:rPr>
        <w:t>Periklanan Promosi – Aspek Tambahan Komunikasi Pemasaran Terpadu</w:t>
      </w:r>
      <w:r w:rsidRPr="00613D46">
        <w:rPr>
          <w:rFonts w:ascii="Garamond" w:hAnsi="Garamond" w:cstheme="majorBidi"/>
          <w:sz w:val="24"/>
          <w:szCs w:val="24"/>
          <w:lang w:val="sv-SE"/>
        </w:rPr>
        <w:t>”, Jilid I, Ed. Kelima, (Jakarta : Erlangga, 2003)</w:t>
      </w:r>
    </w:p>
    <w:p w14:paraId="6D989F70" w14:textId="77777777" w:rsidR="00613D46" w:rsidRPr="00613D46" w:rsidRDefault="00613D46" w:rsidP="00613D46">
      <w:pPr>
        <w:pStyle w:val="FootnoteText"/>
        <w:ind w:left="709" w:hanging="709"/>
        <w:jc w:val="both"/>
        <w:rPr>
          <w:rFonts w:ascii="Garamond" w:hAnsi="Garamond" w:cstheme="majorBidi"/>
          <w:color w:val="000000" w:themeColor="text1"/>
          <w:sz w:val="24"/>
          <w:szCs w:val="24"/>
          <w:lang w:val="sv-SE"/>
        </w:rPr>
      </w:pPr>
    </w:p>
    <w:p w14:paraId="13297950" w14:textId="77777777" w:rsidR="00613D46" w:rsidRPr="00613D46" w:rsidRDefault="00613D46" w:rsidP="00613D46">
      <w:pPr>
        <w:pStyle w:val="FootnoteText"/>
        <w:ind w:left="709" w:hanging="709"/>
        <w:jc w:val="both"/>
        <w:rPr>
          <w:rFonts w:ascii="Garamond" w:hAnsi="Garamond" w:cstheme="majorBidi"/>
          <w:b/>
          <w:bCs/>
          <w:sz w:val="24"/>
          <w:szCs w:val="24"/>
          <w:lang w:val="sv-SE"/>
        </w:rPr>
      </w:pPr>
      <w:r w:rsidRPr="00613D46">
        <w:rPr>
          <w:rFonts w:ascii="Garamond" w:hAnsi="Garamond" w:cstheme="majorBidi"/>
          <w:color w:val="000000" w:themeColor="text1"/>
          <w:sz w:val="24"/>
          <w:szCs w:val="24"/>
          <w:lang w:val="sv-SE"/>
        </w:rPr>
        <w:t>Sugiyono, “</w:t>
      </w:r>
      <w:r w:rsidRPr="00613D46">
        <w:rPr>
          <w:rFonts w:ascii="Garamond" w:hAnsi="Garamond" w:cstheme="majorBidi"/>
          <w:i/>
          <w:iCs/>
          <w:color w:val="000000" w:themeColor="text1"/>
          <w:sz w:val="24"/>
          <w:szCs w:val="24"/>
          <w:lang w:val="sv-SE"/>
        </w:rPr>
        <w:t xml:space="preserve">Metode Penelitian Kuantitatif, Kualitatif, dan R&amp;D”, </w:t>
      </w:r>
      <w:r w:rsidRPr="00613D46">
        <w:rPr>
          <w:rFonts w:ascii="Garamond" w:hAnsi="Garamond" w:cstheme="majorBidi"/>
          <w:color w:val="000000" w:themeColor="text1"/>
          <w:sz w:val="24"/>
          <w:szCs w:val="24"/>
          <w:lang w:val="sv-SE"/>
        </w:rPr>
        <w:t>Cet. Ke-27, (Bandung : CV Alfabeta, 2018)</w:t>
      </w:r>
    </w:p>
    <w:p w14:paraId="391F9BA6"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0CA301E1"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Suharso dan Retnoningsih, Ana</w:t>
      </w:r>
      <w:r w:rsidRPr="00613D46">
        <w:rPr>
          <w:rFonts w:ascii="Garamond" w:hAnsi="Garamond" w:cstheme="majorBidi"/>
          <w:sz w:val="24"/>
          <w:szCs w:val="24"/>
          <w:lang w:val="id-ID"/>
        </w:rPr>
        <w:t>,</w:t>
      </w:r>
      <w:r w:rsidRPr="00613D46">
        <w:rPr>
          <w:rFonts w:ascii="Garamond" w:hAnsi="Garamond" w:cstheme="majorBidi"/>
          <w:i/>
          <w:iCs/>
          <w:sz w:val="24"/>
          <w:szCs w:val="24"/>
          <w:lang w:val="sv-SE"/>
        </w:rPr>
        <w:t xml:space="preserve"> “Kamus Besar Bahasa Indonesia” </w:t>
      </w:r>
      <w:r w:rsidRPr="00613D46">
        <w:rPr>
          <w:rFonts w:ascii="Garamond" w:hAnsi="Garamond" w:cstheme="majorBidi"/>
          <w:sz w:val="24"/>
          <w:szCs w:val="24"/>
          <w:lang w:val="sv-SE"/>
        </w:rPr>
        <w:t>Ed. Lux, Cet. Kedelapan (Semarang : CV. Widya Karya, 2009)</w:t>
      </w:r>
    </w:p>
    <w:p w14:paraId="648BCEA8" w14:textId="77777777" w:rsidR="00613D46" w:rsidRPr="00613D46" w:rsidRDefault="00613D46" w:rsidP="00613D46">
      <w:pPr>
        <w:pStyle w:val="FootnoteText"/>
        <w:ind w:left="709" w:hanging="709"/>
        <w:jc w:val="both"/>
        <w:rPr>
          <w:rFonts w:ascii="Garamond" w:hAnsi="Garamond" w:cstheme="majorBidi"/>
          <w:color w:val="000000" w:themeColor="text1"/>
          <w:sz w:val="24"/>
          <w:szCs w:val="24"/>
          <w:lang w:val="sv-SE"/>
        </w:rPr>
      </w:pPr>
      <w:r w:rsidRPr="00613D46">
        <w:rPr>
          <w:rFonts w:ascii="Garamond" w:hAnsi="Garamond" w:cstheme="majorBidi"/>
          <w:color w:val="000000" w:themeColor="text1"/>
          <w:sz w:val="24"/>
          <w:szCs w:val="24"/>
          <w:lang w:val="sv-SE"/>
        </w:rPr>
        <w:t>Sujarweni, V. Wiratna, “</w:t>
      </w:r>
      <w:r w:rsidRPr="00613D46">
        <w:rPr>
          <w:rFonts w:ascii="Garamond" w:hAnsi="Garamond" w:cstheme="majorBidi"/>
          <w:i/>
          <w:iCs/>
          <w:color w:val="000000" w:themeColor="text1"/>
          <w:sz w:val="24"/>
          <w:szCs w:val="24"/>
          <w:lang w:val="sv-SE"/>
        </w:rPr>
        <w:t xml:space="preserve">Metodelogi Penelitian Bisnis &amp; Ekonomi”, </w:t>
      </w:r>
      <w:r w:rsidRPr="00613D46">
        <w:rPr>
          <w:rFonts w:ascii="Garamond" w:hAnsi="Garamond" w:cstheme="majorBidi"/>
          <w:color w:val="000000" w:themeColor="text1"/>
          <w:sz w:val="24"/>
          <w:szCs w:val="24"/>
          <w:lang w:val="sv-SE"/>
        </w:rPr>
        <w:t>(Yogyakarta : Pustaka Baru Press, 2015)</w:t>
      </w:r>
    </w:p>
    <w:p w14:paraId="6283EC87"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7A15EDA7"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Sumarwan, Ujang, “</w:t>
      </w:r>
      <w:r w:rsidRPr="00613D46">
        <w:rPr>
          <w:rFonts w:ascii="Garamond" w:hAnsi="Garamond" w:cstheme="majorBidi"/>
          <w:i/>
          <w:iCs/>
          <w:sz w:val="24"/>
          <w:szCs w:val="24"/>
          <w:lang w:val="sv-SE"/>
        </w:rPr>
        <w:t>Perilaku Konsumen – Teori dan Penerapannya dalam Pemasaran</w:t>
      </w:r>
      <w:r w:rsidRPr="00613D46">
        <w:rPr>
          <w:rFonts w:ascii="Garamond" w:hAnsi="Garamond" w:cstheme="majorBidi"/>
          <w:sz w:val="24"/>
          <w:szCs w:val="24"/>
          <w:lang w:val="sv-SE"/>
        </w:rPr>
        <w:t>”, Cet. Ketiga, Ed. Kedua, (Bogor : Ghalia Indonesia, 2015)</w:t>
      </w:r>
    </w:p>
    <w:p w14:paraId="364B0E1D"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78693E7B"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 xml:space="preserve">Sunardi dan Primastiwi, Anita, </w:t>
      </w:r>
      <w:r w:rsidRPr="00613D46">
        <w:rPr>
          <w:rFonts w:ascii="Garamond" w:hAnsi="Garamond" w:cstheme="majorBidi"/>
          <w:i/>
          <w:iCs/>
          <w:sz w:val="24"/>
          <w:szCs w:val="24"/>
          <w:lang w:val="sv-SE"/>
        </w:rPr>
        <w:t>“Bisnis Pengantar – Konsep Strategi &amp; Kasus”</w:t>
      </w:r>
      <w:r w:rsidRPr="00613D46">
        <w:rPr>
          <w:rFonts w:ascii="Garamond" w:hAnsi="Garamond" w:cstheme="majorBidi"/>
          <w:sz w:val="24"/>
          <w:szCs w:val="24"/>
          <w:lang w:val="sv-SE"/>
        </w:rPr>
        <w:t>, Cet. Pertama, (Yogyakarta : CAPS, 2012</w:t>
      </w:r>
    </w:p>
    <w:p w14:paraId="788EED9D"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1E3EA6D5"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 xml:space="preserve">Sunyoto, Danang, </w:t>
      </w:r>
      <w:r w:rsidRPr="00613D46">
        <w:rPr>
          <w:rFonts w:ascii="Garamond" w:hAnsi="Garamond" w:cstheme="majorBidi"/>
          <w:i/>
          <w:iCs/>
          <w:sz w:val="24"/>
          <w:szCs w:val="24"/>
          <w:lang w:val="sv-SE"/>
        </w:rPr>
        <w:t>“Manajemen Pemasaran (Pendekatan Konsep, Kasus, dan Psikologi Bisnis)”</w:t>
      </w:r>
      <w:r w:rsidRPr="00613D46">
        <w:rPr>
          <w:rFonts w:ascii="Garamond" w:hAnsi="Garamond" w:cstheme="majorBidi"/>
          <w:sz w:val="24"/>
          <w:szCs w:val="24"/>
          <w:lang w:val="sv-SE"/>
        </w:rPr>
        <w:t>, Cet. Pertama, (Yogyakarta : CAPS, 2013)</w:t>
      </w:r>
    </w:p>
    <w:p w14:paraId="64930A86"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7807AC04" w14:textId="77777777" w:rsidR="00613D46" w:rsidRPr="00613D46" w:rsidRDefault="00613D46" w:rsidP="00613D46">
      <w:pPr>
        <w:pStyle w:val="FootnoteText"/>
        <w:ind w:left="709" w:hanging="709"/>
        <w:jc w:val="both"/>
        <w:rPr>
          <w:rFonts w:ascii="Garamond" w:hAnsi="Garamond" w:cstheme="majorBidi"/>
          <w:b/>
          <w:bCs/>
          <w:sz w:val="24"/>
          <w:szCs w:val="24"/>
          <w:lang w:val="sv-SE"/>
        </w:rPr>
      </w:pPr>
      <w:r w:rsidRPr="00613D46">
        <w:rPr>
          <w:rFonts w:ascii="Garamond" w:hAnsi="Garamond" w:cstheme="majorBidi"/>
          <w:sz w:val="24"/>
          <w:szCs w:val="24"/>
          <w:lang w:val="sv-SE"/>
        </w:rPr>
        <w:t>Sunyoto, Danang, “</w:t>
      </w:r>
      <w:r w:rsidRPr="00613D46">
        <w:rPr>
          <w:rFonts w:ascii="Garamond" w:hAnsi="Garamond" w:cstheme="majorBidi"/>
          <w:i/>
          <w:iCs/>
          <w:sz w:val="24"/>
          <w:szCs w:val="24"/>
          <w:lang w:val="sv-SE"/>
        </w:rPr>
        <w:t>Metode dan Instrumen Penelitian Ekonomi dan Bisnis</w:t>
      </w:r>
      <w:r w:rsidRPr="00613D46">
        <w:rPr>
          <w:rFonts w:ascii="Garamond" w:hAnsi="Garamond" w:cstheme="majorBidi"/>
          <w:sz w:val="24"/>
          <w:szCs w:val="24"/>
          <w:lang w:val="sv-SE"/>
        </w:rPr>
        <w:t>”, Cet. Pertama, (Yogyakarta : CAPS, 2013)</w:t>
      </w:r>
    </w:p>
    <w:p w14:paraId="595F0086"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2CA40440"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Swastha, Basu, dan Irawan, “</w:t>
      </w:r>
      <w:r w:rsidRPr="00613D46">
        <w:rPr>
          <w:rFonts w:ascii="Garamond" w:hAnsi="Garamond" w:cstheme="majorBidi"/>
          <w:i/>
          <w:iCs/>
          <w:sz w:val="24"/>
          <w:szCs w:val="24"/>
          <w:lang w:val="sv-SE"/>
        </w:rPr>
        <w:t>Manajemen Pemasaran Modern”</w:t>
      </w:r>
      <w:r w:rsidRPr="00613D46">
        <w:rPr>
          <w:rFonts w:ascii="Garamond" w:hAnsi="Garamond" w:cstheme="majorBidi"/>
          <w:sz w:val="24"/>
          <w:szCs w:val="24"/>
          <w:lang w:val="sv-SE"/>
        </w:rPr>
        <w:t>, Cet. Ke-Tigabelas, (Yogyakarta : Liberty Offset, 2008)</w:t>
      </w:r>
    </w:p>
    <w:p w14:paraId="2B43D07C"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63A1F897"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Swastha, Basu, dan Sukotjo, Ibnu, “</w:t>
      </w:r>
      <w:r w:rsidRPr="00613D46">
        <w:rPr>
          <w:rFonts w:ascii="Garamond" w:hAnsi="Garamond" w:cstheme="majorBidi"/>
          <w:i/>
          <w:iCs/>
          <w:sz w:val="24"/>
          <w:szCs w:val="24"/>
          <w:lang w:val="sv-SE"/>
        </w:rPr>
        <w:t>Pengantar Bisnis Modern</w:t>
      </w:r>
      <w:r w:rsidRPr="00613D46">
        <w:rPr>
          <w:rFonts w:ascii="Garamond" w:hAnsi="Garamond" w:cstheme="majorBidi"/>
          <w:sz w:val="24"/>
          <w:szCs w:val="24"/>
          <w:lang w:val="sv-SE"/>
        </w:rPr>
        <w:t>”, Ed. Ketiga, Cet. Ke Delapanbelas, (Yogyakarta : Liberty, 2013)</w:t>
      </w:r>
    </w:p>
    <w:p w14:paraId="57CAA700"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1475854B" w14:textId="77777777" w:rsidR="00613D46" w:rsidRPr="00613D46" w:rsidRDefault="00613D46" w:rsidP="00613D46">
      <w:pPr>
        <w:pStyle w:val="FootnoteText"/>
        <w:ind w:left="709" w:hanging="709"/>
        <w:jc w:val="both"/>
        <w:rPr>
          <w:rFonts w:ascii="Garamond" w:hAnsi="Garamond" w:cstheme="majorBidi"/>
          <w:sz w:val="24"/>
          <w:szCs w:val="24"/>
          <w:lang w:val="sv-SE"/>
        </w:rPr>
      </w:pPr>
      <w:r w:rsidRPr="00613D46">
        <w:rPr>
          <w:rFonts w:ascii="Garamond" w:hAnsi="Garamond" w:cstheme="majorBidi"/>
          <w:sz w:val="24"/>
          <w:szCs w:val="24"/>
          <w:lang w:val="sv-SE"/>
        </w:rPr>
        <w:t>Triadi, Dendy, dan Sukma Bharata, Addy, “</w:t>
      </w:r>
      <w:r w:rsidRPr="00613D46">
        <w:rPr>
          <w:rFonts w:ascii="Garamond" w:hAnsi="Garamond" w:cstheme="majorBidi"/>
          <w:i/>
          <w:iCs/>
          <w:sz w:val="24"/>
          <w:szCs w:val="24"/>
          <w:lang w:val="sv-SE"/>
        </w:rPr>
        <w:t>Ayo Bikin Iklan – Memahami Teori &amp; Praktek Iklan Media Lini Bawah</w:t>
      </w:r>
      <w:r w:rsidRPr="00613D46">
        <w:rPr>
          <w:rFonts w:ascii="Garamond" w:hAnsi="Garamond" w:cstheme="majorBidi"/>
          <w:sz w:val="24"/>
          <w:szCs w:val="24"/>
          <w:lang w:val="sv-SE"/>
        </w:rPr>
        <w:t>”, (Jakarta : PT. Elex Media Komputindo, 2010)</w:t>
      </w:r>
    </w:p>
    <w:p w14:paraId="7B873CFF"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0E3C1008" w14:textId="77777777" w:rsidR="00613D46" w:rsidRPr="00613D46" w:rsidRDefault="00613D46" w:rsidP="00613D46">
      <w:pPr>
        <w:pStyle w:val="FootnoteText"/>
        <w:ind w:left="709" w:hanging="709"/>
        <w:jc w:val="both"/>
        <w:rPr>
          <w:rFonts w:ascii="Garamond" w:hAnsi="Garamond" w:cstheme="majorBidi"/>
          <w:b/>
          <w:bCs/>
          <w:sz w:val="24"/>
          <w:szCs w:val="24"/>
          <w:lang w:val="sv-SE"/>
        </w:rPr>
      </w:pPr>
      <w:r w:rsidRPr="00613D46">
        <w:rPr>
          <w:rFonts w:ascii="Garamond" w:hAnsi="Garamond" w:cstheme="majorBidi"/>
          <w:sz w:val="24"/>
          <w:szCs w:val="24"/>
          <w:lang w:val="sv-SE"/>
        </w:rPr>
        <w:t>Umar, Husein,</w:t>
      </w:r>
      <w:r w:rsidRPr="00613D46">
        <w:rPr>
          <w:rFonts w:ascii="Garamond" w:hAnsi="Garamond" w:cstheme="majorBidi"/>
          <w:i/>
          <w:iCs/>
          <w:sz w:val="24"/>
          <w:szCs w:val="24"/>
          <w:lang w:val="sv-SE"/>
        </w:rPr>
        <w:t xml:space="preserve"> “Metode Penelitian Untuk Skripsi dan Tesis Bisnis</w:t>
      </w:r>
      <w:r w:rsidRPr="00613D46">
        <w:rPr>
          <w:rFonts w:ascii="Garamond" w:hAnsi="Garamond" w:cstheme="majorBidi"/>
          <w:sz w:val="24"/>
          <w:szCs w:val="24"/>
          <w:lang w:val="sv-SE"/>
        </w:rPr>
        <w:t>”, Cet. Kedua, (Jakarta : PT Raja Grafindo Persada, 1999)</w:t>
      </w:r>
    </w:p>
    <w:p w14:paraId="313FAD18" w14:textId="77777777" w:rsidR="00613D46" w:rsidRPr="00613D46" w:rsidRDefault="00613D46" w:rsidP="00613D46">
      <w:pPr>
        <w:pStyle w:val="FootnoteText"/>
        <w:ind w:left="709" w:hanging="709"/>
        <w:jc w:val="both"/>
        <w:rPr>
          <w:rFonts w:ascii="Garamond" w:hAnsi="Garamond" w:cstheme="majorBidi"/>
          <w:sz w:val="24"/>
          <w:szCs w:val="24"/>
          <w:lang w:val="sv-SE"/>
        </w:rPr>
      </w:pPr>
    </w:p>
    <w:p w14:paraId="72E02F4F" w14:textId="77777777" w:rsidR="00613D46" w:rsidRPr="00613D46" w:rsidRDefault="00613D46" w:rsidP="00613D46">
      <w:pPr>
        <w:pStyle w:val="FootnoteText"/>
        <w:ind w:left="709" w:hanging="709"/>
        <w:jc w:val="both"/>
        <w:rPr>
          <w:rFonts w:ascii="Garamond" w:hAnsi="Garamond" w:cstheme="majorBidi"/>
          <w:sz w:val="24"/>
          <w:szCs w:val="24"/>
        </w:rPr>
      </w:pPr>
      <w:r w:rsidRPr="00613D46">
        <w:rPr>
          <w:rFonts w:ascii="Garamond" w:hAnsi="Garamond" w:cstheme="majorBidi"/>
          <w:sz w:val="24"/>
          <w:szCs w:val="24"/>
          <w:lang w:val="id-ID"/>
        </w:rPr>
        <w:t>Yunia Fauzia</w:t>
      </w:r>
      <w:r w:rsidRPr="00613D46">
        <w:rPr>
          <w:rFonts w:ascii="Garamond" w:hAnsi="Garamond" w:cstheme="majorBidi"/>
          <w:sz w:val="24"/>
          <w:szCs w:val="24"/>
          <w:lang w:val="sv-SE"/>
        </w:rPr>
        <w:t>,</w:t>
      </w:r>
      <w:r w:rsidRPr="00613D46">
        <w:rPr>
          <w:rFonts w:ascii="Garamond" w:hAnsi="Garamond" w:cstheme="majorBidi"/>
          <w:sz w:val="24"/>
          <w:szCs w:val="24"/>
          <w:lang w:val="id-ID"/>
        </w:rPr>
        <w:t xml:space="preserve"> Ika</w:t>
      </w:r>
      <w:r w:rsidRPr="00613D46">
        <w:rPr>
          <w:rFonts w:ascii="Garamond" w:hAnsi="Garamond" w:cstheme="majorBidi"/>
          <w:sz w:val="24"/>
          <w:szCs w:val="24"/>
          <w:lang w:val="sv-SE"/>
        </w:rPr>
        <w:t>,</w:t>
      </w:r>
      <w:r w:rsidRPr="00613D46">
        <w:rPr>
          <w:rFonts w:ascii="Garamond" w:hAnsi="Garamond" w:cstheme="majorBidi"/>
          <w:sz w:val="24"/>
          <w:szCs w:val="24"/>
          <w:lang w:val="id-ID"/>
        </w:rPr>
        <w:t xml:space="preserve"> dan Kadir Riyadi, Abdul</w:t>
      </w:r>
      <w:r w:rsidRPr="00613D46">
        <w:rPr>
          <w:rFonts w:ascii="Garamond" w:hAnsi="Garamond" w:cstheme="majorBidi"/>
          <w:sz w:val="24"/>
          <w:szCs w:val="24"/>
          <w:lang w:val="sv-SE"/>
        </w:rPr>
        <w:t>,</w:t>
      </w:r>
      <w:r w:rsidRPr="00613D46">
        <w:rPr>
          <w:rFonts w:ascii="Garamond" w:hAnsi="Garamond" w:cstheme="majorBidi"/>
          <w:i/>
          <w:iCs/>
          <w:sz w:val="24"/>
          <w:szCs w:val="24"/>
          <w:lang w:val="id-ID"/>
        </w:rPr>
        <w:t xml:space="preserve"> “Prinsip Dasar Ekonomi Islam -  Perspektif Maqashid Al Syari’ah”</w:t>
      </w:r>
      <w:r w:rsidRPr="00613D46">
        <w:rPr>
          <w:rFonts w:ascii="Garamond" w:hAnsi="Garamond" w:cstheme="majorBidi"/>
          <w:sz w:val="24"/>
          <w:szCs w:val="24"/>
          <w:lang w:val="id-ID"/>
        </w:rPr>
        <w:t>, Ed. Pertama, Cet. Kedua, (Jakarta : Prenada Group, 2015)</w:t>
      </w:r>
    </w:p>
    <w:p w14:paraId="1D83CF61" w14:textId="77777777" w:rsidR="00613D46" w:rsidRPr="00891CFF" w:rsidRDefault="00613D46" w:rsidP="00613D46">
      <w:pPr>
        <w:spacing w:before="2" w:line="288" w:lineRule="auto"/>
        <w:ind w:left="851" w:right="-35" w:hanging="832"/>
        <w:jc w:val="both"/>
        <w:rPr>
          <w:rFonts w:ascii="Calisto MT" w:eastAsia="Calisto MT" w:hAnsi="Calisto MT" w:cs="Calisto MT"/>
          <w:spacing w:val="-1"/>
          <w:szCs w:val="16"/>
        </w:rPr>
      </w:pPr>
    </w:p>
    <w:p w14:paraId="33D6F393" w14:textId="77777777" w:rsidR="00613D46" w:rsidRDefault="00613D46" w:rsidP="00344D06">
      <w:pPr>
        <w:jc w:val="both"/>
        <w:rPr>
          <w:rFonts w:ascii="Garamond" w:eastAsiaTheme="minorEastAsia" w:hAnsi="Garamond"/>
          <w:color w:val="FF0000"/>
          <w:sz w:val="24"/>
          <w:szCs w:val="24"/>
        </w:rPr>
      </w:pPr>
    </w:p>
    <w:sectPr w:rsidR="00613D46" w:rsidSect="003F6003">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6681" w14:textId="77777777" w:rsidR="00432207" w:rsidRDefault="00432207">
      <w:r>
        <w:separator/>
      </w:r>
    </w:p>
  </w:endnote>
  <w:endnote w:type="continuationSeparator" w:id="0">
    <w:p w14:paraId="2DAA803F" w14:textId="77777777" w:rsidR="00432207" w:rsidRDefault="0043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1287" w14:textId="652F7CD6" w:rsidR="00777BAE" w:rsidRDefault="006F2870" w:rsidP="00B07B29">
    <w:pPr>
      <w:tabs>
        <w:tab w:val="center" w:pos="4680"/>
        <w:tab w:val="right" w:pos="9360"/>
      </w:tabs>
      <w:rPr>
        <w:rFonts w:ascii="Garamond" w:eastAsia="Garamond" w:hAnsi="Garamond" w:cs="Garamond"/>
        <w:color w:val="000000"/>
      </w:rPr>
    </w:pPr>
    <w:r w:rsidRPr="006F2870">
      <w:rPr>
        <w:rFonts w:ascii="Garamond" w:eastAsia="Garamond" w:hAnsi="Garamond" w:cs="Garamond"/>
        <w:color w:val="000000"/>
      </w:rPr>
      <w:t>https://ejournal.iainpalopo.ac.id/index.php/alkharaj</w:t>
    </w:r>
  </w:p>
  <w:p w14:paraId="4A23D7B0" w14:textId="6E30CDEF" w:rsidR="00777BAE" w:rsidRPr="00B07B29" w:rsidRDefault="00777BAE" w:rsidP="00B07B29">
    <w:pPr>
      <w:pStyle w:val="Normal1"/>
      <w:tabs>
        <w:tab w:val="center" w:pos="4252"/>
      </w:tabs>
      <w:spacing w:line="240" w:lineRule="auto"/>
      <w:ind w:firstLine="0"/>
      <w:rPr>
        <w:rFonts w:ascii="Calibri" w:eastAsia="Calibri" w:hAnsi="Calibri" w:cs="Calibri"/>
        <w:sz w:val="20"/>
        <w:szCs w:val="20"/>
      </w:rPr>
    </w:pPr>
    <w:r>
      <w:rPr>
        <w:rFonts w:ascii="Garamond" w:eastAsia="Garamond" w:hAnsi="Garamond" w:cs="Garamond"/>
        <w:color w:val="000000"/>
        <w:sz w:val="20"/>
        <w:szCs w:val="20"/>
      </w:rPr>
      <w:t>https://doi.org/</w:t>
    </w:r>
    <w:r w:rsidR="000A6B29" w:rsidRPr="000A6B29">
      <w:rPr>
        <w:rFonts w:ascii="Garamond" w:eastAsia="Garamond" w:hAnsi="Garamond" w:cs="Garamond"/>
        <w:color w:val="000000"/>
        <w:sz w:val="20"/>
        <w:szCs w:val="20"/>
      </w:rPr>
      <w:t>10.24256/kharaj.v5i1.3642</w:t>
    </w:r>
    <w:r>
      <w:rPr>
        <w:rFonts w:ascii="Garamond" w:eastAsia="Garamond" w:hAnsi="Garamond"/>
        <w:sz w:val="20"/>
        <w:szCs w:val="20"/>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4745" w14:textId="5F852BBC" w:rsidR="00777BAE" w:rsidRDefault="006F2870" w:rsidP="00B07B29">
    <w:pPr>
      <w:tabs>
        <w:tab w:val="center" w:pos="4680"/>
        <w:tab w:val="right" w:pos="9360"/>
      </w:tabs>
      <w:rPr>
        <w:rFonts w:ascii="Garamond" w:eastAsia="Garamond" w:hAnsi="Garamond" w:cs="Garamond"/>
        <w:color w:val="000000"/>
      </w:rPr>
    </w:pPr>
    <w:r w:rsidRPr="006F2870">
      <w:rPr>
        <w:rFonts w:ascii="Garamond" w:eastAsia="Garamond" w:hAnsi="Garamond" w:cs="Garamond"/>
        <w:color w:val="000000"/>
      </w:rPr>
      <w:t>https://ejournal.iainpalopo.ac.id/index.php/alkharaj</w:t>
    </w:r>
  </w:p>
  <w:p w14:paraId="781D5604" w14:textId="2A9A1894" w:rsidR="00777BAE" w:rsidRPr="00B07B29" w:rsidRDefault="000A6B29" w:rsidP="00B07B29">
    <w:pPr>
      <w:pStyle w:val="Normal1"/>
      <w:tabs>
        <w:tab w:val="center" w:pos="4252"/>
      </w:tabs>
      <w:spacing w:line="240" w:lineRule="auto"/>
      <w:ind w:firstLine="0"/>
      <w:rPr>
        <w:rFonts w:ascii="Calibri" w:eastAsia="Calibri" w:hAnsi="Calibri" w:cs="Calibri"/>
        <w:sz w:val="20"/>
        <w:szCs w:val="20"/>
      </w:rPr>
    </w:pPr>
    <w:r w:rsidRPr="000A6B29">
      <w:rPr>
        <w:rFonts w:ascii="Garamond" w:eastAsia="Garamond" w:hAnsi="Garamond" w:cs="Garamond"/>
        <w:color w:val="000000"/>
        <w:sz w:val="20"/>
        <w:szCs w:val="20"/>
      </w:rPr>
      <w:t>https://doi.org/10.24256/kharaj.v5i1.3642</w:t>
    </w:r>
    <w:r w:rsidR="00777BAE">
      <w:rPr>
        <w:rFonts w:ascii="Garamond" w:eastAsia="Garamond" w:hAnsi="Garamond"/>
        <w:sz w:val="20"/>
        <w:szCs w:val="20"/>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C3D8" w14:textId="25DCB91D" w:rsidR="00777BAE" w:rsidRDefault="00777BAE" w:rsidP="003F6003">
    <w:pPr>
      <w:tabs>
        <w:tab w:val="center" w:pos="4680"/>
        <w:tab w:val="right" w:pos="9360"/>
      </w:tabs>
      <w:rPr>
        <w:rFonts w:ascii="Garamond" w:eastAsia="Garamond" w:hAnsi="Garamond" w:cs="Garamond"/>
        <w:color w:val="000000"/>
      </w:rPr>
    </w:pPr>
    <w:bookmarkStart w:id="0" w:name="_Hlk96036018"/>
    <w:bookmarkStart w:id="1" w:name="_Hlk96036029"/>
    <w:bookmarkStart w:id="2" w:name="_Hlk96036028"/>
    <w:bookmarkStart w:id="3" w:name="_Hlk96036017"/>
    <w:r>
      <w:rPr>
        <w:rFonts w:ascii="Garamond" w:eastAsia="Garamond" w:hAnsi="Garamond" w:cs="Garamond"/>
        <w:color w:val="000000"/>
      </w:rPr>
      <w:t>https://journal.uinjkt.ac.id/index.php/etikonomi</w:t>
    </w:r>
  </w:p>
  <w:p w14:paraId="486F02DF" w14:textId="05141330" w:rsidR="00777BAE" w:rsidRPr="003F6003" w:rsidRDefault="00777BAE" w:rsidP="003F6003">
    <w:pPr>
      <w:pStyle w:val="Normal1"/>
      <w:tabs>
        <w:tab w:val="center" w:pos="4252"/>
      </w:tabs>
      <w:spacing w:line="240" w:lineRule="auto"/>
      <w:ind w:firstLine="0"/>
      <w:rPr>
        <w:rFonts w:ascii="Calibri" w:eastAsia="Calibri" w:hAnsi="Calibri" w:cs="Calibri"/>
        <w:sz w:val="20"/>
        <w:szCs w:val="20"/>
      </w:rPr>
    </w:pPr>
    <w:r>
      <w:rPr>
        <w:rFonts w:ascii="Garamond" w:eastAsia="Garamond" w:hAnsi="Garamond" w:cs="Garamond"/>
        <w:color w:val="000000"/>
        <w:sz w:val="20"/>
        <w:szCs w:val="20"/>
      </w:rPr>
      <w:t>https://doi.org/</w:t>
    </w:r>
    <w:bookmarkEnd w:id="0"/>
    <w:bookmarkEnd w:id="1"/>
    <w:bookmarkEnd w:id="2"/>
    <w:bookmarkEnd w:id="3"/>
    <w:r w:rsidR="000A6B29" w:rsidRPr="000A6B29">
      <w:rPr>
        <w:rFonts w:ascii="Garamond" w:eastAsia="Garamond" w:hAnsi="Garamond" w:cs="Garamond"/>
        <w:color w:val="000000"/>
        <w:sz w:val="20"/>
        <w:szCs w:val="20"/>
      </w:rPr>
      <w:t>10.24256/kharaj.v5i1.3642</w:t>
    </w:r>
    <w:r>
      <w:rPr>
        <w:rFonts w:ascii="Garamond" w:eastAsia="Garamond" w:hAnsi="Garamond"/>
        <w:sz w:val="20"/>
        <w:szCs w:val="20"/>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87982" w14:textId="77777777" w:rsidR="00432207" w:rsidRDefault="00432207">
      <w:r>
        <w:separator/>
      </w:r>
    </w:p>
  </w:footnote>
  <w:footnote w:type="continuationSeparator" w:id="0">
    <w:p w14:paraId="5DCAB3E4" w14:textId="77777777" w:rsidR="00432207" w:rsidRDefault="00432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BE51" w14:textId="4C5958AA" w:rsidR="00777BAE" w:rsidRDefault="000A6B29" w:rsidP="00316526">
    <w:pPr>
      <w:tabs>
        <w:tab w:val="center" w:pos="4680"/>
        <w:tab w:val="right" w:pos="9360"/>
      </w:tabs>
      <w:rPr>
        <w:rFonts w:ascii="Garamond" w:eastAsia="Garamond" w:hAnsi="Garamond" w:cs="Garamond"/>
        <w:color w:val="000000"/>
      </w:rPr>
    </w:pPr>
    <w:r>
      <w:rPr>
        <w:rFonts w:ascii="Garamond" w:hAnsi="Garamond"/>
        <w:color w:val="000000"/>
      </w:rPr>
      <w:t>Al-</w:t>
    </w:r>
    <w:proofErr w:type="spellStart"/>
    <w:r>
      <w:rPr>
        <w:rFonts w:ascii="Garamond" w:hAnsi="Garamond"/>
        <w:color w:val="000000"/>
      </w:rPr>
      <w:t>Kharaj</w:t>
    </w:r>
    <w:proofErr w:type="spellEnd"/>
    <w:r>
      <w:rPr>
        <w:rFonts w:ascii="Garamond" w:hAnsi="Garamond"/>
        <w:color w:val="000000"/>
      </w:rPr>
      <w:t>: Journal of Islamic Economic and Business</w:t>
    </w:r>
  </w:p>
  <w:p w14:paraId="4F9CDA34" w14:textId="02BAD835" w:rsidR="00777BAE" w:rsidRDefault="00777BAE" w:rsidP="00316526">
    <w:pPr>
      <w:pStyle w:val="Header"/>
    </w:pPr>
    <w:r>
      <w:rPr>
        <w:rFonts w:ascii="Garamond" w:eastAsia="Garamond" w:hAnsi="Garamond" w:cs="Garamond"/>
        <w:color w:val="000000"/>
      </w:rPr>
      <w:t xml:space="preserve">Vol. </w:t>
    </w:r>
    <w:r w:rsidR="000A6B29">
      <w:rPr>
        <w:rFonts w:ascii="Garamond" w:eastAsia="Garamond" w:hAnsi="Garamond" w:cs="Garamond"/>
        <w:color w:val="000000"/>
      </w:rPr>
      <w:t xml:space="preserve">5 </w:t>
    </w:r>
    <w:r>
      <w:rPr>
        <w:rFonts w:ascii="Garamond" w:eastAsia="Garamond" w:hAnsi="Garamond" w:cs="Garamond"/>
        <w:color w:val="000000"/>
      </w:rPr>
      <w:t>(</w:t>
    </w:r>
    <w:r w:rsidR="000A6B29">
      <w:rPr>
        <w:rFonts w:ascii="Garamond" w:eastAsia="Garamond" w:hAnsi="Garamond" w:cs="Garamond"/>
        <w:color w:val="000000"/>
      </w:rPr>
      <w:t>1</w:t>
    </w:r>
    <w:r>
      <w:rPr>
        <w:rFonts w:ascii="Garamond" w:eastAsia="Garamond" w:hAnsi="Garamond" w:cs="Garamond"/>
        <w:color w:val="000000"/>
      </w:rPr>
      <w:t>), 2022: xx - xx</w:t>
    </w:r>
  </w:p>
  <w:p w14:paraId="69AF30E4" w14:textId="77777777" w:rsidR="00777BAE" w:rsidRDefault="00777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41C7" w14:textId="58FFDD59" w:rsidR="00777BAE" w:rsidRDefault="00777BAE" w:rsidP="00D32EAE">
    <w:pPr>
      <w:jc w:val="right"/>
      <w:rPr>
        <w:rFonts w:ascii="Garamond" w:eastAsia="Garamond" w:hAnsi="Garamond" w:cs="Garamond"/>
      </w:rPr>
    </w:pPr>
    <w:proofErr w:type="spellStart"/>
    <w:r>
      <w:rPr>
        <w:rFonts w:ascii="Garamond" w:hAnsi="Garamond"/>
        <w:b/>
      </w:rPr>
      <w:t>Raheel</w:t>
    </w:r>
    <w:proofErr w:type="spellEnd"/>
    <w:r>
      <w:rPr>
        <w:rFonts w:ascii="Garamond" w:hAnsi="Garamond"/>
        <w:b/>
      </w:rPr>
      <w:t xml:space="preserve"> Gohar</w:t>
    </w:r>
  </w:p>
  <w:p w14:paraId="1BC9C69A" w14:textId="041A1840" w:rsidR="00777BAE" w:rsidRPr="00D32EAE" w:rsidRDefault="00777BAE" w:rsidP="00D32EAE">
    <w:pPr>
      <w:pStyle w:val="Header"/>
      <w:jc w:val="right"/>
    </w:pPr>
    <w:r>
      <w:rPr>
        <w:rStyle w:val="NoSpacingChar"/>
        <w:rFonts w:ascii="Garamond" w:hAnsi="Garamond"/>
      </w:rPr>
      <w:t>Nexus Between Consumption, Income, and Price Changes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CC13" w14:textId="244FCFE0" w:rsidR="00777BAE" w:rsidRDefault="000A6B29" w:rsidP="003F6003">
    <w:pPr>
      <w:pStyle w:val="Header"/>
      <w:ind w:right="360"/>
      <w:jc w:val="both"/>
      <w:rPr>
        <w:rFonts w:ascii="Garamond" w:hAnsi="Garamond"/>
        <w:color w:val="000000"/>
      </w:rPr>
    </w:pPr>
    <w:r>
      <w:rPr>
        <w:rFonts w:ascii="Garamond" w:hAnsi="Garamond"/>
        <w:color w:val="000000"/>
      </w:rPr>
      <w:t>Al-</w:t>
    </w:r>
    <w:proofErr w:type="spellStart"/>
    <w:r>
      <w:rPr>
        <w:rFonts w:ascii="Garamond" w:hAnsi="Garamond"/>
        <w:color w:val="000000"/>
      </w:rPr>
      <w:t>Kharaj</w:t>
    </w:r>
    <w:proofErr w:type="spellEnd"/>
    <w:r>
      <w:rPr>
        <w:rFonts w:ascii="Garamond" w:hAnsi="Garamond"/>
        <w:color w:val="000000"/>
      </w:rPr>
      <w:t>: Journal of Islamic Economic and Business</w:t>
    </w:r>
  </w:p>
  <w:p w14:paraId="5938A00F" w14:textId="4413F66D" w:rsidR="00777BAE" w:rsidRDefault="00777BAE" w:rsidP="003F6003">
    <w:pPr>
      <w:pStyle w:val="Header"/>
      <w:jc w:val="both"/>
      <w:rPr>
        <w:rFonts w:ascii="Garamond" w:hAnsi="Garamond"/>
        <w:color w:val="000000"/>
      </w:rPr>
    </w:pPr>
    <w:r>
      <w:rPr>
        <w:rFonts w:ascii="Garamond" w:hAnsi="Garamond"/>
        <w:color w:val="000000"/>
      </w:rPr>
      <w:t xml:space="preserve">Volume </w:t>
    </w:r>
    <w:r w:rsidR="000A6B29">
      <w:rPr>
        <w:rFonts w:ascii="Garamond" w:hAnsi="Garamond"/>
        <w:color w:val="000000"/>
      </w:rPr>
      <w:t xml:space="preserve">5 </w:t>
    </w:r>
    <w:r>
      <w:rPr>
        <w:rFonts w:ascii="Garamond" w:hAnsi="Garamond"/>
        <w:color w:val="000000"/>
      </w:rPr>
      <w:t>(</w:t>
    </w:r>
    <w:r w:rsidR="000A6B29">
      <w:rPr>
        <w:rFonts w:ascii="Garamond" w:hAnsi="Garamond"/>
        <w:color w:val="000000"/>
      </w:rPr>
      <w:t>1</w:t>
    </w:r>
    <w:r>
      <w:rPr>
        <w:rFonts w:ascii="Garamond" w:hAnsi="Garamond"/>
        <w:color w:val="000000"/>
      </w:rPr>
      <w:t>), 2022: xx - xx</w:t>
    </w:r>
  </w:p>
  <w:p w14:paraId="6C615143" w14:textId="17E25A11" w:rsidR="00777BAE" w:rsidRDefault="00777BAE" w:rsidP="003F6003">
    <w:pPr>
      <w:pStyle w:val="Header"/>
      <w:jc w:val="both"/>
      <w:rPr>
        <w:rFonts w:ascii="Garamond" w:hAnsi="Garamond"/>
        <w:color w:val="000000"/>
      </w:rPr>
    </w:pPr>
    <w:r>
      <w:rPr>
        <w:rFonts w:ascii="Garamond" w:hAnsi="Garamond"/>
        <w:color w:val="000000"/>
      </w:rPr>
      <w:t xml:space="preserve">P-ISSN: </w:t>
    </w:r>
    <w:r w:rsidR="000A6B29">
      <w:rPr>
        <w:rFonts w:ascii="Garamond" w:hAnsi="Garamond"/>
        <w:color w:val="000000"/>
      </w:rPr>
      <w:t>2686</w:t>
    </w:r>
    <w:r>
      <w:rPr>
        <w:rFonts w:ascii="Garamond" w:hAnsi="Garamond"/>
        <w:color w:val="000000"/>
      </w:rPr>
      <w:t>-</w:t>
    </w:r>
    <w:r w:rsidR="000A6B29">
      <w:rPr>
        <w:rFonts w:ascii="Garamond" w:hAnsi="Garamond"/>
        <w:color w:val="000000"/>
      </w:rPr>
      <w:t>262X</w:t>
    </w:r>
    <w:r>
      <w:rPr>
        <w:rFonts w:ascii="Garamond" w:hAnsi="Garamond"/>
        <w:color w:val="000000"/>
      </w:rPr>
      <w:t>; E-ISSN: 2</w:t>
    </w:r>
    <w:r w:rsidR="000A6B29">
      <w:rPr>
        <w:rFonts w:ascii="Garamond" w:hAnsi="Garamond"/>
        <w:color w:val="000000"/>
      </w:rPr>
      <w:t>685</w:t>
    </w:r>
    <w:r>
      <w:rPr>
        <w:rFonts w:ascii="Garamond" w:hAnsi="Garamond"/>
        <w:color w:val="000000"/>
      </w:rPr>
      <w:t>-</w:t>
    </w:r>
    <w:r w:rsidR="000A6B29">
      <w:rPr>
        <w:rFonts w:ascii="Garamond" w:hAnsi="Garamond"/>
        <w:color w:val="000000"/>
      </w:rPr>
      <w:t>9300</w:t>
    </w:r>
  </w:p>
  <w:p w14:paraId="6C77742B" w14:textId="77777777" w:rsidR="00777BAE" w:rsidRDefault="00777BAE" w:rsidP="003F6003">
    <w:pPr>
      <w:tabs>
        <w:tab w:val="center" w:pos="4680"/>
        <w:tab w:val="right" w:pos="9360"/>
      </w:tabs>
      <w:rPr>
        <w:rFonts w:ascii="Calibri" w:hAnsi="Calibri"/>
        <w:color w:val="000000"/>
      </w:rPr>
    </w:pPr>
    <w:r>
      <w:rPr>
        <w:rFonts w:ascii="Calibri" w:hAnsi="Calibri"/>
        <w:noProof/>
        <w:color w:val="000000"/>
      </w:rPr>
      <mc:AlternateContent>
        <mc:Choice Requires="wps">
          <w:drawing>
            <wp:anchor distT="0" distB="0" distL="114300" distR="114300" simplePos="0" relativeHeight="251661312" behindDoc="0" locked="0" layoutInCell="1" allowOverlap="1" wp14:anchorId="7FCDC2AB" wp14:editId="13B21D53">
              <wp:simplePos x="0" y="0"/>
              <wp:positionH relativeFrom="column">
                <wp:posOffset>0</wp:posOffset>
              </wp:positionH>
              <wp:positionV relativeFrom="paragraph">
                <wp:posOffset>84455</wp:posOffset>
              </wp:positionV>
              <wp:extent cx="53721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53721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00447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6.65pt" to="42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" strokecolor="black [3213]" strokeweight="1pt">
              <v:stroke joinstyle="miter"/>
            </v:line>
          </w:pict>
        </mc:Fallback>
      </mc:AlternateContent>
    </w:r>
  </w:p>
  <w:p w14:paraId="3DB08723" w14:textId="77777777" w:rsidR="00777BAE" w:rsidRDefault="00777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260A"/>
    <w:multiLevelType w:val="hybridMultilevel"/>
    <w:tmpl w:val="D42E9722"/>
    <w:lvl w:ilvl="0" w:tplc="8AB0E240">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316BD6"/>
    <w:multiLevelType w:val="hybridMultilevel"/>
    <w:tmpl w:val="69B232DA"/>
    <w:lvl w:ilvl="0" w:tplc="F7CAA9C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1BC57AF2"/>
    <w:multiLevelType w:val="hybridMultilevel"/>
    <w:tmpl w:val="E41EDB42"/>
    <w:lvl w:ilvl="0" w:tplc="B3AE9B72">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F9945AA"/>
    <w:multiLevelType w:val="hybridMultilevel"/>
    <w:tmpl w:val="7ECCF6EE"/>
    <w:lvl w:ilvl="0" w:tplc="38090011">
      <w:start w:val="1"/>
      <w:numFmt w:val="decimal"/>
      <w:lvlText w:val="%1)"/>
      <w:lvlJc w:val="left"/>
      <w:pPr>
        <w:ind w:left="1004" w:hanging="360"/>
      </w:pPr>
    </w:lvl>
    <w:lvl w:ilvl="1" w:tplc="38090011">
      <w:start w:val="1"/>
      <w:numFmt w:val="decimal"/>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15:restartNumberingAfterBreak="0">
    <w:nsid w:val="2F9B07F4"/>
    <w:multiLevelType w:val="hybridMultilevel"/>
    <w:tmpl w:val="957AEB14"/>
    <w:lvl w:ilvl="0" w:tplc="8AB85A9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2FCE3266"/>
    <w:multiLevelType w:val="hybridMultilevel"/>
    <w:tmpl w:val="63CA9A58"/>
    <w:lvl w:ilvl="0" w:tplc="212CF70C">
      <w:start w:val="1"/>
      <w:numFmt w:val="bullet"/>
      <w:lvlText w:val="●"/>
      <w:lvlJc w:val="left"/>
      <w:pPr>
        <w:ind w:left="720" w:hanging="360"/>
      </w:pPr>
    </w:lvl>
    <w:lvl w:ilvl="1" w:tplc="1F0671E2">
      <w:start w:val="1"/>
      <w:numFmt w:val="bullet"/>
      <w:lvlText w:val="○"/>
      <w:lvlJc w:val="left"/>
      <w:pPr>
        <w:ind w:left="1440" w:hanging="360"/>
      </w:pPr>
    </w:lvl>
    <w:lvl w:ilvl="2" w:tplc="4E80E0E0">
      <w:start w:val="1"/>
      <w:numFmt w:val="bullet"/>
      <w:lvlText w:val="■"/>
      <w:lvlJc w:val="left"/>
      <w:pPr>
        <w:ind w:left="2160" w:hanging="360"/>
      </w:pPr>
    </w:lvl>
    <w:lvl w:ilvl="3" w:tplc="9ED622F6">
      <w:start w:val="1"/>
      <w:numFmt w:val="bullet"/>
      <w:lvlText w:val="●"/>
      <w:lvlJc w:val="left"/>
      <w:pPr>
        <w:ind w:left="2880" w:hanging="360"/>
      </w:pPr>
    </w:lvl>
    <w:lvl w:ilvl="4" w:tplc="C19ACCA4">
      <w:start w:val="1"/>
      <w:numFmt w:val="bullet"/>
      <w:lvlText w:val="○"/>
      <w:lvlJc w:val="left"/>
      <w:pPr>
        <w:ind w:left="3600" w:hanging="360"/>
      </w:pPr>
    </w:lvl>
    <w:lvl w:ilvl="5" w:tplc="68C6D5CE">
      <w:start w:val="1"/>
      <w:numFmt w:val="bullet"/>
      <w:lvlText w:val="■"/>
      <w:lvlJc w:val="left"/>
      <w:pPr>
        <w:ind w:left="4320" w:hanging="360"/>
      </w:pPr>
    </w:lvl>
    <w:lvl w:ilvl="6" w:tplc="002847F2">
      <w:start w:val="1"/>
      <w:numFmt w:val="bullet"/>
      <w:lvlText w:val="●"/>
      <w:lvlJc w:val="left"/>
      <w:pPr>
        <w:ind w:left="5040" w:hanging="360"/>
      </w:pPr>
    </w:lvl>
    <w:lvl w:ilvl="7" w:tplc="9154D868">
      <w:start w:val="1"/>
      <w:numFmt w:val="bullet"/>
      <w:lvlText w:val="●"/>
      <w:lvlJc w:val="left"/>
      <w:pPr>
        <w:ind w:left="5760" w:hanging="360"/>
      </w:pPr>
    </w:lvl>
    <w:lvl w:ilvl="8" w:tplc="C16CE51C">
      <w:start w:val="1"/>
      <w:numFmt w:val="bullet"/>
      <w:lvlText w:val="●"/>
      <w:lvlJc w:val="left"/>
      <w:pPr>
        <w:ind w:left="6480" w:hanging="360"/>
      </w:pPr>
    </w:lvl>
  </w:abstractNum>
  <w:abstractNum w:abstractNumId="6" w15:restartNumberingAfterBreak="0">
    <w:nsid w:val="33F165E0"/>
    <w:multiLevelType w:val="hybridMultilevel"/>
    <w:tmpl w:val="3F8E966C"/>
    <w:lvl w:ilvl="0" w:tplc="890AB3F4">
      <w:start w:val="1"/>
      <w:numFmt w:val="lowerLetter"/>
      <w:lvlText w:val="%1."/>
      <w:lvlJc w:val="left"/>
      <w:pPr>
        <w:ind w:left="108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5439637F"/>
    <w:multiLevelType w:val="hybridMultilevel"/>
    <w:tmpl w:val="ADFE7118"/>
    <w:lvl w:ilvl="0" w:tplc="3809001B" w:tentative="1">
      <w:start w:val="1"/>
      <w:numFmt w:val="lowerRoman"/>
      <w:lvlText w:val="%1."/>
      <w:lvlJc w:val="right"/>
      <w:pPr>
        <w:ind w:left="2367" w:hanging="18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8AB5FEB"/>
    <w:multiLevelType w:val="hybridMultilevel"/>
    <w:tmpl w:val="2744C4A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5A077B7C"/>
    <w:multiLevelType w:val="hybridMultilevel"/>
    <w:tmpl w:val="3A1EE9D2"/>
    <w:lvl w:ilvl="0" w:tplc="38090015">
      <w:start w:val="1"/>
      <w:numFmt w:val="upperLetter"/>
      <w:lvlText w:val="%1."/>
      <w:lvlJc w:val="left"/>
      <w:pPr>
        <w:ind w:left="360" w:hanging="360"/>
      </w:pPr>
      <w:rPr>
        <w:rFonts w:hint="default"/>
      </w:rPr>
    </w:lvl>
    <w:lvl w:ilvl="1" w:tplc="8B3E43E2">
      <w:start w:val="1"/>
      <w:numFmt w:val="decimal"/>
      <w:lvlText w:val="%2)"/>
      <w:lvlJc w:val="left"/>
      <w:pPr>
        <w:ind w:left="1080" w:hanging="360"/>
      </w:pPr>
      <w:rPr>
        <w:rFonts w:hint="default"/>
      </w:rPr>
    </w:lvl>
    <w:lvl w:ilvl="2" w:tplc="922C2E66">
      <w:start w:val="1"/>
      <w:numFmt w:val="decimal"/>
      <w:lvlText w:val="%3."/>
      <w:lvlJc w:val="left"/>
      <w:pPr>
        <w:ind w:left="1980" w:hanging="360"/>
      </w:pPr>
      <w:rPr>
        <w:rFonts w:hint="default"/>
      </w:rPr>
    </w:lvl>
    <w:lvl w:ilvl="3" w:tplc="9232FEF8">
      <w:start w:val="1"/>
      <w:numFmt w:val="upperLetter"/>
      <w:lvlText w:val="%4."/>
      <w:lvlJc w:val="left"/>
      <w:pPr>
        <w:ind w:left="2520" w:hanging="360"/>
      </w:pPr>
      <w:rPr>
        <w:rFonts w:hint="default"/>
      </w:r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5ED43940"/>
    <w:multiLevelType w:val="hybridMultilevel"/>
    <w:tmpl w:val="998E8ABA"/>
    <w:lvl w:ilvl="0" w:tplc="38090015">
      <w:start w:val="1"/>
      <w:numFmt w:val="upperLetter"/>
      <w:lvlText w:val="%1."/>
      <w:lvlJc w:val="left"/>
      <w:pPr>
        <w:ind w:left="360" w:hanging="360"/>
      </w:pPr>
      <w:rPr>
        <w:rFonts w:hint="default"/>
      </w:rPr>
    </w:lvl>
    <w:lvl w:ilvl="1" w:tplc="E68039A4">
      <w:start w:val="1"/>
      <w:numFmt w:val="decimal"/>
      <w:lvlText w:val="%2."/>
      <w:lvlJc w:val="left"/>
      <w:pPr>
        <w:ind w:left="1080" w:hanging="360"/>
      </w:pPr>
      <w:rPr>
        <w:rFonts w:hint="default"/>
      </w:rPr>
    </w:lvl>
    <w:lvl w:ilvl="2" w:tplc="C3E489C4">
      <w:start w:val="1"/>
      <w:numFmt w:val="lowerLetter"/>
      <w:lvlText w:val="%3."/>
      <w:lvlJc w:val="left"/>
      <w:pPr>
        <w:ind w:left="1980" w:hanging="360"/>
      </w:pPr>
      <w:rPr>
        <w:rFonts w:hint="default"/>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753158151">
    <w:abstractNumId w:val="5"/>
    <w:lvlOverride w:ilvl="0">
      <w:startOverride w:val="1"/>
    </w:lvlOverride>
  </w:num>
  <w:num w:numId="2" w16cid:durableId="388310964">
    <w:abstractNumId w:val="8"/>
  </w:num>
  <w:num w:numId="3" w16cid:durableId="1692805110">
    <w:abstractNumId w:val="9"/>
  </w:num>
  <w:num w:numId="4" w16cid:durableId="1655989245">
    <w:abstractNumId w:val="3"/>
  </w:num>
  <w:num w:numId="5" w16cid:durableId="1843084156">
    <w:abstractNumId w:val="6"/>
  </w:num>
  <w:num w:numId="6" w16cid:durableId="668753986">
    <w:abstractNumId w:val="1"/>
  </w:num>
  <w:num w:numId="7" w16cid:durableId="474834155">
    <w:abstractNumId w:val="2"/>
  </w:num>
  <w:num w:numId="8" w16cid:durableId="530917997">
    <w:abstractNumId w:val="7"/>
  </w:num>
  <w:num w:numId="9" w16cid:durableId="1515025577">
    <w:abstractNumId w:val="10"/>
  </w:num>
  <w:num w:numId="10" w16cid:durableId="860360854">
    <w:abstractNumId w:val="0"/>
  </w:num>
  <w:num w:numId="11" w16cid:durableId="603003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0MTUwNzc1sTA0trRQ0lEKTi0uzszPAykwrQUADRycRSwAAAA="/>
  </w:docVars>
  <w:rsids>
    <w:rsidRoot w:val="00553AD1"/>
    <w:rsid w:val="00007C60"/>
    <w:rsid w:val="00010801"/>
    <w:rsid w:val="000155EA"/>
    <w:rsid w:val="00016216"/>
    <w:rsid w:val="00020940"/>
    <w:rsid w:val="0003668C"/>
    <w:rsid w:val="00050BED"/>
    <w:rsid w:val="000526A1"/>
    <w:rsid w:val="000574CA"/>
    <w:rsid w:val="00067C6D"/>
    <w:rsid w:val="00071BC8"/>
    <w:rsid w:val="000739C1"/>
    <w:rsid w:val="00080444"/>
    <w:rsid w:val="00091C9D"/>
    <w:rsid w:val="000A6B29"/>
    <w:rsid w:val="000B2856"/>
    <w:rsid w:val="000C49EC"/>
    <w:rsid w:val="000E40B8"/>
    <w:rsid w:val="000E65AD"/>
    <w:rsid w:val="000E799A"/>
    <w:rsid w:val="00105480"/>
    <w:rsid w:val="00105AEF"/>
    <w:rsid w:val="00110DEB"/>
    <w:rsid w:val="0011153D"/>
    <w:rsid w:val="0011160B"/>
    <w:rsid w:val="00112CBC"/>
    <w:rsid w:val="00115EAE"/>
    <w:rsid w:val="00117C29"/>
    <w:rsid w:val="0013391A"/>
    <w:rsid w:val="00143620"/>
    <w:rsid w:val="0016006B"/>
    <w:rsid w:val="001647E6"/>
    <w:rsid w:val="00171C54"/>
    <w:rsid w:val="001843FE"/>
    <w:rsid w:val="00185F44"/>
    <w:rsid w:val="001C0A6E"/>
    <w:rsid w:val="001C6C7C"/>
    <w:rsid w:val="001D03ED"/>
    <w:rsid w:val="001E366A"/>
    <w:rsid w:val="001F3E75"/>
    <w:rsid w:val="00212D33"/>
    <w:rsid w:val="00230B8B"/>
    <w:rsid w:val="00231384"/>
    <w:rsid w:val="00237096"/>
    <w:rsid w:val="002430A3"/>
    <w:rsid w:val="002458F5"/>
    <w:rsid w:val="002728D1"/>
    <w:rsid w:val="00287CCE"/>
    <w:rsid w:val="00296BBB"/>
    <w:rsid w:val="002A5AB1"/>
    <w:rsid w:val="002D54B5"/>
    <w:rsid w:val="00314512"/>
    <w:rsid w:val="00316526"/>
    <w:rsid w:val="00322A0A"/>
    <w:rsid w:val="00332B77"/>
    <w:rsid w:val="00344D06"/>
    <w:rsid w:val="003608E0"/>
    <w:rsid w:val="0036555E"/>
    <w:rsid w:val="003669E9"/>
    <w:rsid w:val="003A3474"/>
    <w:rsid w:val="003A3D16"/>
    <w:rsid w:val="003C2215"/>
    <w:rsid w:val="003D396A"/>
    <w:rsid w:val="003F413A"/>
    <w:rsid w:val="003F6003"/>
    <w:rsid w:val="00413BD2"/>
    <w:rsid w:val="00420248"/>
    <w:rsid w:val="00421717"/>
    <w:rsid w:val="00431255"/>
    <w:rsid w:val="00432207"/>
    <w:rsid w:val="00435707"/>
    <w:rsid w:val="00446118"/>
    <w:rsid w:val="00460613"/>
    <w:rsid w:val="00462A42"/>
    <w:rsid w:val="0046357F"/>
    <w:rsid w:val="00464EDC"/>
    <w:rsid w:val="00481675"/>
    <w:rsid w:val="00481874"/>
    <w:rsid w:val="004924FA"/>
    <w:rsid w:val="004C144C"/>
    <w:rsid w:val="004E3ACC"/>
    <w:rsid w:val="005163B0"/>
    <w:rsid w:val="00534A09"/>
    <w:rsid w:val="00546FA3"/>
    <w:rsid w:val="005524E2"/>
    <w:rsid w:val="00553AD1"/>
    <w:rsid w:val="00584F4E"/>
    <w:rsid w:val="0059472B"/>
    <w:rsid w:val="005A046C"/>
    <w:rsid w:val="005A2AE1"/>
    <w:rsid w:val="005B769D"/>
    <w:rsid w:val="005C117F"/>
    <w:rsid w:val="005C7FB9"/>
    <w:rsid w:val="005D5776"/>
    <w:rsid w:val="005D59C0"/>
    <w:rsid w:val="00604EA6"/>
    <w:rsid w:val="00606E5A"/>
    <w:rsid w:val="00613D46"/>
    <w:rsid w:val="00634F5F"/>
    <w:rsid w:val="00657A45"/>
    <w:rsid w:val="00662B1D"/>
    <w:rsid w:val="00667068"/>
    <w:rsid w:val="0067166F"/>
    <w:rsid w:val="006769FD"/>
    <w:rsid w:val="006A5BAF"/>
    <w:rsid w:val="006F2870"/>
    <w:rsid w:val="00733A8A"/>
    <w:rsid w:val="007666F7"/>
    <w:rsid w:val="00777BAE"/>
    <w:rsid w:val="00791501"/>
    <w:rsid w:val="00796ECA"/>
    <w:rsid w:val="007A12FC"/>
    <w:rsid w:val="007A1E3C"/>
    <w:rsid w:val="007B3320"/>
    <w:rsid w:val="007B4536"/>
    <w:rsid w:val="007C259F"/>
    <w:rsid w:val="007C3811"/>
    <w:rsid w:val="007D2A57"/>
    <w:rsid w:val="007E25F1"/>
    <w:rsid w:val="007F1482"/>
    <w:rsid w:val="00803E65"/>
    <w:rsid w:val="00810788"/>
    <w:rsid w:val="00811A6B"/>
    <w:rsid w:val="00812FE4"/>
    <w:rsid w:val="008159AD"/>
    <w:rsid w:val="0082010C"/>
    <w:rsid w:val="00823CDC"/>
    <w:rsid w:val="008278BD"/>
    <w:rsid w:val="00833252"/>
    <w:rsid w:val="00844662"/>
    <w:rsid w:val="00856240"/>
    <w:rsid w:val="00867E5C"/>
    <w:rsid w:val="00881882"/>
    <w:rsid w:val="00881D4C"/>
    <w:rsid w:val="00884BEA"/>
    <w:rsid w:val="008A2F65"/>
    <w:rsid w:val="008B1826"/>
    <w:rsid w:val="008C4353"/>
    <w:rsid w:val="008D1F9C"/>
    <w:rsid w:val="008F38AF"/>
    <w:rsid w:val="009024C2"/>
    <w:rsid w:val="0090519C"/>
    <w:rsid w:val="009169E7"/>
    <w:rsid w:val="00920CC1"/>
    <w:rsid w:val="00923CF1"/>
    <w:rsid w:val="00924149"/>
    <w:rsid w:val="00931020"/>
    <w:rsid w:val="009332A1"/>
    <w:rsid w:val="00935FBB"/>
    <w:rsid w:val="009402B9"/>
    <w:rsid w:val="00941436"/>
    <w:rsid w:val="00977196"/>
    <w:rsid w:val="00986947"/>
    <w:rsid w:val="009B3707"/>
    <w:rsid w:val="00A04FCB"/>
    <w:rsid w:val="00A122FC"/>
    <w:rsid w:val="00A16497"/>
    <w:rsid w:val="00A208ED"/>
    <w:rsid w:val="00A30073"/>
    <w:rsid w:val="00A440DD"/>
    <w:rsid w:val="00A538C9"/>
    <w:rsid w:val="00A54F6E"/>
    <w:rsid w:val="00A62F60"/>
    <w:rsid w:val="00A7100E"/>
    <w:rsid w:val="00A74EF3"/>
    <w:rsid w:val="00A821F9"/>
    <w:rsid w:val="00AB45CC"/>
    <w:rsid w:val="00AC3FD5"/>
    <w:rsid w:val="00AE28E8"/>
    <w:rsid w:val="00AE3078"/>
    <w:rsid w:val="00AF15B2"/>
    <w:rsid w:val="00B04A13"/>
    <w:rsid w:val="00B04E68"/>
    <w:rsid w:val="00B07B29"/>
    <w:rsid w:val="00B23801"/>
    <w:rsid w:val="00B248F6"/>
    <w:rsid w:val="00B27030"/>
    <w:rsid w:val="00B27AF7"/>
    <w:rsid w:val="00B30431"/>
    <w:rsid w:val="00B420B9"/>
    <w:rsid w:val="00B745BD"/>
    <w:rsid w:val="00B83D43"/>
    <w:rsid w:val="00BA6055"/>
    <w:rsid w:val="00BA7FD6"/>
    <w:rsid w:val="00C3628D"/>
    <w:rsid w:val="00C37FF2"/>
    <w:rsid w:val="00C501FD"/>
    <w:rsid w:val="00C70892"/>
    <w:rsid w:val="00C927FB"/>
    <w:rsid w:val="00C9387D"/>
    <w:rsid w:val="00CA40D0"/>
    <w:rsid w:val="00CA5221"/>
    <w:rsid w:val="00CB509A"/>
    <w:rsid w:val="00CB5D29"/>
    <w:rsid w:val="00CB6FF9"/>
    <w:rsid w:val="00CC6846"/>
    <w:rsid w:val="00CD1C7F"/>
    <w:rsid w:val="00CF2BAF"/>
    <w:rsid w:val="00CF5263"/>
    <w:rsid w:val="00D05242"/>
    <w:rsid w:val="00D103CE"/>
    <w:rsid w:val="00D14262"/>
    <w:rsid w:val="00D32EAE"/>
    <w:rsid w:val="00D37645"/>
    <w:rsid w:val="00D646E8"/>
    <w:rsid w:val="00D675E2"/>
    <w:rsid w:val="00D75EF1"/>
    <w:rsid w:val="00D76603"/>
    <w:rsid w:val="00D92C7C"/>
    <w:rsid w:val="00DA4EFA"/>
    <w:rsid w:val="00DC4B16"/>
    <w:rsid w:val="00DD36F4"/>
    <w:rsid w:val="00DE2E5E"/>
    <w:rsid w:val="00DE51CC"/>
    <w:rsid w:val="00E05F70"/>
    <w:rsid w:val="00E2312C"/>
    <w:rsid w:val="00E26BF8"/>
    <w:rsid w:val="00E31958"/>
    <w:rsid w:val="00E4010B"/>
    <w:rsid w:val="00E44B76"/>
    <w:rsid w:val="00E678B0"/>
    <w:rsid w:val="00E76195"/>
    <w:rsid w:val="00E97738"/>
    <w:rsid w:val="00EA4677"/>
    <w:rsid w:val="00EF7B74"/>
    <w:rsid w:val="00F06FC3"/>
    <w:rsid w:val="00F07967"/>
    <w:rsid w:val="00F127F7"/>
    <w:rsid w:val="00F15DF1"/>
    <w:rsid w:val="00F30540"/>
    <w:rsid w:val="00F31830"/>
    <w:rsid w:val="00F44957"/>
    <w:rsid w:val="00F45955"/>
    <w:rsid w:val="00F5107E"/>
    <w:rsid w:val="00F62713"/>
    <w:rsid w:val="00F64D37"/>
    <w:rsid w:val="00F722EE"/>
    <w:rsid w:val="00F75DDB"/>
    <w:rsid w:val="00F9196D"/>
    <w:rsid w:val="00F92638"/>
    <w:rsid w:val="00F92A75"/>
    <w:rsid w:val="00F92FE0"/>
    <w:rsid w:val="00FA39D3"/>
    <w:rsid w:val="00FB6A91"/>
    <w:rsid w:val="00FC463C"/>
    <w:rsid w:val="00FC6E36"/>
    <w:rsid w:val="00FD278A"/>
    <w:rsid w:val="00FE338A"/>
    <w:rsid w:val="00FE41CA"/>
    <w:rsid w:val="00FF6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AEA8A"/>
  <w15:docId w15:val="{D59A9B29-2F33-4445-AC32-BB1CD0DB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unhideWhenUsed/>
  </w:style>
  <w:style w:type="character" w:customStyle="1" w:styleId="FootnoteTextChar">
    <w:name w:val="Footnote Text Char"/>
    <w:link w:val="FootnoteText"/>
    <w:uiPriority w:val="99"/>
    <w:unhideWhenUsed/>
    <w:rPr>
      <w:sz w:val="20"/>
      <w:szCs w:val="20"/>
    </w:rPr>
  </w:style>
  <w:style w:type="paragraph" w:customStyle="1" w:styleId="EndNoteBibliography">
    <w:name w:val="EndNote Bibliography"/>
    <w:basedOn w:val="Normal"/>
    <w:link w:val="EndNoteBibliographyChar"/>
    <w:rsid w:val="00344D06"/>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344D06"/>
    <w:rPr>
      <w:rFonts w:ascii="Calibri" w:eastAsiaTheme="minorHAnsi" w:hAnsi="Calibri" w:cs="Calibri"/>
      <w:noProof/>
      <w:sz w:val="22"/>
      <w:szCs w:val="22"/>
    </w:rPr>
  </w:style>
  <w:style w:type="paragraph" w:customStyle="1" w:styleId="Default">
    <w:name w:val="Default"/>
    <w:rsid w:val="00344D06"/>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DD36F4"/>
    <w:pPr>
      <w:tabs>
        <w:tab w:val="center" w:pos="4680"/>
        <w:tab w:val="right" w:pos="9360"/>
      </w:tabs>
    </w:pPr>
  </w:style>
  <w:style w:type="character" w:customStyle="1" w:styleId="HeaderChar">
    <w:name w:val="Header Char"/>
    <w:basedOn w:val="DefaultParagraphFont"/>
    <w:link w:val="Header"/>
    <w:uiPriority w:val="99"/>
    <w:rsid w:val="00DD36F4"/>
  </w:style>
  <w:style w:type="paragraph" w:styleId="Footer">
    <w:name w:val="footer"/>
    <w:basedOn w:val="Normal"/>
    <w:link w:val="FooterChar"/>
    <w:uiPriority w:val="99"/>
    <w:unhideWhenUsed/>
    <w:rsid w:val="00DD36F4"/>
    <w:pPr>
      <w:tabs>
        <w:tab w:val="center" w:pos="4680"/>
        <w:tab w:val="right" w:pos="9360"/>
      </w:tabs>
    </w:pPr>
  </w:style>
  <w:style w:type="character" w:customStyle="1" w:styleId="FooterChar">
    <w:name w:val="Footer Char"/>
    <w:basedOn w:val="DefaultParagraphFont"/>
    <w:link w:val="Footer"/>
    <w:uiPriority w:val="99"/>
    <w:rsid w:val="00DD36F4"/>
  </w:style>
  <w:style w:type="table" w:styleId="TableGrid">
    <w:name w:val="Table Grid"/>
    <w:basedOn w:val="TableNormal"/>
    <w:uiPriority w:val="59"/>
    <w:rsid w:val="00796E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96BBB"/>
    <w:rPr>
      <w:rFonts w:asciiTheme="minorHAnsi" w:eastAsiaTheme="minorHAnsi" w:hAnsiTheme="minorHAnsi" w:cstheme="minorBidi"/>
      <w:sz w:val="22"/>
      <w:szCs w:val="22"/>
      <w:lang w:val="en-MY"/>
    </w:rPr>
  </w:style>
  <w:style w:type="paragraph" w:customStyle="1" w:styleId="Headline">
    <w:name w:val="Headline"/>
    <w:basedOn w:val="Normal"/>
    <w:rsid w:val="00B27AF7"/>
    <w:pPr>
      <w:jc w:val="center"/>
    </w:pPr>
    <w:rPr>
      <w:rFonts w:ascii="Lucida Sans Unicode" w:hAnsi="Lucida Sans Unicode"/>
      <w:b/>
      <w:bCs/>
      <w:sz w:val="48"/>
      <w:lang w:eastAsia="en-GB"/>
    </w:rPr>
  </w:style>
  <w:style w:type="paragraph" w:styleId="BalloonText">
    <w:name w:val="Balloon Text"/>
    <w:basedOn w:val="Normal"/>
    <w:link w:val="BalloonTextChar"/>
    <w:uiPriority w:val="99"/>
    <w:semiHidden/>
    <w:unhideWhenUsed/>
    <w:rsid w:val="00B27AF7"/>
    <w:rPr>
      <w:sz w:val="18"/>
      <w:szCs w:val="18"/>
      <w:lang w:eastAsia="en-GB"/>
    </w:rPr>
  </w:style>
  <w:style w:type="character" w:customStyle="1" w:styleId="BalloonTextChar">
    <w:name w:val="Balloon Text Char"/>
    <w:basedOn w:val="DefaultParagraphFont"/>
    <w:link w:val="BalloonText"/>
    <w:uiPriority w:val="99"/>
    <w:semiHidden/>
    <w:rsid w:val="00B27AF7"/>
    <w:rPr>
      <w:sz w:val="18"/>
      <w:szCs w:val="18"/>
      <w:lang w:eastAsia="en-GB"/>
    </w:rPr>
  </w:style>
  <w:style w:type="paragraph" w:customStyle="1" w:styleId="Subhead1">
    <w:name w:val="Subhead 1"/>
    <w:basedOn w:val="Normal"/>
    <w:rsid w:val="005163B0"/>
    <w:pPr>
      <w:tabs>
        <w:tab w:val="left" w:pos="720"/>
        <w:tab w:val="left" w:pos="1440"/>
        <w:tab w:val="left" w:pos="2160"/>
        <w:tab w:val="left" w:pos="2880"/>
        <w:tab w:val="left" w:pos="3600"/>
        <w:tab w:val="left" w:pos="4320"/>
      </w:tabs>
      <w:autoSpaceDE w:val="0"/>
      <w:autoSpaceDN w:val="0"/>
      <w:adjustRightInd w:val="0"/>
      <w:spacing w:line="288" w:lineRule="auto"/>
      <w:textAlignment w:val="center"/>
    </w:pPr>
    <w:rPr>
      <w:rFonts w:ascii="Arial" w:hAnsi="Arial" w:cs="Arial"/>
      <w:b/>
      <w:bCs/>
      <w:caps/>
      <w:color w:val="000000"/>
      <w:sz w:val="24"/>
      <w:szCs w:val="24"/>
      <w:lang w:eastAsia="en-GB"/>
    </w:rPr>
  </w:style>
  <w:style w:type="paragraph" w:customStyle="1" w:styleId="Normal1">
    <w:name w:val="Normal1"/>
    <w:rsid w:val="003F6003"/>
    <w:pPr>
      <w:spacing w:line="360" w:lineRule="auto"/>
      <w:ind w:firstLine="567"/>
      <w:jc w:val="both"/>
    </w:pPr>
    <w:rPr>
      <w:sz w:val="24"/>
      <w:szCs w:val="24"/>
    </w:rPr>
  </w:style>
  <w:style w:type="character" w:styleId="PlaceholderText">
    <w:name w:val="Placeholder Text"/>
    <w:basedOn w:val="DefaultParagraphFont"/>
    <w:uiPriority w:val="99"/>
    <w:semiHidden/>
    <w:qFormat/>
    <w:rsid w:val="00D32EAE"/>
    <w:rPr>
      <w:color w:val="808080"/>
    </w:rPr>
  </w:style>
  <w:style w:type="character" w:customStyle="1" w:styleId="NoSpacingChar">
    <w:name w:val="No Spacing Char"/>
    <w:basedOn w:val="DefaultParagraphFont"/>
    <w:link w:val="NoSpacing"/>
    <w:uiPriority w:val="1"/>
    <w:rsid w:val="00D32EAE"/>
    <w:rPr>
      <w:rFonts w:asciiTheme="minorHAnsi" w:eastAsiaTheme="minorHAnsi" w:hAnsiTheme="minorHAnsi" w:cstheme="minorBidi"/>
      <w:sz w:val="22"/>
      <w:szCs w:val="22"/>
      <w:lang w:val="en-MY"/>
    </w:rPr>
  </w:style>
  <w:style w:type="character" w:styleId="UnresolvedMention">
    <w:name w:val="Unresolved Mention"/>
    <w:basedOn w:val="DefaultParagraphFont"/>
    <w:uiPriority w:val="99"/>
    <w:semiHidden/>
    <w:unhideWhenUsed/>
    <w:rsid w:val="00546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17961">
      <w:bodyDiv w:val="1"/>
      <w:marLeft w:val="0"/>
      <w:marRight w:val="0"/>
      <w:marTop w:val="0"/>
      <w:marBottom w:val="0"/>
      <w:divBdr>
        <w:top w:val="none" w:sz="0" w:space="0" w:color="auto"/>
        <w:left w:val="none" w:sz="0" w:space="0" w:color="auto"/>
        <w:bottom w:val="none" w:sz="0" w:space="0" w:color="auto"/>
        <w:right w:val="none" w:sz="0" w:space="0" w:color="auto"/>
      </w:divBdr>
      <w:divsChild>
        <w:div w:id="14608077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agil-asshofie.blogspot.com/2016/12/daya-tarik-dalam-iklan.html"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scholar.google.co.id/citations?user=C2Vx4ssAAAAJ&amp;hl=id"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ejournal.unsrat.ac.id/index.php/emba/aticle/vie/577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administrasibisnis.studentjournal.ub.ac.id/index.php/jab/article/view/1842" TargetMode="External"/><Relationship Id="rId20" Type="http://schemas.openxmlformats.org/officeDocument/2006/relationships/hyperlink" Target="Https://ejournal.undip.ac.id/index.php/janis/article/view/1272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prints.dinus.ac.id/861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isnainilina.blogspot.com/2015/11/makalah-keputusan-pembelian.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11</Pages>
  <Words>3722</Words>
  <Characters>21221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 OPERATOR</cp:lastModifiedBy>
  <cp:revision>164</cp:revision>
  <dcterms:created xsi:type="dcterms:W3CDTF">2022-03-22T01:24:00Z</dcterms:created>
  <dcterms:modified xsi:type="dcterms:W3CDTF">2023-07-04T14:23:00Z</dcterms:modified>
</cp:coreProperties>
</file>