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A8F" w:rsidRDefault="00820A8F" w:rsidP="00E44DEC">
      <w:pPr>
        <w:pBdr>
          <w:top w:val="nil"/>
          <w:left w:val="nil"/>
          <w:bottom w:val="nil"/>
          <w:right w:val="nil"/>
          <w:between w:val="nil"/>
        </w:pBdr>
        <w:jc w:val="left"/>
      </w:pPr>
    </w:p>
    <w:p w:rsidR="00820A8F" w:rsidRDefault="004232A5" w:rsidP="00E44DEC">
      <w:pPr>
        <w:spacing w:after="240"/>
        <w:jc w:val="center"/>
        <w:rPr>
          <w:rFonts w:ascii="Cambria" w:eastAsia="Cambria" w:hAnsi="Cambria" w:cs="Cambria"/>
          <w:b/>
          <w:sz w:val="36"/>
          <w:szCs w:val="36"/>
        </w:rPr>
      </w:pPr>
      <w:r>
        <w:rPr>
          <w:noProof/>
          <w:lang w:eastAsia="en-US"/>
        </w:rPr>
        <mc:AlternateContent>
          <mc:Choice Requires="wpg">
            <w:drawing>
              <wp:anchor distT="0" distB="0" distL="114300" distR="114300" simplePos="0" relativeHeight="251658240" behindDoc="0" locked="0" layoutInCell="1" hidden="0" allowOverlap="1" wp14:anchorId="591C45AD" wp14:editId="2CA9D2D1">
                <wp:simplePos x="0" y="0"/>
                <wp:positionH relativeFrom="column">
                  <wp:posOffset>2463800</wp:posOffset>
                </wp:positionH>
                <wp:positionV relativeFrom="paragraph">
                  <wp:posOffset>952500</wp:posOffset>
                </wp:positionV>
                <wp:extent cx="428625" cy="25400"/>
                <wp:effectExtent l="0" t="0" r="0" b="0"/>
                <wp:wrapNone/>
                <wp:docPr id="28" name="Freeform 28"/>
                <wp:cNvGraphicFramePr/>
                <a:graphic xmlns:a="http://schemas.openxmlformats.org/drawingml/2006/main">
                  <a:graphicData uri="http://schemas.microsoft.com/office/word/2010/wordprocessingShape">
                    <wps:wsp>
                      <wps:cNvSpPr/>
                      <wps:spPr>
                        <a:xfrm rot="10800000" flipH="1">
                          <a:off x="5131688" y="3775238"/>
                          <a:ext cx="428625" cy="9525"/>
                        </a:xfrm>
                        <a:custGeom>
                          <a:avLst/>
                          <a:gdLst/>
                          <a:ahLst/>
                          <a:cxnLst/>
                          <a:rect l="l" t="t" r="r" b="b"/>
                          <a:pathLst>
                            <a:path w="428625" h="9525" extrusionOk="0">
                              <a:moveTo>
                                <a:pt x="0" y="0"/>
                              </a:moveTo>
                              <a:lnTo>
                                <a:pt x="428625" y="9525"/>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2463800</wp:posOffset>
                </wp:positionH>
                <wp:positionV relativeFrom="paragraph">
                  <wp:posOffset>952500</wp:posOffset>
                </wp:positionV>
                <wp:extent cx="428625" cy="25400"/>
                <wp:effectExtent b="0" l="0" r="0" t="0"/>
                <wp:wrapNone/>
                <wp:docPr id="28" name="image28.png"/>
                <a:graphic>
                  <a:graphicData uri="http://schemas.openxmlformats.org/drawingml/2006/picture">
                    <pic:pic>
                      <pic:nvPicPr>
                        <pic:cNvPr id="0" name="image28.png"/>
                        <pic:cNvPicPr preferRelativeResize="0"/>
                      </pic:nvPicPr>
                      <pic:blipFill>
                        <a:blip r:embed="rId9"/>
                        <a:srcRect/>
                        <a:stretch>
                          <a:fillRect/>
                        </a:stretch>
                      </pic:blipFill>
                      <pic:spPr>
                        <a:xfrm>
                          <a:off x="0" y="0"/>
                          <a:ext cx="428625" cy="25400"/>
                        </a:xfrm>
                        <a:prstGeom prst="rect"/>
                        <a:ln/>
                      </pic:spPr>
                    </pic:pic>
                  </a:graphicData>
                </a:graphic>
              </wp:anchor>
            </w:drawing>
          </mc:Fallback>
        </mc:AlternateContent>
      </w:r>
      <w:r w:rsidR="00B51F76">
        <w:rPr>
          <w:rFonts w:ascii="Cambria" w:eastAsia="Cambria" w:hAnsi="Cambria" w:cs="Cambria"/>
          <w:b/>
          <w:sz w:val="36"/>
          <w:szCs w:val="36"/>
        </w:rPr>
        <w:t>Transitivity Analysis of AJ Hoge’s Short Story “Day of the Dead”</w:t>
      </w:r>
    </w:p>
    <w:p w:rsidR="00820A8F" w:rsidRDefault="00D96E1C" w:rsidP="00E44DEC">
      <w:pPr>
        <w:tabs>
          <w:tab w:val="center" w:pos="4252"/>
          <w:tab w:val="left" w:pos="6570"/>
        </w:tabs>
        <w:jc w:val="left"/>
        <w:rPr>
          <w:rFonts w:ascii="Cambria" w:eastAsia="Cambria" w:hAnsi="Cambria" w:cs="Cambria"/>
          <w:sz w:val="24"/>
        </w:rPr>
      </w:pPr>
      <w:r>
        <w:rPr>
          <w:rFonts w:ascii="Cambria" w:eastAsia="Cambria" w:hAnsi="Cambria" w:cs="Cambria"/>
          <w:sz w:val="24"/>
        </w:rPr>
        <w:tab/>
        <w:t>Alan Jaelani</w:t>
      </w:r>
      <w:r w:rsidR="004232A5">
        <w:rPr>
          <w:noProof/>
          <w:lang w:eastAsia="en-US"/>
        </w:rPr>
        <mc:AlternateContent>
          <mc:Choice Requires="wpg">
            <w:drawing>
              <wp:anchor distT="0" distB="0" distL="114300" distR="114300" simplePos="0" relativeHeight="251659264" behindDoc="0" locked="0" layoutInCell="1" hidden="0" allowOverlap="1" wp14:anchorId="1AA2910A" wp14:editId="69A2F8AF">
                <wp:simplePos x="0" y="0"/>
                <wp:positionH relativeFrom="column">
                  <wp:posOffset>4051300</wp:posOffset>
                </wp:positionH>
                <wp:positionV relativeFrom="paragraph">
                  <wp:posOffset>101600</wp:posOffset>
                </wp:positionV>
                <wp:extent cx="200025" cy="25400"/>
                <wp:effectExtent l="0" t="0" r="0" b="0"/>
                <wp:wrapNone/>
                <wp:docPr id="21" name="Freeform 21"/>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4051300</wp:posOffset>
                </wp:positionH>
                <wp:positionV relativeFrom="paragraph">
                  <wp:posOffset>101600</wp:posOffset>
                </wp:positionV>
                <wp:extent cx="200025" cy="25400"/>
                <wp:effectExtent b="0" l="0" r="0" t="0"/>
                <wp:wrapNone/>
                <wp:docPr id="21" name="image21.png"/>
                <a:graphic>
                  <a:graphicData uri="http://schemas.openxmlformats.org/drawingml/2006/picture">
                    <pic:pic>
                      <pic:nvPicPr>
                        <pic:cNvPr id="0" name="image21.png"/>
                        <pic:cNvPicPr preferRelativeResize="0"/>
                      </pic:nvPicPr>
                      <pic:blipFill>
                        <a:blip r:embed="rId10"/>
                        <a:srcRect/>
                        <a:stretch>
                          <a:fillRect/>
                        </a:stretch>
                      </pic:blipFill>
                      <pic:spPr>
                        <a:xfrm>
                          <a:off x="0" y="0"/>
                          <a:ext cx="200025" cy="25400"/>
                        </a:xfrm>
                        <a:prstGeom prst="rect"/>
                        <a:ln/>
                      </pic:spPr>
                    </pic:pic>
                  </a:graphicData>
                </a:graphic>
              </wp:anchor>
            </w:drawing>
          </mc:Fallback>
        </mc:AlternateContent>
      </w:r>
      <w:r>
        <w:rPr>
          <w:rFonts w:ascii="Cambria" w:eastAsia="Cambria" w:hAnsi="Cambria" w:cs="Cambria"/>
          <w:sz w:val="24"/>
          <w:vertAlign w:val="superscript"/>
        </w:rPr>
        <w:t>1</w:t>
      </w:r>
      <w:r>
        <w:rPr>
          <w:rFonts w:ascii="Cambria" w:eastAsia="Cambria" w:hAnsi="Cambria" w:cs="Cambria"/>
          <w:sz w:val="24"/>
          <w:vertAlign w:val="superscript"/>
        </w:rPr>
        <w:softHyphen/>
      </w:r>
      <w:r>
        <w:rPr>
          <w:rFonts w:ascii="Cambria" w:eastAsia="Cambria" w:hAnsi="Cambria" w:cs="Cambria"/>
          <w:sz w:val="24"/>
          <w:vertAlign w:val="superscript"/>
        </w:rPr>
        <w:softHyphen/>
      </w:r>
      <w:r>
        <w:rPr>
          <w:rFonts w:ascii="Cambria" w:eastAsia="Cambria" w:hAnsi="Cambria" w:cs="Cambria"/>
          <w:sz w:val="24"/>
        </w:rPr>
        <w:t>, Ihda ‘Abidat</w:t>
      </w:r>
      <w:r>
        <w:rPr>
          <w:rFonts w:ascii="Cambria" w:eastAsia="Cambria" w:hAnsi="Cambria" w:cs="Cambria"/>
          <w:sz w:val="24"/>
          <w:vertAlign w:val="superscript"/>
        </w:rPr>
        <w:t>2</w:t>
      </w:r>
      <w:r w:rsidR="00A24DDD">
        <w:rPr>
          <w:rFonts w:ascii="Cambria" w:eastAsia="Cambria" w:hAnsi="Cambria" w:cs="Cambria"/>
          <w:sz w:val="24"/>
          <w:vertAlign w:val="superscript"/>
        </w:rPr>
        <w:tab/>
      </w:r>
    </w:p>
    <w:p w:rsidR="00820A8F" w:rsidRPr="0091227C" w:rsidRDefault="00D96E1C" w:rsidP="00E44DEC">
      <w:pPr>
        <w:jc w:val="center"/>
        <w:rPr>
          <w:rFonts w:ascii="Cambria" w:eastAsia="Cambria" w:hAnsi="Cambria" w:cs="Cambria"/>
          <w:sz w:val="22"/>
          <w:szCs w:val="22"/>
          <w:vertAlign w:val="superscript"/>
        </w:rPr>
      </w:pPr>
      <w:hyperlink r:id="rId11" w:history="1">
        <w:r w:rsidRPr="005902F9">
          <w:rPr>
            <w:rStyle w:val="Hyperlink"/>
            <w:rFonts w:ascii="Cambria" w:eastAsia="Cambria" w:hAnsi="Cambria" w:cs="Cambria"/>
            <w:sz w:val="22"/>
            <w:szCs w:val="22"/>
          </w:rPr>
          <w:t>Alan.jaelani@uika-bogor.ac.id</w:t>
        </w:r>
        <w:r w:rsidRPr="005902F9">
          <w:rPr>
            <w:rStyle w:val="Hyperlink"/>
            <w:rFonts w:ascii="Cambria" w:eastAsia="Cambria" w:hAnsi="Cambria" w:cs="Cambria"/>
            <w:sz w:val="22"/>
            <w:szCs w:val="22"/>
            <w:vertAlign w:val="superscript"/>
          </w:rPr>
          <w:t>1</w:t>
        </w:r>
      </w:hyperlink>
      <w:r w:rsidR="0091227C">
        <w:rPr>
          <w:rFonts w:ascii="Cambria" w:eastAsia="Cambria" w:hAnsi="Cambria" w:cs="Cambria"/>
          <w:sz w:val="22"/>
          <w:szCs w:val="22"/>
        </w:rPr>
        <w:t xml:space="preserve">, </w:t>
      </w:r>
      <w:hyperlink r:id="rId12" w:history="1">
        <w:r w:rsidR="0091227C" w:rsidRPr="005902F9">
          <w:rPr>
            <w:rStyle w:val="Hyperlink"/>
            <w:rFonts w:ascii="Cambria" w:eastAsia="Cambria" w:hAnsi="Cambria" w:cs="Cambria"/>
            <w:sz w:val="22"/>
            <w:szCs w:val="22"/>
          </w:rPr>
          <w:t>ihdaabidat19</w:t>
        </w:r>
        <w:r w:rsidR="0091227C" w:rsidRPr="005902F9">
          <w:rPr>
            <w:rStyle w:val="Hyperlink"/>
            <w:noProof/>
            <w:lang w:eastAsia="en-US"/>
          </w:rPr>
          <mc:AlternateContent>
            <mc:Choice Requires="wps">
              <w:drawing>
                <wp:anchor distT="0" distB="0" distL="114300" distR="114300" simplePos="0" relativeHeight="251683840" behindDoc="0" locked="0" layoutInCell="1" hidden="0" allowOverlap="1" wp14:anchorId="74ED92A2" wp14:editId="591F357B">
                  <wp:simplePos x="0" y="0"/>
                  <wp:positionH relativeFrom="column">
                    <wp:posOffset>3606800</wp:posOffset>
                  </wp:positionH>
                  <wp:positionV relativeFrom="paragraph">
                    <wp:posOffset>101600</wp:posOffset>
                  </wp:positionV>
                  <wp:extent cx="200025" cy="25400"/>
                  <wp:effectExtent l="0" t="0" r="0" b="0"/>
                  <wp:wrapNone/>
                  <wp:docPr id="11" name="Freeform 11"/>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w:pict>
                <v:shape w14:anchorId="3F10C10C" id="Freeform 11" o:spid="_x0000_s1026" style="position:absolute;margin-left:284pt;margin-top:8pt;width:15.75pt;height: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000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" path="m,l200025,e" strokecolor="#00b0f0" strokeweight="1pt">
                  <v:stroke startarrowwidth="narrow" startarrowlength="short" endarrow="block"/>
                  <v:path arrowok="t" o:extrusionok="f"/>
                </v:shape>
              </w:pict>
            </mc:Fallback>
          </mc:AlternateContent>
        </w:r>
        <w:r w:rsidR="0091227C" w:rsidRPr="005902F9">
          <w:rPr>
            <w:rStyle w:val="Hyperlink"/>
            <w:rFonts w:ascii="Cambria" w:eastAsia="Cambria" w:hAnsi="Cambria" w:cs="Cambria"/>
            <w:sz w:val="22"/>
            <w:szCs w:val="22"/>
          </w:rPr>
          <w:t>@gmail.com</w:t>
        </w:r>
        <w:r w:rsidR="0091227C" w:rsidRPr="005902F9">
          <w:rPr>
            <w:rStyle w:val="Hyperlink"/>
            <w:rFonts w:ascii="Cambria" w:eastAsia="Cambria" w:hAnsi="Cambria" w:cs="Cambria"/>
            <w:sz w:val="22"/>
            <w:szCs w:val="22"/>
            <w:vertAlign w:val="superscript"/>
          </w:rPr>
          <w:t>2</w:t>
        </w:r>
      </w:hyperlink>
      <w:r w:rsidR="0091227C">
        <w:rPr>
          <w:rFonts w:ascii="Cambria" w:eastAsia="Cambria" w:hAnsi="Cambria" w:cs="Cambria"/>
          <w:sz w:val="22"/>
          <w:szCs w:val="22"/>
          <w:vertAlign w:val="superscript"/>
        </w:rPr>
        <w:t xml:space="preserve"> </w:t>
      </w:r>
    </w:p>
    <w:p w:rsidR="00820A8F" w:rsidRDefault="00D96E1C" w:rsidP="00E44DEC">
      <w:pPr>
        <w:jc w:val="center"/>
        <w:rPr>
          <w:rFonts w:ascii="Cambria" w:eastAsia="Cambria" w:hAnsi="Cambria" w:cs="Cambria"/>
          <w:sz w:val="22"/>
          <w:szCs w:val="22"/>
        </w:rPr>
      </w:pPr>
      <w:r>
        <w:rPr>
          <w:rFonts w:ascii="Cambria" w:eastAsia="Cambria" w:hAnsi="Cambria" w:cs="Cambria"/>
          <w:sz w:val="22"/>
          <w:szCs w:val="22"/>
        </w:rPr>
        <w:t>English Education Department,</w:t>
      </w:r>
      <w:r w:rsidR="00A24DDD">
        <w:rPr>
          <w:rFonts w:ascii="Cambria" w:eastAsia="Cambria" w:hAnsi="Cambria" w:cs="Cambria"/>
          <w:sz w:val="22"/>
          <w:szCs w:val="22"/>
        </w:rPr>
        <w:t xml:space="preserve"> Ibn Khaldun</w:t>
      </w:r>
      <w:r>
        <w:rPr>
          <w:rFonts w:ascii="Cambria" w:eastAsia="Cambria" w:hAnsi="Cambria" w:cs="Cambria"/>
          <w:sz w:val="22"/>
          <w:szCs w:val="22"/>
        </w:rPr>
        <w:t xml:space="preserve"> University, </w:t>
      </w:r>
      <w:r w:rsidR="004232A5">
        <w:rPr>
          <w:noProof/>
          <w:lang w:eastAsia="en-US"/>
        </w:rPr>
        <mc:AlternateContent>
          <mc:Choice Requires="wpg">
            <w:drawing>
              <wp:anchor distT="0" distB="0" distL="114300" distR="114300" simplePos="0" relativeHeight="251661312" behindDoc="0" locked="0" layoutInCell="1" hidden="0" allowOverlap="1" wp14:anchorId="57A67664" wp14:editId="2818C687">
                <wp:simplePos x="0" y="0"/>
                <wp:positionH relativeFrom="column">
                  <wp:posOffset>3251200</wp:posOffset>
                </wp:positionH>
                <wp:positionV relativeFrom="paragraph">
                  <wp:posOffset>101600</wp:posOffset>
                </wp:positionV>
                <wp:extent cx="200025" cy="25400"/>
                <wp:effectExtent l="0" t="0" r="0" b="0"/>
                <wp:wrapNone/>
                <wp:docPr id="16" name="Freeform 16"/>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3251200</wp:posOffset>
                </wp:positionH>
                <wp:positionV relativeFrom="paragraph">
                  <wp:posOffset>101600</wp:posOffset>
                </wp:positionV>
                <wp:extent cx="200025" cy="25400"/>
                <wp:effectExtent b="0" l="0" r="0" t="0"/>
                <wp:wrapNone/>
                <wp:docPr id="16" name="image16.png"/>
                <a:graphic>
                  <a:graphicData uri="http://schemas.openxmlformats.org/drawingml/2006/picture">
                    <pic:pic>
                      <pic:nvPicPr>
                        <pic:cNvPr id="0" name="image16.png"/>
                        <pic:cNvPicPr preferRelativeResize="0"/>
                      </pic:nvPicPr>
                      <pic:blipFill>
                        <a:blip r:embed="rId13"/>
                        <a:srcRect/>
                        <a:stretch>
                          <a:fillRect/>
                        </a:stretch>
                      </pic:blipFill>
                      <pic:spPr>
                        <a:xfrm>
                          <a:off x="0" y="0"/>
                          <a:ext cx="200025" cy="25400"/>
                        </a:xfrm>
                        <a:prstGeom prst="rect"/>
                        <a:ln/>
                      </pic:spPr>
                    </pic:pic>
                  </a:graphicData>
                </a:graphic>
              </wp:anchor>
            </w:drawing>
          </mc:Fallback>
        </mc:AlternateContent>
      </w:r>
      <w:r>
        <w:rPr>
          <w:rFonts w:ascii="Cambria" w:eastAsia="Cambria" w:hAnsi="Cambria" w:cs="Cambria"/>
          <w:sz w:val="22"/>
          <w:szCs w:val="22"/>
        </w:rPr>
        <w:t>Indonesia</w:t>
      </w:r>
    </w:p>
    <w:p w:rsidR="00820A8F" w:rsidRDefault="00820A8F" w:rsidP="00E44DEC">
      <w:pPr>
        <w:jc w:val="center"/>
        <w:rPr>
          <w:rFonts w:ascii="Cambria" w:eastAsia="Cambria" w:hAnsi="Cambria" w:cs="Cambria"/>
          <w:i/>
          <w:sz w:val="22"/>
          <w:szCs w:val="22"/>
        </w:rPr>
      </w:pPr>
    </w:p>
    <w:p w:rsidR="00820A8F" w:rsidRDefault="00820A8F" w:rsidP="00E44DEC">
      <w:pPr>
        <w:jc w:val="center"/>
        <w:rPr>
          <w:rFonts w:ascii="Cambria" w:eastAsia="Cambria" w:hAnsi="Cambria" w:cs="Cambria"/>
        </w:rPr>
      </w:pPr>
    </w:p>
    <w:p w:rsidR="00820A8F" w:rsidRDefault="00820A8F" w:rsidP="00E44DEC">
      <w:pPr>
        <w:jc w:val="center"/>
        <w:rPr>
          <w:rFonts w:ascii="Cambria" w:eastAsia="Cambria" w:hAnsi="Cambria" w:cs="Cambria"/>
        </w:rPr>
      </w:pPr>
    </w:p>
    <w:p w:rsidR="00820A8F" w:rsidRDefault="004232A5" w:rsidP="00E44DEC">
      <w:pPr>
        <w:ind w:right="567"/>
        <w:rPr>
          <w:rFonts w:ascii="Cambria" w:eastAsia="Cambria" w:hAnsi="Cambria" w:cs="Cambria"/>
          <w:b/>
          <w:sz w:val="22"/>
          <w:szCs w:val="22"/>
        </w:rPr>
      </w:pPr>
      <w:r>
        <w:rPr>
          <w:rFonts w:ascii="Cambria" w:eastAsia="Cambria" w:hAnsi="Cambria" w:cs="Cambria"/>
          <w:b/>
          <w:sz w:val="24"/>
        </w:rPr>
        <w:t>Abstract</w:t>
      </w:r>
      <w:r>
        <w:rPr>
          <w:rFonts w:ascii="Cambria" w:eastAsia="Cambria" w:hAnsi="Cambria" w:cs="Cambria"/>
          <w:b/>
          <w:sz w:val="22"/>
          <w:szCs w:val="22"/>
        </w:rPr>
        <w:t xml:space="preserve">     </w:t>
      </w:r>
      <w:r>
        <w:rPr>
          <w:noProof/>
          <w:lang w:eastAsia="en-US"/>
        </w:rPr>
        <mc:AlternateContent>
          <mc:Choice Requires="wpg">
            <w:drawing>
              <wp:anchor distT="0" distB="0" distL="114300" distR="114300" simplePos="0" relativeHeight="251664384" behindDoc="0" locked="0" layoutInCell="1" hidden="0" allowOverlap="1">
                <wp:simplePos x="0" y="0"/>
                <wp:positionH relativeFrom="column">
                  <wp:posOffset>723900</wp:posOffset>
                </wp:positionH>
                <wp:positionV relativeFrom="paragraph">
                  <wp:posOffset>101600</wp:posOffset>
                </wp:positionV>
                <wp:extent cx="200025" cy="25400"/>
                <wp:effectExtent l="0" t="0" r="0" b="0"/>
                <wp:wrapNone/>
                <wp:docPr id="18" name="Freeform 18"/>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723900</wp:posOffset>
                </wp:positionH>
                <wp:positionV relativeFrom="paragraph">
                  <wp:posOffset>101600</wp:posOffset>
                </wp:positionV>
                <wp:extent cx="200025" cy="25400"/>
                <wp:effectExtent b="0" l="0" r="0" t="0"/>
                <wp:wrapNone/>
                <wp:docPr id="18" name="image18.png"/>
                <a:graphic>
                  <a:graphicData uri="http://schemas.openxmlformats.org/drawingml/2006/picture">
                    <pic:pic>
                      <pic:nvPicPr>
                        <pic:cNvPr id="0" name="image18.png"/>
                        <pic:cNvPicPr preferRelativeResize="0"/>
                      </pic:nvPicPr>
                      <pic:blipFill>
                        <a:blip r:embed="rId14"/>
                        <a:srcRect/>
                        <a:stretch>
                          <a:fillRect/>
                        </a:stretch>
                      </pic:blipFill>
                      <pic:spPr>
                        <a:xfrm>
                          <a:off x="0" y="0"/>
                          <a:ext cx="200025" cy="25400"/>
                        </a:xfrm>
                        <a:prstGeom prst="rect"/>
                        <a:ln/>
                      </pic:spPr>
                    </pic:pic>
                  </a:graphicData>
                </a:graphic>
              </wp:anchor>
            </w:drawing>
          </mc:Fallback>
        </mc:AlternateContent>
      </w:r>
    </w:p>
    <w:p w:rsidR="00A24DDD" w:rsidRDefault="00A24DDD" w:rsidP="00E44DEC">
      <w:pPr>
        <w:spacing w:after="120"/>
        <w:ind w:right="44"/>
        <w:rPr>
          <w:rFonts w:ascii="Cambria" w:eastAsia="Cambria" w:hAnsi="Cambria" w:cs="Cambria"/>
          <w:sz w:val="22"/>
          <w:szCs w:val="22"/>
        </w:rPr>
      </w:pPr>
      <w:r w:rsidRPr="00A24DDD">
        <w:rPr>
          <w:color w:val="000000" w:themeColor="text1"/>
          <w:sz w:val="22"/>
          <w:szCs w:val="20"/>
        </w:rPr>
        <w:t xml:space="preserve">This study analyzes a short story created by AJ Hoge, a well-known English Materials creator of effortless English learning with his short story. It aims to reveal how meanings are constructed and what characterizes the story. Transitivity system, a framework of Halliday's Systemic Functional Linguistics (SFL), is used as an analytical tool. The data are gathered from the short story entitled “Day of the Dead”. This study employs qualitative descriptive analysis incorporating SFL into the methodology and Transitivity system analysis. This study finds that the creator employs all six Process types of Transitivity i.e., Material, Mental, Relational, Behavioral, Existential, and Verbal Processes. In constructing meanings, the six Processes are manifested in the three elements of the story: orientation, sequence of events, and reorientation.  The employment of the six Processes is as an effort to expose learner to the clause as representation completely, that is to provide learners with all possible represented experiences through Processes that may happen in the world. The dominant Process of Material becomes the characteristic of the text and meets the linguistic features of recount text. </w:t>
      </w:r>
    </w:p>
    <w:p w:rsidR="00820A8F" w:rsidRPr="00A24DDD" w:rsidRDefault="004232A5" w:rsidP="00E44DEC">
      <w:pPr>
        <w:spacing w:before="10" w:after="240"/>
        <w:rPr>
          <w:color w:val="000000" w:themeColor="text1"/>
          <w:sz w:val="20"/>
        </w:rPr>
      </w:pPr>
      <w:r>
        <w:rPr>
          <w:rFonts w:ascii="Cambria" w:eastAsia="Cambria" w:hAnsi="Cambria" w:cs="Cambria"/>
          <w:b/>
          <w:color w:val="000000"/>
          <w:sz w:val="22"/>
          <w:szCs w:val="22"/>
        </w:rPr>
        <w:t>Keywords</w:t>
      </w:r>
      <w:r w:rsidR="00A24DDD">
        <w:rPr>
          <w:rFonts w:ascii="Cambria" w:eastAsia="Cambria" w:hAnsi="Cambria" w:cs="Cambria"/>
          <w:color w:val="000000"/>
          <w:sz w:val="22"/>
          <w:szCs w:val="22"/>
        </w:rPr>
        <w:t xml:space="preserve">: </w:t>
      </w:r>
      <w:r w:rsidR="00A24DDD">
        <w:rPr>
          <w:rFonts w:ascii="Cambria" w:hAnsi="Cambria"/>
          <w:color w:val="000000" w:themeColor="text1"/>
          <w:sz w:val="22"/>
        </w:rPr>
        <w:t>systemic functional linguistics; short story;</w:t>
      </w:r>
      <w:r w:rsidR="00A24DDD" w:rsidRPr="00A24DDD">
        <w:rPr>
          <w:rFonts w:ascii="Cambria" w:hAnsi="Cambria"/>
          <w:color w:val="000000" w:themeColor="text1"/>
          <w:sz w:val="22"/>
        </w:rPr>
        <w:t xml:space="preserve"> transitivity analysis</w:t>
      </w:r>
      <w:r>
        <w:rPr>
          <w:noProof/>
          <w:lang w:eastAsia="en-US"/>
        </w:rPr>
        <mc:AlternateContent>
          <mc:Choice Requires="wpg">
            <w:drawing>
              <wp:anchor distT="0" distB="0" distL="114300" distR="114300" simplePos="0" relativeHeight="251665408" behindDoc="0" locked="0" layoutInCell="1" hidden="0" allowOverlap="1" wp14:anchorId="74E9285B" wp14:editId="2FBE1037">
                <wp:simplePos x="0" y="0"/>
                <wp:positionH relativeFrom="column">
                  <wp:posOffset>4013200</wp:posOffset>
                </wp:positionH>
                <wp:positionV relativeFrom="paragraph">
                  <wp:posOffset>101600</wp:posOffset>
                </wp:positionV>
                <wp:extent cx="200025" cy="25400"/>
                <wp:effectExtent l="0" t="0" r="0" b="0"/>
                <wp:wrapNone/>
                <wp:docPr id="5" name="Freeform 5"/>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4013200</wp:posOffset>
                </wp:positionH>
                <wp:positionV relativeFrom="paragraph">
                  <wp:posOffset>101600</wp:posOffset>
                </wp:positionV>
                <wp:extent cx="200025" cy="25400"/>
                <wp:effectExtent b="0" l="0" r="0" t="0"/>
                <wp:wrapNone/>
                <wp:docPr id="5" name="image5.png"/>
                <a:graphic>
                  <a:graphicData uri="http://schemas.openxmlformats.org/drawingml/2006/picture">
                    <pic:pic>
                      <pic:nvPicPr>
                        <pic:cNvPr id="0" name="image5.png"/>
                        <pic:cNvPicPr preferRelativeResize="0"/>
                      </pic:nvPicPr>
                      <pic:blipFill>
                        <a:blip r:embed="rId15"/>
                        <a:srcRect/>
                        <a:stretch>
                          <a:fillRect/>
                        </a:stretch>
                      </pic:blipFill>
                      <pic:spPr>
                        <a:xfrm>
                          <a:off x="0" y="0"/>
                          <a:ext cx="200025" cy="25400"/>
                        </a:xfrm>
                        <a:prstGeom prst="rect"/>
                        <a:ln/>
                      </pic:spPr>
                    </pic:pic>
                  </a:graphicData>
                </a:graphic>
              </wp:anchor>
            </w:drawing>
          </mc:Fallback>
        </mc:AlternateContent>
      </w:r>
    </w:p>
    <w:p w:rsidR="00820A8F" w:rsidRDefault="00A24DDD" w:rsidP="00E44DEC">
      <w:pPr>
        <w:rPr>
          <w:rFonts w:ascii="Cambria" w:eastAsia="Cambria" w:hAnsi="Cambria" w:cs="Cambria"/>
          <w:sz w:val="22"/>
          <w:szCs w:val="22"/>
          <w:highlight w:val="white"/>
        </w:rPr>
      </w:pPr>
      <w:r>
        <w:rPr>
          <w:rFonts w:ascii="Cambria" w:eastAsia="Cambria" w:hAnsi="Cambria" w:cs="Cambria"/>
          <w:b/>
          <w:sz w:val="24"/>
        </w:rPr>
        <w:t>Introduction</w:t>
      </w:r>
      <w:r w:rsidR="004232A5">
        <w:rPr>
          <w:noProof/>
          <w:lang w:eastAsia="en-US"/>
        </w:rPr>
        <mc:AlternateContent>
          <mc:Choice Requires="wpg">
            <w:drawing>
              <wp:anchor distT="0" distB="0" distL="114300" distR="114300" simplePos="0" relativeHeight="251666432" behindDoc="0" locked="0" layoutInCell="1" hidden="0" allowOverlap="1" wp14:anchorId="73D5C463" wp14:editId="6ADBF33D">
                <wp:simplePos x="0" y="0"/>
                <wp:positionH relativeFrom="column">
                  <wp:posOffset>1079500</wp:posOffset>
                </wp:positionH>
                <wp:positionV relativeFrom="paragraph">
                  <wp:posOffset>101600</wp:posOffset>
                </wp:positionV>
                <wp:extent cx="200025" cy="25400"/>
                <wp:effectExtent l="0" t="0" r="0" b="0"/>
                <wp:wrapNone/>
                <wp:docPr id="14" name="Freeform 14"/>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1079500</wp:posOffset>
                </wp:positionH>
                <wp:positionV relativeFrom="paragraph">
                  <wp:posOffset>101600</wp:posOffset>
                </wp:positionV>
                <wp:extent cx="200025" cy="25400"/>
                <wp:effectExtent b="0" l="0" r="0" t="0"/>
                <wp:wrapNone/>
                <wp:docPr id="14" name="image14.png"/>
                <a:graphic>
                  <a:graphicData uri="http://schemas.openxmlformats.org/drawingml/2006/picture">
                    <pic:pic>
                      <pic:nvPicPr>
                        <pic:cNvPr id="0" name="image14.png"/>
                        <pic:cNvPicPr preferRelativeResize="0"/>
                      </pic:nvPicPr>
                      <pic:blipFill>
                        <a:blip r:embed="rId16"/>
                        <a:srcRect/>
                        <a:stretch>
                          <a:fillRect/>
                        </a:stretch>
                      </pic:blipFill>
                      <pic:spPr>
                        <a:xfrm>
                          <a:off x="0" y="0"/>
                          <a:ext cx="200025" cy="25400"/>
                        </a:xfrm>
                        <a:prstGeom prst="rect"/>
                        <a:ln/>
                      </pic:spPr>
                    </pic:pic>
                  </a:graphicData>
                </a:graphic>
              </wp:anchor>
            </w:drawing>
          </mc:Fallback>
        </mc:AlternateContent>
      </w:r>
    </w:p>
    <w:p w:rsidR="00A24DDD" w:rsidRDefault="00A24DDD" w:rsidP="00E44DEC">
      <w:pPr>
        <w:ind w:firstLine="540"/>
        <w:rPr>
          <w:rFonts w:ascii="Cambria" w:hAnsi="Cambria"/>
          <w:color w:val="000000" w:themeColor="text1"/>
          <w:sz w:val="24"/>
        </w:rPr>
      </w:pPr>
      <w:r w:rsidRPr="00A24DDD">
        <w:rPr>
          <w:rFonts w:ascii="Cambria" w:hAnsi="Cambria"/>
          <w:color w:val="000000" w:themeColor="text1"/>
          <w:sz w:val="24"/>
        </w:rPr>
        <w:t xml:space="preserve">The use of short story as a resource of language teaching offers both literary awareness and a better linguistic understanding for learner because of its simplicity with only a few characters without long or detailed description of story setting. AJ Hoge, an English Language Teaching (ELT) practitioner and English Materials developer, employs the concept of simplicity in short story in teaching English to get an effortless and simple way to master spoken English. Previous research confirms that AJ Hoge’s strategy in teaching English provides simple inputs of linguistic features in term of vocabulary, contraction, nouns, sentences, and repetition (Sujatmo, 2012). The strategy gives comprehensible inputs and natural approach of language learning (Basari, 2011). Furthermore, Ali (2020) suggests that the teaching Material resource gives considerable results that emphasize ideas for simple language inputs. Those studies are concerned with AJ Hoge’s short story in term of linguistic features, natural approach of comprehensible language learning, and the simplicity of language input. However, no study particularly explores meaning construction and the language features of the short story. Such kind of study is essential for further confirmation in revealing what beyond the story and what </w:t>
      </w:r>
      <w:r w:rsidRPr="00A24DDD">
        <w:rPr>
          <w:rFonts w:ascii="Cambria" w:hAnsi="Cambria"/>
          <w:color w:val="000000" w:themeColor="text1"/>
          <w:sz w:val="24"/>
        </w:rPr>
        <w:lastRenderedPageBreak/>
        <w:t xml:space="preserve">makes it eligible as English Materials resource. </w:t>
      </w:r>
      <w:r w:rsidRPr="00A24DDD">
        <w:rPr>
          <w:rFonts w:ascii="Cambria" w:eastAsiaTheme="minorHAnsi" w:hAnsi="Cambria"/>
          <w:color w:val="000000" w:themeColor="text1"/>
          <w:sz w:val="24"/>
          <w:lang w:val="en-ID"/>
        </w:rPr>
        <w:t xml:space="preserve">Given the current understandings, the present study poses two research questions: 1. </w:t>
      </w:r>
      <w:r w:rsidRPr="00A24DDD">
        <w:rPr>
          <w:rFonts w:ascii="Cambria" w:hAnsi="Cambria"/>
          <w:color w:val="000000" w:themeColor="text1"/>
          <w:sz w:val="24"/>
        </w:rPr>
        <w:t>How are meanings in AJ Hoge’s short story constructed</w:t>
      </w:r>
      <w:r w:rsidRPr="00A24DDD">
        <w:rPr>
          <w:rFonts w:ascii="Cambria" w:eastAsiaTheme="minorHAnsi" w:hAnsi="Cambria"/>
          <w:color w:val="000000" w:themeColor="text1"/>
          <w:sz w:val="24"/>
          <w:lang w:val="en-ID"/>
        </w:rPr>
        <w:t xml:space="preserve">? 2. </w:t>
      </w:r>
      <w:r w:rsidRPr="00A24DDD">
        <w:rPr>
          <w:rFonts w:ascii="Cambria" w:hAnsi="Cambria"/>
          <w:color w:val="000000" w:themeColor="text1"/>
          <w:sz w:val="24"/>
        </w:rPr>
        <w:t xml:space="preserve">What characterizes the discourse of the story? </w:t>
      </w:r>
      <w:r w:rsidRPr="00A24DDD">
        <w:rPr>
          <w:rFonts w:ascii="Cambria" w:eastAsiaTheme="minorHAnsi" w:hAnsi="Cambria"/>
          <w:color w:val="000000" w:themeColor="text1"/>
          <w:sz w:val="24"/>
          <w:lang w:val="en-ID"/>
        </w:rPr>
        <w:t>This study focusses on these two questions from Systemic Functional Linguistics (SFL) perspective</w:t>
      </w:r>
      <w:r w:rsidRPr="00A24DDD">
        <w:rPr>
          <w:rFonts w:ascii="Cambria" w:hAnsi="Cambria"/>
          <w:color w:val="000000" w:themeColor="text1"/>
          <w:sz w:val="24"/>
        </w:rPr>
        <w:t xml:space="preserve">. </w:t>
      </w:r>
    </w:p>
    <w:p w:rsidR="00A24DDD" w:rsidRDefault="00A24DDD" w:rsidP="00E44DEC">
      <w:pPr>
        <w:ind w:firstLine="540"/>
        <w:rPr>
          <w:rFonts w:ascii="Cambria" w:hAnsi="Cambria"/>
          <w:color w:val="000000" w:themeColor="text1"/>
          <w:sz w:val="24"/>
          <w:shd w:val="clear" w:color="auto" w:fill="FFFFFF"/>
        </w:rPr>
      </w:pPr>
      <w:r w:rsidRPr="00A24DDD">
        <w:rPr>
          <w:rFonts w:ascii="Cambria" w:hAnsi="Cambria"/>
          <w:color w:val="000000" w:themeColor="text1"/>
          <w:sz w:val="24"/>
        </w:rPr>
        <w:t xml:space="preserve">SFL is defined as the theory of choice </w:t>
      </w:r>
      <w:r w:rsidRPr="00A24DDD">
        <w:rPr>
          <w:rFonts w:ascii="Cambria" w:hAnsi="Cambria"/>
          <w:color w:val="000000" w:themeColor="text1"/>
          <w:sz w:val="24"/>
          <w:shd w:val="clear" w:color="auto" w:fill="FFFFFF"/>
        </w:rPr>
        <w:t xml:space="preserve">in any act of communication </w:t>
      </w:r>
      <w:sdt>
        <w:sdtPr>
          <w:rPr>
            <w:rFonts w:ascii="Cambria" w:hAnsi="Cambria"/>
            <w:color w:val="000000" w:themeColor="text1"/>
            <w:sz w:val="24"/>
          </w:rPr>
          <w:id w:val="-1385016430"/>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Jae14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(Jaelani &amp; Sujatna, 2014)</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It considers language as a meaning-making resource and a social semiotic system (Halliday and Matthiessen, 2004). The linguistic theory examines how people use language to construe and create meaning to fulfil their communicative purposes in social contexts (Martin and Rose, 2003). SFL emphasizes the function of language. Some functional linguists contend that the goals for which a language is employed impact its structure </w:t>
      </w:r>
      <w:sdt>
        <w:sdtPr>
          <w:rPr>
            <w:rFonts w:ascii="Cambria" w:hAnsi="Cambria"/>
            <w:color w:val="000000" w:themeColor="text1"/>
            <w:sz w:val="24"/>
          </w:rPr>
          <w:id w:val="691571587"/>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Rob93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(Roberts &amp; Spencer, 1993)</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w:t>
      </w:r>
      <w:r w:rsidRPr="00A24DDD">
        <w:rPr>
          <w:rFonts w:ascii="Cambria" w:hAnsi="Cambria"/>
          <w:color w:val="000000" w:themeColor="text1"/>
          <w:sz w:val="24"/>
          <w:shd w:val="clear" w:color="auto" w:fill="FFFFFF"/>
        </w:rPr>
        <w:t xml:space="preserve">Functional means that language system must serve in the structure and organization of language at all levels. The language organization is achieved via Metafunction. Metafunction can reveal how language works and how speaker or writer generates language output of both spoken and written. It conveys the intended meanings by relating words to the world. </w:t>
      </w:r>
      <w:r w:rsidRPr="00A24DDD">
        <w:rPr>
          <w:rFonts w:ascii="Cambria" w:hAnsi="Cambria"/>
          <w:color w:val="000000" w:themeColor="text1"/>
          <w:sz w:val="24"/>
        </w:rPr>
        <w:t xml:space="preserve">Halliday &amp; Matthiessen </w:t>
      </w:r>
      <w:sdt>
        <w:sdtPr>
          <w:rPr>
            <w:rFonts w:ascii="Cambria" w:hAnsi="Cambria"/>
            <w:color w:val="000000" w:themeColor="text1"/>
            <w:sz w:val="24"/>
          </w:rPr>
          <w:id w:val="1050883009"/>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Hal04 \n  \t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(2004)</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state that experiences of the world are translated into words, which are subsequently translated into meanings. </w:t>
      </w:r>
      <w:r w:rsidRPr="00A24DDD">
        <w:rPr>
          <w:rFonts w:ascii="Cambria" w:hAnsi="Cambria"/>
          <w:color w:val="000000" w:themeColor="text1"/>
          <w:sz w:val="24"/>
          <w:shd w:val="clear" w:color="auto" w:fill="FFFFFF"/>
        </w:rPr>
        <w:t>This concept is essential to explain how the semantic system of language is organized.</w:t>
      </w:r>
    </w:p>
    <w:p w:rsidR="00A24DDD" w:rsidRDefault="00A24DDD" w:rsidP="00E44DEC">
      <w:pPr>
        <w:ind w:firstLine="540"/>
        <w:rPr>
          <w:rFonts w:ascii="Cambria" w:hAnsi="Cambria"/>
          <w:color w:val="000000" w:themeColor="text1"/>
          <w:sz w:val="24"/>
        </w:rPr>
      </w:pPr>
      <w:r w:rsidRPr="00A24DDD">
        <w:rPr>
          <w:rFonts w:ascii="Cambria" w:hAnsi="Cambria"/>
          <w:color w:val="000000" w:themeColor="text1"/>
          <w:sz w:val="24"/>
        </w:rPr>
        <w:t xml:space="preserve">Emilia, E, Moecharam, N., &amp; Syifa, I (2017) assume that there are three Metafunctions in SFL: ideational meaning, interpersonal meaning, and textual meaning. Ideational meanings are meanings about ideas and realized in the system of Transitivity. Interpersonal meanings are meanings about social relations and realized in the system of mood. Textual meanings are meanings about what makes language contextually and co-textually relevant and realized in the system of thematic progression. The aims of this study are to investigate how a writer constructs meanings in a text and what characterizes the text. Therefore, ideational meaning with its Transitivity system is employed as the framework in the short story </w:t>
      </w:r>
      <w:r>
        <w:rPr>
          <w:rFonts w:ascii="Cambria" w:hAnsi="Cambria"/>
          <w:color w:val="000000" w:themeColor="text1"/>
          <w:sz w:val="24"/>
        </w:rPr>
        <w:t>analysis.</w:t>
      </w:r>
    </w:p>
    <w:p w:rsidR="00A24DDD" w:rsidRDefault="00A24DDD" w:rsidP="00E44DEC">
      <w:pPr>
        <w:ind w:firstLine="540"/>
        <w:rPr>
          <w:rFonts w:ascii="Cambria" w:hAnsi="Cambria"/>
          <w:color w:val="000000" w:themeColor="text1"/>
          <w:sz w:val="24"/>
        </w:rPr>
      </w:pPr>
      <w:r w:rsidRPr="00A24DDD">
        <w:rPr>
          <w:rFonts w:ascii="Cambria" w:hAnsi="Cambria"/>
          <w:color w:val="000000" w:themeColor="text1"/>
          <w:sz w:val="24"/>
        </w:rPr>
        <w:t>Transitivity is the system to analyze ideational meanings.</w:t>
      </w:r>
      <w:r w:rsidRPr="00A24DDD">
        <w:rPr>
          <w:rFonts w:ascii="Cambria" w:hAnsi="Cambria"/>
          <w:color w:val="000000" w:themeColor="text1"/>
          <w:sz w:val="24"/>
          <w:shd w:val="clear" w:color="auto" w:fill="FFFFFF"/>
        </w:rPr>
        <w:t xml:space="preserve"> </w:t>
      </w:r>
      <w:r w:rsidRPr="00A24DDD">
        <w:rPr>
          <w:rFonts w:ascii="Cambria" w:hAnsi="Cambria"/>
          <w:color w:val="000000" w:themeColor="text1"/>
          <w:sz w:val="24"/>
        </w:rPr>
        <w:t xml:space="preserve">Transitivity outlines that what we experience is a reality and comprises Processes of sensing, doing, saying, being, and having. The three primary parts of Transitivity are the Process (verb), the Participant (subject or the person doing the action), and the conditions related to the adverbial group </w:t>
      </w:r>
      <w:sdt>
        <w:sdtPr>
          <w:rPr>
            <w:rFonts w:ascii="Cambria" w:hAnsi="Cambria"/>
            <w:color w:val="000000" w:themeColor="text1"/>
            <w:sz w:val="24"/>
          </w:rPr>
          <w:id w:val="-1767298987"/>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 CITATION Sye21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(Syed, Nazir, Hafiz, &amp; Shahbaz, 2021)</w:t>
          </w:r>
          <w:r w:rsidRPr="00A24DDD">
            <w:rPr>
              <w:rFonts w:ascii="Cambria" w:hAnsi="Cambria"/>
              <w:color w:val="000000" w:themeColor="text1"/>
              <w:sz w:val="24"/>
            </w:rPr>
            <w:fldChar w:fldCharType="end"/>
          </w:r>
        </w:sdtContent>
      </w:sdt>
      <w:r w:rsidRPr="00A24DDD">
        <w:rPr>
          <w:rFonts w:ascii="Cambria" w:hAnsi="Cambria"/>
          <w:color w:val="000000" w:themeColor="text1"/>
          <w:sz w:val="24"/>
        </w:rPr>
        <w:t>. Transitivity is a system that shows how the Processes achieve the context.</w:t>
      </w:r>
      <w:r w:rsidRPr="00A24DDD">
        <w:rPr>
          <w:rFonts w:ascii="Cambria" w:hAnsi="Cambria"/>
          <w:color w:val="000000" w:themeColor="text1"/>
          <w:sz w:val="24"/>
          <w:shd w:val="clear" w:color="auto" w:fill="FFFFFF"/>
        </w:rPr>
        <w:t xml:space="preserve"> </w:t>
      </w:r>
      <w:r w:rsidRPr="00A24DDD">
        <w:rPr>
          <w:rFonts w:ascii="Cambria" w:hAnsi="Cambria"/>
          <w:color w:val="000000" w:themeColor="text1"/>
          <w:sz w:val="24"/>
        </w:rPr>
        <w:t>In Transitivity, languages operate with some system of types of Process, some repertory of doing and happening, sensing and saying, being and having (Halliday &amp; Webster: 2009).  Emilia, E, Moecharam, N., &amp; Syifa, I (2017) assume that the grammatical system in Transitivity achieves the experiential meaning of the clause and becomes the resource for interpreting and expressing events, happenings, goings-on, Mental states, sayings, behaviors, and relations of different kinds. Transitivity is generated with Processes as its central of analysis. The term Processes refer to verbs in explaining what is going in the context of event.</w:t>
      </w:r>
    </w:p>
    <w:p w:rsidR="00A24DDD" w:rsidRPr="00A24DDD" w:rsidRDefault="00A24DDD" w:rsidP="00E44DEC">
      <w:pPr>
        <w:ind w:firstLine="540"/>
        <w:rPr>
          <w:rFonts w:ascii="Cambria" w:hAnsi="Cambria"/>
          <w:color w:val="000000" w:themeColor="text1"/>
          <w:sz w:val="24"/>
        </w:rPr>
      </w:pPr>
      <w:r w:rsidRPr="00A24DDD">
        <w:rPr>
          <w:rFonts w:ascii="Cambria" w:hAnsi="Cambria"/>
          <w:color w:val="000000" w:themeColor="text1"/>
          <w:sz w:val="24"/>
        </w:rPr>
        <w:t xml:space="preserve">The idea is that the small number of syntactically critical semantics influence Transitivity systems. Transitivity also explains how one person's actions influence another person or the patient </w:t>
      </w:r>
      <w:sdt>
        <w:sdtPr>
          <w:rPr>
            <w:rFonts w:ascii="Cambria" w:hAnsi="Cambria"/>
            <w:color w:val="000000" w:themeColor="text1"/>
            <w:sz w:val="24"/>
          </w:rPr>
          <w:id w:val="842137669"/>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Rob93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(Roberts &amp; Spencer, 1993)</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It may be examined for all </w:t>
      </w:r>
      <w:r w:rsidRPr="00A24DDD">
        <w:rPr>
          <w:rFonts w:ascii="Cambria" w:hAnsi="Cambria"/>
          <w:color w:val="000000" w:themeColor="text1"/>
          <w:sz w:val="24"/>
        </w:rPr>
        <w:lastRenderedPageBreak/>
        <w:t xml:space="preserve">texts (Wahyuni &amp; Hamzah (2019) and (Yolanda &amp; Zaim </w:t>
      </w:r>
      <w:sdt>
        <w:sdtPr>
          <w:rPr>
            <w:rFonts w:ascii="Cambria" w:hAnsi="Cambria"/>
            <w:color w:val="000000" w:themeColor="text1"/>
            <w:sz w:val="24"/>
          </w:rPr>
          <w:id w:val="-1096169461"/>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Yol21 \n  \t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(2021)</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Halliday and Matthiessen </w:t>
      </w:r>
      <w:sdt>
        <w:sdtPr>
          <w:rPr>
            <w:rFonts w:ascii="Cambria" w:hAnsi="Cambria"/>
            <w:color w:val="000000" w:themeColor="text1"/>
            <w:sz w:val="24"/>
          </w:rPr>
          <w:id w:val="-1764670788"/>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Hal04 \n  \t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(2004)</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asserts that six Processes: Material, Mental, Relational, Linguistic, Behavioral, and Existential Processes, help Transitivity analysis carry out its intended purpose. Every Process in Transitivity has a unique collection of components. </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Material Process</w:t>
      </w:r>
    </w:p>
    <w:p w:rsidR="00A24DDD" w:rsidRPr="00A24DDD" w:rsidRDefault="00A24DDD" w:rsidP="00E44DEC">
      <w:pPr>
        <w:pStyle w:val="BodyText"/>
        <w:ind w:firstLine="540"/>
        <w:rPr>
          <w:rFonts w:ascii="Cambria" w:hAnsi="Cambria"/>
          <w:color w:val="000000" w:themeColor="text1"/>
          <w:sz w:val="24"/>
        </w:rPr>
      </w:pPr>
      <w:r w:rsidRPr="00A24DDD">
        <w:rPr>
          <w:rFonts w:ascii="Cambria" w:hAnsi="Cambria"/>
          <w:color w:val="000000" w:themeColor="text1"/>
          <w:sz w:val="24"/>
        </w:rPr>
        <w:t>Gerot &amp; Wignell (1995) explain that Material Processes are the Processes of doing. These Processes express the idea that the participant physically does something or takes actions, which are usually concrete actions. In this Process, the participant who does something is the Actor, and the Goal is the participant to whom the Process is directed.</w:t>
      </w:r>
    </w:p>
    <w:p w:rsidR="00A24DDD" w:rsidRPr="00F9604A" w:rsidRDefault="00F9604A" w:rsidP="00E44DEC">
      <w:pPr>
        <w:pStyle w:val="BodyText"/>
        <w:jc w:val="left"/>
        <w:rPr>
          <w:rFonts w:ascii="Cambria" w:hAnsi="Cambria"/>
          <w:i/>
          <w:color w:val="000000" w:themeColor="text1"/>
          <w:sz w:val="22"/>
        </w:rPr>
      </w:pPr>
      <w:r w:rsidRPr="00F9604A">
        <w:rPr>
          <w:rFonts w:ascii="Cambria" w:hAnsi="Cambria"/>
          <w:i/>
          <w:color w:val="000000" w:themeColor="text1"/>
          <w:sz w:val="22"/>
        </w:rPr>
        <w:t>Example 1.</w:t>
      </w:r>
    </w:p>
    <w:tbl>
      <w:tblPr>
        <w:tblStyle w:val="PlainTable21"/>
        <w:tblW w:w="0" w:type="auto"/>
        <w:tblLook w:val="04A0" w:firstRow="1" w:lastRow="0" w:firstColumn="1" w:lastColumn="0" w:noHBand="0" w:noVBand="1"/>
      </w:tblPr>
      <w:tblGrid>
        <w:gridCol w:w="1261"/>
        <w:gridCol w:w="1004"/>
        <w:gridCol w:w="1261"/>
      </w:tblGrid>
      <w:tr w:rsidR="00A24DDD" w:rsidRPr="00F9604A" w:rsidTr="00610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Jenny</w:t>
            </w:r>
          </w:p>
        </w:tc>
        <w:tc>
          <w:tcPr>
            <w:tcW w:w="0" w:type="auto"/>
          </w:tcPr>
          <w:p w:rsidR="00A24DDD" w:rsidRPr="00F9604A" w:rsidRDefault="0091227C"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t</w:t>
            </w:r>
            <w:r w:rsidR="00A24DDD" w:rsidRPr="00F9604A">
              <w:rPr>
                <w:rFonts w:ascii="Cambria" w:hAnsi="Cambria"/>
                <w:b w:val="0"/>
                <w:color w:val="000000" w:themeColor="text1"/>
                <w:szCs w:val="24"/>
              </w:rPr>
              <w:t>hrew</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her book</w:t>
            </w:r>
          </w:p>
        </w:tc>
      </w:tr>
      <w:tr w:rsidR="00A24DDD" w:rsidRPr="00F9604A" w:rsidTr="0061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bCs w:val="0"/>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610077">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Actor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Material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Goal</w:t>
            </w:r>
          </w:p>
        </w:tc>
      </w:tr>
    </w:tbl>
    <w:p w:rsidR="00A24DDD" w:rsidRPr="00A24DDD" w:rsidRDefault="00A24DDD" w:rsidP="00E44DEC">
      <w:pPr>
        <w:pStyle w:val="BodyText"/>
        <w:spacing w:before="240" w:after="0"/>
        <w:ind w:firstLine="540"/>
        <w:rPr>
          <w:rFonts w:ascii="Cambria" w:hAnsi="Cambria"/>
          <w:color w:val="000000" w:themeColor="text1"/>
          <w:sz w:val="24"/>
        </w:rPr>
      </w:pPr>
      <w:r w:rsidRPr="00A24DDD">
        <w:rPr>
          <w:rFonts w:ascii="Cambria" w:hAnsi="Cambria"/>
          <w:color w:val="000000" w:themeColor="text1"/>
          <w:sz w:val="24"/>
        </w:rPr>
        <w:t xml:space="preserve">The participant </w:t>
      </w:r>
      <w:r w:rsidRPr="00A24DDD">
        <w:rPr>
          <w:rFonts w:ascii="Cambria" w:hAnsi="Cambria"/>
          <w:i/>
          <w:iCs/>
          <w:color w:val="000000" w:themeColor="text1"/>
          <w:sz w:val="24"/>
        </w:rPr>
        <w:t>Jenny</w:t>
      </w:r>
      <w:r w:rsidRPr="00A24DDD">
        <w:rPr>
          <w:rFonts w:ascii="Cambria" w:hAnsi="Cambria"/>
          <w:color w:val="000000" w:themeColor="text1"/>
          <w:sz w:val="24"/>
        </w:rPr>
        <w:t xml:space="preserve"> is labelled as Actor, who physically does something with the Material Process </w:t>
      </w:r>
      <w:r w:rsidRPr="00A24DDD">
        <w:rPr>
          <w:rFonts w:ascii="Cambria" w:hAnsi="Cambria"/>
          <w:i/>
          <w:iCs/>
          <w:color w:val="000000" w:themeColor="text1"/>
          <w:sz w:val="24"/>
        </w:rPr>
        <w:t>threw</w:t>
      </w:r>
      <w:r w:rsidRPr="00A24DDD">
        <w:rPr>
          <w:rFonts w:ascii="Cambria" w:hAnsi="Cambria"/>
          <w:color w:val="000000" w:themeColor="text1"/>
          <w:sz w:val="24"/>
        </w:rPr>
        <w:t xml:space="preserve">. </w:t>
      </w:r>
      <w:r w:rsidRPr="00A24DDD">
        <w:rPr>
          <w:rFonts w:ascii="Cambria" w:hAnsi="Cambria"/>
          <w:i/>
          <w:iCs/>
          <w:color w:val="000000" w:themeColor="text1"/>
          <w:sz w:val="24"/>
        </w:rPr>
        <w:t>Her book,</w:t>
      </w:r>
      <w:r w:rsidRPr="00A24DDD">
        <w:rPr>
          <w:rFonts w:ascii="Cambria" w:hAnsi="Cambria"/>
          <w:color w:val="000000" w:themeColor="text1"/>
          <w:sz w:val="24"/>
        </w:rPr>
        <w:t xml:space="preserve"> the participant to whom the Process is directed,</w:t>
      </w:r>
      <w:r w:rsidRPr="00A24DDD">
        <w:rPr>
          <w:rFonts w:ascii="Cambria" w:hAnsi="Cambria"/>
          <w:i/>
          <w:iCs/>
          <w:color w:val="000000" w:themeColor="text1"/>
          <w:sz w:val="24"/>
        </w:rPr>
        <w:t xml:space="preserve"> </w:t>
      </w:r>
      <w:r w:rsidRPr="00A24DDD">
        <w:rPr>
          <w:rFonts w:ascii="Cambria" w:hAnsi="Cambria"/>
          <w:color w:val="000000" w:themeColor="text1"/>
          <w:sz w:val="24"/>
        </w:rPr>
        <w:t>is labelled as Goal.</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Mental Process</w:t>
      </w:r>
    </w:p>
    <w:p w:rsidR="00A24DDD" w:rsidRPr="00A24DDD" w:rsidRDefault="00A24DDD" w:rsidP="00E44DEC">
      <w:pPr>
        <w:pStyle w:val="BodyText"/>
        <w:ind w:firstLine="540"/>
        <w:rPr>
          <w:rFonts w:ascii="Cambria" w:hAnsi="Cambria"/>
          <w:color w:val="000000" w:themeColor="text1"/>
          <w:sz w:val="24"/>
        </w:rPr>
      </w:pPr>
      <w:r w:rsidRPr="00A24DDD">
        <w:rPr>
          <w:rFonts w:ascii="Cambria" w:hAnsi="Cambria"/>
          <w:color w:val="000000" w:themeColor="text1"/>
          <w:sz w:val="24"/>
        </w:rPr>
        <w:t>Mental Processes contain the meaning of thinking, feeling, and perceiving, such as to understand, like, hurt, and other similar things. In this Process, the participant roles are Senser and Phenomenon. The Senser is a conscious being that can think or see consciously. In contrast, the Phenomenon is the one that is sensed.</w:t>
      </w:r>
    </w:p>
    <w:p w:rsidR="00A24DDD" w:rsidRPr="00F9604A" w:rsidRDefault="00F9604A" w:rsidP="00E44DEC">
      <w:pPr>
        <w:pStyle w:val="BodyText"/>
        <w:jc w:val="left"/>
        <w:rPr>
          <w:rFonts w:ascii="Cambria" w:hAnsi="Cambria"/>
          <w:i/>
          <w:color w:val="000000" w:themeColor="text1"/>
          <w:sz w:val="22"/>
        </w:rPr>
      </w:pPr>
      <w:r w:rsidRPr="00F9604A">
        <w:rPr>
          <w:rFonts w:ascii="Cambria" w:hAnsi="Cambria"/>
          <w:i/>
          <w:color w:val="000000" w:themeColor="text1"/>
          <w:sz w:val="22"/>
        </w:rPr>
        <w:t>Example 2.</w:t>
      </w:r>
    </w:p>
    <w:tbl>
      <w:tblPr>
        <w:tblStyle w:val="PlainTable21"/>
        <w:tblW w:w="0" w:type="auto"/>
        <w:tblLook w:val="04A0" w:firstRow="1" w:lastRow="0" w:firstColumn="1" w:lastColumn="0" w:noHBand="0" w:noVBand="1"/>
      </w:tblPr>
      <w:tblGrid>
        <w:gridCol w:w="1261"/>
        <w:gridCol w:w="943"/>
        <w:gridCol w:w="1462"/>
      </w:tblGrid>
      <w:tr w:rsidR="00A24DDD" w:rsidRPr="00F9604A" w:rsidTr="00E44D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My mother</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likes</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Banana</w:t>
            </w:r>
          </w:p>
        </w:tc>
      </w:tr>
      <w:tr w:rsidR="00A24DDD" w:rsidRPr="00F9604A" w:rsidTr="00E44D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E44DEC">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Senser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Mental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Phenomenon</w:t>
            </w:r>
          </w:p>
        </w:tc>
      </w:tr>
    </w:tbl>
    <w:p w:rsidR="00A24DDD" w:rsidRPr="00A24DDD" w:rsidRDefault="00A24DDD" w:rsidP="00E44DEC">
      <w:pPr>
        <w:pStyle w:val="BodyText"/>
        <w:spacing w:before="240" w:after="0"/>
        <w:ind w:firstLine="540"/>
        <w:rPr>
          <w:rFonts w:ascii="Cambria" w:hAnsi="Cambria"/>
          <w:color w:val="000000" w:themeColor="text1"/>
          <w:sz w:val="24"/>
        </w:rPr>
      </w:pPr>
      <w:r w:rsidRPr="00A24DDD">
        <w:rPr>
          <w:rFonts w:ascii="Cambria" w:hAnsi="Cambria"/>
          <w:color w:val="000000" w:themeColor="text1"/>
          <w:sz w:val="24"/>
        </w:rPr>
        <w:t xml:space="preserve">The one who feel something is called Senser. In this example, Senser is labelled to </w:t>
      </w:r>
      <w:r w:rsidRPr="00A24DDD">
        <w:rPr>
          <w:rFonts w:ascii="Cambria" w:hAnsi="Cambria"/>
          <w:i/>
          <w:iCs/>
          <w:color w:val="000000" w:themeColor="text1"/>
          <w:sz w:val="24"/>
        </w:rPr>
        <w:t>my mother</w:t>
      </w:r>
      <w:r w:rsidRPr="00A24DDD">
        <w:rPr>
          <w:rFonts w:ascii="Cambria" w:hAnsi="Cambria"/>
          <w:color w:val="000000" w:themeColor="text1"/>
          <w:sz w:val="24"/>
        </w:rPr>
        <w:t xml:space="preserve"> because she </w:t>
      </w:r>
      <w:r w:rsidRPr="00A24DDD">
        <w:rPr>
          <w:rFonts w:ascii="Cambria" w:hAnsi="Cambria"/>
          <w:i/>
          <w:iCs/>
          <w:color w:val="000000" w:themeColor="text1"/>
          <w:sz w:val="24"/>
        </w:rPr>
        <w:t>likes</w:t>
      </w:r>
      <w:r w:rsidRPr="00A24DDD">
        <w:rPr>
          <w:rFonts w:ascii="Cambria" w:hAnsi="Cambria"/>
          <w:color w:val="000000" w:themeColor="text1"/>
          <w:sz w:val="24"/>
        </w:rPr>
        <w:t xml:space="preserve"> something. Banana is the thing that my mother likes and then is labelled as Phenomenon. </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Relational Process</w:t>
      </w:r>
    </w:p>
    <w:p w:rsidR="00C822AB"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 xml:space="preserve">This Process involves states of being and having. Eggins </w:t>
      </w:r>
      <w:sdt>
        <w:sdtPr>
          <w:rPr>
            <w:rFonts w:ascii="Cambria" w:hAnsi="Cambria"/>
            <w:color w:val="000000" w:themeColor="text1"/>
            <w:sz w:val="24"/>
          </w:rPr>
          <w:id w:val="94601292"/>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Egg04 \n  \t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(2004)</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mentioned that Relational Processes are where things are stated to exist about other things. The Processes which establish identity are Identifying Processes, while Processes that assign a quality are Attributive Processes. Each Process has its participant role. In attributive, the participants are Carrier and Attribute, while the participants of identifying Processes are Token and Value.</w:t>
      </w:r>
    </w:p>
    <w:p w:rsidR="00F9604A"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 xml:space="preserve">Attributive and identifying Processes has slightly different Processes or verb. Sometimes it is difficult to determine whether the Process included in the attributive or identifying Process. However, there is a difference that may make it easier to identify both Processes. Attributive Processes are reversible, while Identifying Processes are not. If attributive Processes are reversed, the clauses will not make </w:t>
      </w:r>
      <w:r w:rsidRPr="00A24DDD">
        <w:rPr>
          <w:rFonts w:ascii="Cambria" w:hAnsi="Cambria"/>
          <w:color w:val="000000" w:themeColor="text1"/>
          <w:sz w:val="24"/>
        </w:rPr>
        <w:lastRenderedPageBreak/>
        <w:t>sense.</w:t>
      </w:r>
    </w:p>
    <w:p w:rsidR="00A24DDD" w:rsidRPr="00F9604A" w:rsidRDefault="00F9604A" w:rsidP="00E44DEC">
      <w:pPr>
        <w:pStyle w:val="BodyText"/>
        <w:spacing w:before="240"/>
        <w:jc w:val="left"/>
        <w:rPr>
          <w:rFonts w:ascii="Cambria" w:hAnsi="Cambria"/>
          <w:color w:val="000000" w:themeColor="text1"/>
          <w:sz w:val="24"/>
        </w:rPr>
      </w:pPr>
      <w:r w:rsidRPr="00F9604A">
        <w:rPr>
          <w:rFonts w:ascii="Cambria" w:hAnsi="Cambria"/>
          <w:i/>
          <w:color w:val="000000" w:themeColor="text1"/>
          <w:sz w:val="22"/>
        </w:rPr>
        <w:t>Example 3.</w:t>
      </w:r>
    </w:p>
    <w:tbl>
      <w:tblPr>
        <w:tblStyle w:val="PlainTable21"/>
        <w:tblW w:w="0" w:type="auto"/>
        <w:tblLook w:val="04A0" w:firstRow="1" w:lastRow="0" w:firstColumn="1" w:lastColumn="0" w:noHBand="0" w:noVBand="1"/>
      </w:tblPr>
      <w:tblGrid>
        <w:gridCol w:w="1261"/>
        <w:gridCol w:w="1246"/>
        <w:gridCol w:w="2038"/>
      </w:tblGrid>
      <w:tr w:rsidR="00A24DDD" w:rsidRPr="00F9604A" w:rsidTr="00610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Hoggart</w:t>
            </w:r>
          </w:p>
        </w:tc>
        <w:tc>
          <w:tcPr>
            <w:tcW w:w="0" w:type="auto"/>
          </w:tcPr>
          <w:p w:rsidR="00A24DDD" w:rsidRPr="00F9604A" w:rsidRDefault="00E44DEC"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Pr>
                <w:rFonts w:ascii="Cambria" w:hAnsi="Cambria"/>
                <w:b w:val="0"/>
                <w:color w:val="000000" w:themeColor="text1"/>
                <w:szCs w:val="24"/>
              </w:rPr>
              <w:t>i</w:t>
            </w:r>
            <w:r w:rsidR="00A24DDD" w:rsidRPr="00F9604A">
              <w:rPr>
                <w:rFonts w:ascii="Cambria" w:hAnsi="Cambria"/>
                <w:b w:val="0"/>
                <w:color w:val="000000" w:themeColor="text1"/>
                <w:szCs w:val="24"/>
              </w:rPr>
              <w:t>s</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the fattest one here</w:t>
            </w:r>
          </w:p>
        </w:tc>
      </w:tr>
      <w:tr w:rsidR="00A24DDD" w:rsidRPr="00F9604A" w:rsidTr="0061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610077">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Carrier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Identifying</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Value</w:t>
            </w:r>
          </w:p>
        </w:tc>
      </w:tr>
    </w:tbl>
    <w:p w:rsidR="00A24DDD" w:rsidRPr="00F9604A" w:rsidRDefault="00F9604A" w:rsidP="00E44DEC">
      <w:pPr>
        <w:pStyle w:val="BodyText"/>
        <w:spacing w:before="240"/>
        <w:jc w:val="left"/>
        <w:rPr>
          <w:rFonts w:ascii="Cambria" w:hAnsi="Cambria"/>
          <w:i/>
          <w:color w:val="000000" w:themeColor="text1"/>
          <w:sz w:val="22"/>
        </w:rPr>
      </w:pPr>
      <w:r w:rsidRPr="00F9604A">
        <w:rPr>
          <w:rFonts w:ascii="Cambria" w:hAnsi="Cambria"/>
          <w:i/>
          <w:color w:val="000000" w:themeColor="text1"/>
          <w:sz w:val="22"/>
        </w:rPr>
        <w:t>Example 4.</w:t>
      </w:r>
    </w:p>
    <w:tbl>
      <w:tblPr>
        <w:tblStyle w:val="PlainTable21"/>
        <w:tblW w:w="0" w:type="auto"/>
        <w:tblLook w:val="04A0" w:firstRow="1" w:lastRow="0" w:firstColumn="1" w:lastColumn="0" w:noHBand="0" w:noVBand="1"/>
      </w:tblPr>
      <w:tblGrid>
        <w:gridCol w:w="1261"/>
        <w:gridCol w:w="1250"/>
        <w:gridCol w:w="1261"/>
      </w:tblGrid>
      <w:tr w:rsidR="00A24DDD" w:rsidRPr="00F9604A" w:rsidTr="00610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Hoggart</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is</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very fatty</w:t>
            </w:r>
          </w:p>
        </w:tc>
      </w:tr>
      <w:tr w:rsidR="00A24DDD" w:rsidRPr="00F9604A" w:rsidTr="0061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610077">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Carrier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Attributive</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Attribute</w:t>
            </w:r>
          </w:p>
        </w:tc>
      </w:tr>
    </w:tbl>
    <w:p w:rsidR="00A24DDD" w:rsidRPr="00A24DDD" w:rsidRDefault="00A24DDD" w:rsidP="00E44DEC">
      <w:pPr>
        <w:pStyle w:val="BodyText"/>
        <w:spacing w:before="240" w:after="0"/>
        <w:ind w:firstLine="540"/>
        <w:rPr>
          <w:rFonts w:ascii="Cambria" w:hAnsi="Cambria"/>
          <w:color w:val="000000" w:themeColor="text1"/>
          <w:sz w:val="24"/>
        </w:rPr>
      </w:pPr>
      <w:r w:rsidRPr="00A24DDD">
        <w:rPr>
          <w:rFonts w:ascii="Cambria" w:hAnsi="Cambria"/>
          <w:color w:val="000000" w:themeColor="text1"/>
          <w:sz w:val="24"/>
        </w:rPr>
        <w:t xml:space="preserve">The Process </w:t>
      </w:r>
      <w:r w:rsidRPr="00A24DDD">
        <w:rPr>
          <w:rFonts w:ascii="Cambria" w:hAnsi="Cambria"/>
          <w:i/>
          <w:iCs/>
          <w:color w:val="000000" w:themeColor="text1"/>
          <w:sz w:val="24"/>
        </w:rPr>
        <w:t>is</w:t>
      </w:r>
      <w:r w:rsidRPr="00A24DDD">
        <w:rPr>
          <w:rFonts w:ascii="Cambria" w:hAnsi="Cambria"/>
          <w:color w:val="000000" w:themeColor="text1"/>
          <w:sz w:val="24"/>
        </w:rPr>
        <w:t xml:space="preserve"> in example 3 is classified as Identifying because </w:t>
      </w:r>
      <w:r w:rsidRPr="00A24DDD">
        <w:rPr>
          <w:rFonts w:ascii="Cambria" w:hAnsi="Cambria"/>
          <w:i/>
          <w:iCs/>
          <w:color w:val="000000" w:themeColor="text1"/>
          <w:sz w:val="24"/>
        </w:rPr>
        <w:t>the fattest one here</w:t>
      </w:r>
      <w:r w:rsidRPr="00A24DDD">
        <w:rPr>
          <w:rFonts w:ascii="Cambria" w:hAnsi="Cambria"/>
          <w:color w:val="000000" w:themeColor="text1"/>
          <w:sz w:val="24"/>
        </w:rPr>
        <w:t xml:space="preserve"> is the identity for </w:t>
      </w:r>
      <w:r w:rsidRPr="00A24DDD">
        <w:rPr>
          <w:rFonts w:ascii="Cambria" w:hAnsi="Cambria"/>
          <w:i/>
          <w:iCs/>
          <w:color w:val="000000" w:themeColor="text1"/>
          <w:sz w:val="24"/>
        </w:rPr>
        <w:t>Hoggart</w:t>
      </w:r>
      <w:r w:rsidR="00F9604A">
        <w:rPr>
          <w:rFonts w:ascii="Cambria" w:hAnsi="Cambria"/>
          <w:color w:val="000000" w:themeColor="text1"/>
          <w:sz w:val="24"/>
        </w:rPr>
        <w:t xml:space="preserve">. If the clause is reversed to </w:t>
      </w:r>
      <w:r w:rsidRPr="00A24DDD">
        <w:rPr>
          <w:rFonts w:ascii="Cambria" w:hAnsi="Cambria"/>
          <w:i/>
          <w:iCs/>
          <w:color w:val="000000" w:themeColor="text1"/>
          <w:sz w:val="24"/>
        </w:rPr>
        <w:t>the fattest one here is Hoggart</w:t>
      </w:r>
      <w:r w:rsidRPr="00A24DDD">
        <w:rPr>
          <w:rFonts w:ascii="Cambria" w:hAnsi="Cambria"/>
          <w:color w:val="000000" w:themeColor="text1"/>
          <w:sz w:val="24"/>
        </w:rPr>
        <w:t xml:space="preserve">, the meaning still makes sense. However, the Process </w:t>
      </w:r>
      <w:r w:rsidRPr="00A24DDD">
        <w:rPr>
          <w:rFonts w:ascii="Cambria" w:hAnsi="Cambria"/>
          <w:i/>
          <w:iCs/>
          <w:color w:val="000000" w:themeColor="text1"/>
          <w:sz w:val="24"/>
        </w:rPr>
        <w:t>is</w:t>
      </w:r>
      <w:r w:rsidRPr="00A24DDD">
        <w:rPr>
          <w:rFonts w:ascii="Cambria" w:hAnsi="Cambria"/>
          <w:color w:val="000000" w:themeColor="text1"/>
          <w:sz w:val="24"/>
        </w:rPr>
        <w:t xml:space="preserve"> in example 4 is classified as attributive because </w:t>
      </w:r>
      <w:r w:rsidRPr="00A24DDD">
        <w:rPr>
          <w:rFonts w:ascii="Cambria" w:hAnsi="Cambria"/>
          <w:i/>
          <w:iCs/>
          <w:color w:val="000000" w:themeColor="text1"/>
          <w:sz w:val="24"/>
        </w:rPr>
        <w:t>very fatty</w:t>
      </w:r>
      <w:r w:rsidRPr="00A24DDD">
        <w:rPr>
          <w:rFonts w:ascii="Cambria" w:hAnsi="Cambria"/>
          <w:color w:val="000000" w:themeColor="text1"/>
          <w:sz w:val="24"/>
        </w:rPr>
        <w:t xml:space="preserve"> is the identity for </w:t>
      </w:r>
      <w:r w:rsidRPr="00A24DDD">
        <w:rPr>
          <w:rFonts w:ascii="Cambria" w:hAnsi="Cambria"/>
          <w:i/>
          <w:iCs/>
          <w:color w:val="000000" w:themeColor="text1"/>
          <w:sz w:val="24"/>
        </w:rPr>
        <w:t xml:space="preserve">Hoggart. </w:t>
      </w:r>
      <w:r w:rsidRPr="00A24DDD">
        <w:rPr>
          <w:rFonts w:ascii="Cambria" w:hAnsi="Cambria"/>
          <w:color w:val="000000" w:themeColor="text1"/>
          <w:sz w:val="24"/>
        </w:rPr>
        <w:t xml:space="preserve">Therefore, if the clause is reversed to </w:t>
      </w:r>
      <w:r w:rsidRPr="00A24DDD">
        <w:rPr>
          <w:rFonts w:ascii="Cambria" w:hAnsi="Cambria"/>
          <w:i/>
          <w:iCs/>
          <w:color w:val="000000" w:themeColor="text1"/>
          <w:sz w:val="24"/>
        </w:rPr>
        <w:t>Very fatty</w:t>
      </w:r>
      <w:r w:rsidRPr="00A24DDD">
        <w:rPr>
          <w:rFonts w:ascii="Cambria" w:hAnsi="Cambria"/>
          <w:color w:val="000000" w:themeColor="text1"/>
          <w:sz w:val="24"/>
        </w:rPr>
        <w:t xml:space="preserve"> </w:t>
      </w:r>
      <w:r w:rsidRPr="00A24DDD">
        <w:rPr>
          <w:rFonts w:ascii="Cambria" w:hAnsi="Cambria"/>
          <w:i/>
          <w:iCs/>
          <w:color w:val="000000" w:themeColor="text1"/>
          <w:sz w:val="24"/>
        </w:rPr>
        <w:t>is Hoggart,</w:t>
      </w:r>
      <w:r w:rsidRPr="00A24DDD">
        <w:rPr>
          <w:rFonts w:ascii="Cambria" w:hAnsi="Cambria"/>
          <w:color w:val="000000" w:themeColor="text1"/>
          <w:sz w:val="24"/>
        </w:rPr>
        <w:t xml:space="preserve"> the meaning does not make sense.</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Behavioral Process</w:t>
      </w:r>
    </w:p>
    <w:p w:rsidR="00A24DDD" w:rsidRPr="00A24DDD"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 xml:space="preserve">Behavioral Processes are Processes of physiological and psychological. This Process relates to physiological and psychological behavior, such as breathing, smiling, watching, laughing, and other similar things. This Process is described as a midway between Material and Mental Processes </w:t>
      </w:r>
      <w:sdt>
        <w:sdtPr>
          <w:rPr>
            <w:rFonts w:ascii="Cambria" w:hAnsi="Cambria"/>
            <w:color w:val="000000" w:themeColor="text1"/>
            <w:sz w:val="24"/>
          </w:rPr>
          <w:id w:val="1969702701"/>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 CITATION Egg04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(Eggins, 2004)</w:t>
          </w:r>
          <w:r w:rsidRPr="00A24DDD">
            <w:rPr>
              <w:rFonts w:ascii="Cambria" w:hAnsi="Cambria"/>
              <w:color w:val="000000" w:themeColor="text1"/>
              <w:sz w:val="24"/>
            </w:rPr>
            <w:fldChar w:fldCharType="end"/>
          </w:r>
        </w:sdtContent>
      </w:sdt>
      <w:r w:rsidRPr="00A24DDD">
        <w:rPr>
          <w:rFonts w:ascii="Cambria" w:hAnsi="Cambria"/>
          <w:color w:val="000000" w:themeColor="text1"/>
          <w:sz w:val="24"/>
        </w:rPr>
        <w:t>. The participant of behavioral Process, called Behaver, is a conscious being that can feel, think, or see. Nevertheless, it differs from Mental Processes since Behaver is in action, not sensing. In this Process, mostly there is only one participant who is Behaver. However, sometimes in a clause, there is a Range that specifies the scope of the Process.</w:t>
      </w:r>
    </w:p>
    <w:p w:rsidR="00A24DDD" w:rsidRPr="00F9604A" w:rsidRDefault="00F9604A" w:rsidP="00E44DEC">
      <w:pPr>
        <w:pStyle w:val="BodyText"/>
        <w:spacing w:before="240"/>
        <w:jc w:val="left"/>
        <w:rPr>
          <w:rFonts w:ascii="Cambria" w:hAnsi="Cambria"/>
          <w:i/>
          <w:color w:val="000000" w:themeColor="text1"/>
          <w:sz w:val="22"/>
        </w:rPr>
      </w:pPr>
      <w:r w:rsidRPr="00F9604A">
        <w:rPr>
          <w:rFonts w:ascii="Cambria" w:hAnsi="Cambria"/>
          <w:i/>
          <w:color w:val="000000" w:themeColor="text1"/>
          <w:sz w:val="22"/>
        </w:rPr>
        <w:t>Example 5.</w:t>
      </w:r>
    </w:p>
    <w:tbl>
      <w:tblPr>
        <w:tblStyle w:val="PlainTable21"/>
        <w:tblW w:w="0" w:type="auto"/>
        <w:tblLook w:val="04A0" w:firstRow="1" w:lastRow="0" w:firstColumn="1" w:lastColumn="0" w:noHBand="0" w:noVBand="1"/>
      </w:tblPr>
      <w:tblGrid>
        <w:gridCol w:w="1261"/>
        <w:gridCol w:w="1234"/>
        <w:gridCol w:w="1497"/>
      </w:tblGrid>
      <w:tr w:rsidR="00A24DDD" w:rsidRPr="00F9604A" w:rsidTr="00610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He</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sneezes</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loudly</w:t>
            </w:r>
          </w:p>
        </w:tc>
      </w:tr>
      <w:tr w:rsidR="00A24DDD" w:rsidRPr="00F9604A" w:rsidTr="0061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610077">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Behaver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Behavioral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Circumstance</w:t>
            </w:r>
          </w:p>
        </w:tc>
      </w:tr>
    </w:tbl>
    <w:p w:rsidR="00A24DDD" w:rsidRPr="00F9604A" w:rsidRDefault="00F9604A" w:rsidP="00E44DEC">
      <w:pPr>
        <w:pStyle w:val="BodyText"/>
        <w:spacing w:before="240"/>
        <w:jc w:val="left"/>
        <w:rPr>
          <w:rFonts w:ascii="Cambria" w:hAnsi="Cambria"/>
          <w:i/>
          <w:color w:val="000000" w:themeColor="text1"/>
          <w:sz w:val="22"/>
        </w:rPr>
      </w:pPr>
      <w:r w:rsidRPr="00F9604A">
        <w:rPr>
          <w:rFonts w:ascii="Cambria" w:hAnsi="Cambria"/>
          <w:i/>
          <w:color w:val="000000" w:themeColor="text1"/>
          <w:sz w:val="22"/>
        </w:rPr>
        <w:t>Example 6.</w:t>
      </w:r>
    </w:p>
    <w:tbl>
      <w:tblPr>
        <w:tblStyle w:val="PlainTable21"/>
        <w:tblW w:w="0" w:type="auto"/>
        <w:tblLook w:val="04A0" w:firstRow="1" w:lastRow="0" w:firstColumn="1" w:lastColumn="0" w:noHBand="0" w:noVBand="1"/>
      </w:tblPr>
      <w:tblGrid>
        <w:gridCol w:w="1261"/>
        <w:gridCol w:w="1234"/>
        <w:gridCol w:w="1261"/>
      </w:tblGrid>
      <w:tr w:rsidR="00A24DDD" w:rsidRPr="00F9604A" w:rsidTr="006100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She</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took</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a nap</w:t>
            </w:r>
          </w:p>
        </w:tc>
      </w:tr>
      <w:tr w:rsidR="00A24DDD" w:rsidRPr="00F9604A" w:rsidTr="0061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610077">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Behaver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Behavioral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Range</w:t>
            </w:r>
          </w:p>
        </w:tc>
      </w:tr>
    </w:tbl>
    <w:p w:rsidR="00A24DDD" w:rsidRPr="00A24DDD" w:rsidRDefault="00A24DDD" w:rsidP="00E44DEC">
      <w:pPr>
        <w:pStyle w:val="BodyText"/>
        <w:spacing w:before="240"/>
        <w:ind w:firstLine="540"/>
        <w:rPr>
          <w:rFonts w:ascii="Cambria" w:hAnsi="Cambria"/>
          <w:color w:val="000000" w:themeColor="text1"/>
          <w:sz w:val="24"/>
        </w:rPr>
      </w:pPr>
      <w:r w:rsidRPr="00A24DDD">
        <w:rPr>
          <w:rFonts w:ascii="Cambria" w:hAnsi="Cambria"/>
          <w:color w:val="000000" w:themeColor="text1"/>
          <w:sz w:val="24"/>
        </w:rPr>
        <w:t xml:space="preserve">The participants </w:t>
      </w:r>
      <w:r w:rsidRPr="00A24DDD">
        <w:rPr>
          <w:rFonts w:ascii="Cambria" w:hAnsi="Cambria"/>
          <w:i/>
          <w:iCs/>
          <w:color w:val="000000" w:themeColor="text1"/>
          <w:sz w:val="24"/>
        </w:rPr>
        <w:t>he</w:t>
      </w:r>
      <w:r w:rsidRPr="00A24DDD">
        <w:rPr>
          <w:rFonts w:ascii="Cambria" w:hAnsi="Cambria"/>
          <w:color w:val="000000" w:themeColor="text1"/>
          <w:sz w:val="24"/>
        </w:rPr>
        <w:t xml:space="preserve"> and </w:t>
      </w:r>
      <w:r w:rsidRPr="00A24DDD">
        <w:rPr>
          <w:rFonts w:ascii="Cambria" w:hAnsi="Cambria"/>
          <w:i/>
          <w:iCs/>
          <w:color w:val="000000" w:themeColor="text1"/>
          <w:sz w:val="24"/>
        </w:rPr>
        <w:t>she</w:t>
      </w:r>
      <w:r w:rsidRPr="00A24DDD">
        <w:rPr>
          <w:rFonts w:ascii="Cambria" w:hAnsi="Cambria"/>
          <w:color w:val="000000" w:themeColor="text1"/>
          <w:sz w:val="24"/>
        </w:rPr>
        <w:t xml:space="preserve"> are labelled as behaver because the Processes </w:t>
      </w:r>
      <w:r w:rsidRPr="00A24DDD">
        <w:rPr>
          <w:rFonts w:ascii="Cambria" w:hAnsi="Cambria"/>
          <w:i/>
          <w:iCs/>
          <w:color w:val="000000" w:themeColor="text1"/>
          <w:sz w:val="24"/>
        </w:rPr>
        <w:t>sneezes</w:t>
      </w:r>
      <w:r w:rsidRPr="00A24DDD">
        <w:rPr>
          <w:rFonts w:ascii="Cambria" w:hAnsi="Cambria"/>
          <w:color w:val="000000" w:themeColor="text1"/>
          <w:sz w:val="24"/>
        </w:rPr>
        <w:t xml:space="preserve"> and </w:t>
      </w:r>
      <w:r w:rsidRPr="00A24DDD">
        <w:rPr>
          <w:rFonts w:ascii="Cambria" w:hAnsi="Cambria"/>
          <w:i/>
          <w:iCs/>
          <w:color w:val="000000" w:themeColor="text1"/>
          <w:sz w:val="24"/>
        </w:rPr>
        <w:t>took</w:t>
      </w:r>
      <w:r w:rsidRPr="00A24DDD">
        <w:rPr>
          <w:rFonts w:ascii="Cambria" w:hAnsi="Cambria"/>
          <w:color w:val="000000" w:themeColor="text1"/>
          <w:sz w:val="24"/>
        </w:rPr>
        <w:t xml:space="preserve"> refer to human behavior. The range </w:t>
      </w:r>
      <w:r w:rsidRPr="00A24DDD">
        <w:rPr>
          <w:rFonts w:ascii="Cambria" w:hAnsi="Cambria"/>
          <w:i/>
          <w:iCs/>
          <w:color w:val="000000" w:themeColor="text1"/>
          <w:sz w:val="24"/>
        </w:rPr>
        <w:t xml:space="preserve">a nap </w:t>
      </w:r>
      <w:r w:rsidRPr="00A24DDD">
        <w:rPr>
          <w:rFonts w:ascii="Cambria" w:hAnsi="Cambria"/>
          <w:color w:val="000000" w:themeColor="text1"/>
          <w:sz w:val="24"/>
        </w:rPr>
        <w:t>is the scope of the Process.</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Existential Process</w:t>
      </w:r>
    </w:p>
    <w:p w:rsidR="00F9604A"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Existential Processes are the Processes of existence. It simply states that something exists. This Process is expressed by existing verbs, ‘be’, ‘exist’, and ‘arise’. The only participant in existential Processes is called existent.</w:t>
      </w:r>
    </w:p>
    <w:p w:rsidR="00A24DDD" w:rsidRPr="00F9604A" w:rsidRDefault="00F9604A" w:rsidP="00E44DEC">
      <w:pPr>
        <w:pStyle w:val="BodyText"/>
        <w:spacing w:before="240"/>
        <w:jc w:val="left"/>
        <w:rPr>
          <w:rFonts w:ascii="Cambria" w:hAnsi="Cambria"/>
          <w:i/>
          <w:color w:val="000000" w:themeColor="text1"/>
          <w:sz w:val="22"/>
        </w:rPr>
      </w:pPr>
      <w:r w:rsidRPr="00F9604A">
        <w:rPr>
          <w:rFonts w:ascii="Cambria" w:hAnsi="Cambria"/>
          <w:i/>
          <w:color w:val="000000" w:themeColor="text1"/>
          <w:sz w:val="22"/>
        </w:rPr>
        <w:t>Example 7.</w:t>
      </w:r>
    </w:p>
    <w:tbl>
      <w:tblPr>
        <w:tblStyle w:val="PlainTable21"/>
        <w:tblW w:w="0" w:type="auto"/>
        <w:tblLook w:val="04A0" w:firstRow="1" w:lastRow="0" w:firstColumn="1" w:lastColumn="0" w:noHBand="0" w:noVBand="1"/>
      </w:tblPr>
      <w:tblGrid>
        <w:gridCol w:w="774"/>
        <w:gridCol w:w="1212"/>
        <w:gridCol w:w="2990"/>
      </w:tblGrid>
      <w:tr w:rsidR="00A24DDD" w:rsidRPr="00F9604A" w:rsidTr="00E44D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lastRenderedPageBreak/>
              <w:t>There</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is</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a pimple on the woman's face</w:t>
            </w:r>
          </w:p>
        </w:tc>
      </w:tr>
      <w:tr w:rsidR="00A24DDD" w:rsidRPr="00F9604A" w:rsidTr="00E44D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color w:val="000000" w:themeColor="text1"/>
                <w:szCs w:val="24"/>
              </w:rPr>
            </w:pP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 xml:space="preserve">Participant </w:t>
            </w:r>
          </w:p>
        </w:tc>
      </w:tr>
      <w:tr w:rsidR="00A24DDD" w:rsidRPr="00F9604A" w:rsidTr="00E44DEC">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Existential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Existent</w:t>
            </w:r>
          </w:p>
        </w:tc>
      </w:tr>
    </w:tbl>
    <w:p w:rsidR="00A24DDD" w:rsidRPr="00C822AB" w:rsidRDefault="00A24DDD" w:rsidP="00E44DEC">
      <w:pPr>
        <w:pStyle w:val="BodyText"/>
        <w:spacing w:before="240" w:after="0"/>
        <w:ind w:firstLine="540"/>
        <w:rPr>
          <w:rFonts w:ascii="Cambria" w:hAnsi="Cambria"/>
          <w:bCs/>
          <w:color w:val="000000" w:themeColor="text1"/>
          <w:sz w:val="24"/>
        </w:rPr>
      </w:pPr>
      <w:r w:rsidRPr="00A24DDD">
        <w:rPr>
          <w:rFonts w:ascii="Cambria" w:hAnsi="Cambria"/>
          <w:bCs/>
          <w:i/>
          <w:iCs/>
          <w:color w:val="000000" w:themeColor="text1"/>
          <w:sz w:val="24"/>
        </w:rPr>
        <w:t>There</w:t>
      </w:r>
      <w:r w:rsidRPr="00A24DDD">
        <w:rPr>
          <w:rFonts w:ascii="Cambria" w:hAnsi="Cambria"/>
          <w:bCs/>
          <w:color w:val="000000" w:themeColor="text1"/>
          <w:sz w:val="24"/>
        </w:rPr>
        <w:t xml:space="preserve"> is not labelled as participant because it has no representational function. It is needed because English requires a subject. The process </w:t>
      </w:r>
      <w:r w:rsidRPr="00A24DDD">
        <w:rPr>
          <w:rFonts w:ascii="Cambria" w:hAnsi="Cambria"/>
          <w:bCs/>
          <w:i/>
          <w:iCs/>
          <w:color w:val="000000" w:themeColor="text1"/>
          <w:sz w:val="24"/>
        </w:rPr>
        <w:t>is</w:t>
      </w:r>
      <w:r w:rsidRPr="00A24DDD">
        <w:rPr>
          <w:rFonts w:ascii="Cambria" w:hAnsi="Cambria"/>
          <w:bCs/>
          <w:color w:val="000000" w:themeColor="text1"/>
          <w:sz w:val="24"/>
        </w:rPr>
        <w:t xml:space="preserve"> is labelled as existential process and </w:t>
      </w:r>
      <w:r w:rsidRPr="00A24DDD">
        <w:rPr>
          <w:rFonts w:ascii="Cambria" w:hAnsi="Cambria"/>
          <w:bCs/>
          <w:i/>
          <w:iCs/>
          <w:color w:val="000000" w:themeColor="text1"/>
          <w:sz w:val="24"/>
        </w:rPr>
        <w:t>a pimple on the woman's face</w:t>
      </w:r>
      <w:r w:rsidRPr="00A24DDD">
        <w:rPr>
          <w:rFonts w:ascii="Cambria" w:hAnsi="Cambria"/>
          <w:bCs/>
          <w:color w:val="000000" w:themeColor="text1"/>
          <w:sz w:val="24"/>
        </w:rPr>
        <w:t xml:space="preserve"> is labelled as existent. </w:t>
      </w:r>
    </w:p>
    <w:p w:rsidR="00A24DDD" w:rsidRPr="00A24DDD" w:rsidRDefault="00A24DDD" w:rsidP="00E44DEC">
      <w:pPr>
        <w:pStyle w:val="BodyText"/>
        <w:numPr>
          <w:ilvl w:val="0"/>
          <w:numId w:val="1"/>
        </w:numPr>
        <w:autoSpaceDE w:val="0"/>
        <w:autoSpaceDN w:val="0"/>
        <w:spacing w:before="240" w:after="0"/>
        <w:ind w:left="540" w:hanging="540"/>
        <w:rPr>
          <w:rFonts w:ascii="Cambria" w:hAnsi="Cambria"/>
          <w:b/>
          <w:color w:val="000000" w:themeColor="text1"/>
          <w:sz w:val="24"/>
        </w:rPr>
      </w:pPr>
      <w:r w:rsidRPr="00A24DDD">
        <w:rPr>
          <w:rFonts w:ascii="Cambria" w:hAnsi="Cambria"/>
          <w:b/>
          <w:color w:val="000000" w:themeColor="text1"/>
          <w:sz w:val="24"/>
        </w:rPr>
        <w:t>Verbal Process</w:t>
      </w:r>
    </w:p>
    <w:p w:rsidR="00A24DDD" w:rsidRPr="00C822AB"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Verbal Processes are Processes of Verbal action or saying or symbolic signaling. In Verbal Processes, the participant who is the speaker must appear. Three participants may or may not appear in the clause: the Receiver, Target, and Verbiage. Sayer is the participant that has the responsibility to do the Verbal Process, so that is why this participant has to appear in every Verbal Process. Sayer has to be able to signal, yet it does not have to be a conscious being. The receiver is the one to whom the verbalization is addressed. In comparison, the target is acted upon verbally (insulted, complimented, and other similar things). The last is verbiage, which is a name for the verbalization itself.</w:t>
      </w:r>
    </w:p>
    <w:p w:rsidR="00A24DDD" w:rsidRPr="00F9604A" w:rsidRDefault="00F9604A" w:rsidP="00E44DEC">
      <w:pPr>
        <w:pStyle w:val="BodyText"/>
        <w:spacing w:before="240"/>
        <w:rPr>
          <w:rFonts w:ascii="Cambria" w:hAnsi="Cambria"/>
          <w:bCs/>
          <w:i/>
          <w:color w:val="000000" w:themeColor="text1"/>
          <w:sz w:val="22"/>
        </w:rPr>
      </w:pPr>
      <w:r w:rsidRPr="00F9604A">
        <w:rPr>
          <w:rFonts w:ascii="Cambria" w:hAnsi="Cambria"/>
          <w:bCs/>
          <w:i/>
          <w:color w:val="000000" w:themeColor="text1"/>
          <w:sz w:val="22"/>
        </w:rPr>
        <w:t>Example 8.</w:t>
      </w:r>
    </w:p>
    <w:tbl>
      <w:tblPr>
        <w:tblStyle w:val="PlainTable21"/>
        <w:tblW w:w="0" w:type="auto"/>
        <w:tblLook w:val="04A0" w:firstRow="1" w:lastRow="0" w:firstColumn="1" w:lastColumn="0" w:noHBand="0" w:noVBand="1"/>
      </w:tblPr>
      <w:tblGrid>
        <w:gridCol w:w="1261"/>
        <w:gridCol w:w="943"/>
        <w:gridCol w:w="594"/>
        <w:gridCol w:w="1261"/>
        <w:gridCol w:w="1013"/>
        <w:gridCol w:w="1462"/>
      </w:tblGrid>
      <w:tr w:rsidR="00A24DDD" w:rsidRPr="00F9604A" w:rsidTr="00734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He</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said</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that</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he</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believed</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her</w:t>
            </w:r>
          </w:p>
        </w:tc>
      </w:tr>
      <w:tr w:rsidR="00A24DDD" w:rsidRPr="00F9604A" w:rsidTr="00734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bCs w:val="0"/>
                <w:color w:val="000000" w:themeColor="text1"/>
                <w:szCs w:val="24"/>
              </w:rPr>
            </w:pPr>
            <w:r w:rsidRPr="00F9604A">
              <w:rPr>
                <w:rFonts w:ascii="Cambria" w:hAnsi="Cambria"/>
                <w:b w:val="0"/>
                <w:bCs w:val="0"/>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Participant</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Process</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Participant</w:t>
            </w:r>
          </w:p>
        </w:tc>
      </w:tr>
      <w:tr w:rsidR="00A24DDD" w:rsidRPr="00F9604A" w:rsidTr="00734CF4">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Sayer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Verbal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Senser</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Mental</w:t>
            </w:r>
          </w:p>
        </w:tc>
        <w:tc>
          <w:tcPr>
            <w:tcW w:w="0" w:type="auto"/>
          </w:tcPr>
          <w:p w:rsidR="00A24DDD" w:rsidRPr="00F9604A" w:rsidRDefault="00A24DDD"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Phenomenon</w:t>
            </w:r>
          </w:p>
        </w:tc>
      </w:tr>
    </w:tbl>
    <w:p w:rsidR="00A24DDD" w:rsidRPr="00F9604A" w:rsidRDefault="00F9604A" w:rsidP="00E44DEC">
      <w:pPr>
        <w:pStyle w:val="BodyText"/>
        <w:spacing w:before="240"/>
        <w:jc w:val="left"/>
        <w:rPr>
          <w:rFonts w:ascii="Cambria" w:hAnsi="Cambria"/>
          <w:bCs/>
          <w:i/>
          <w:color w:val="000000" w:themeColor="text1"/>
          <w:sz w:val="22"/>
        </w:rPr>
      </w:pPr>
      <w:r w:rsidRPr="00F9604A">
        <w:rPr>
          <w:rFonts w:ascii="Cambria" w:hAnsi="Cambria"/>
          <w:bCs/>
          <w:i/>
          <w:color w:val="000000" w:themeColor="text1"/>
          <w:sz w:val="22"/>
        </w:rPr>
        <w:t>Example 9.</w:t>
      </w:r>
    </w:p>
    <w:tbl>
      <w:tblPr>
        <w:tblStyle w:val="PlainTable21"/>
        <w:tblW w:w="0" w:type="auto"/>
        <w:tblLook w:val="04A0" w:firstRow="1" w:lastRow="0" w:firstColumn="1" w:lastColumn="0" w:noHBand="0" w:noVBand="1"/>
      </w:tblPr>
      <w:tblGrid>
        <w:gridCol w:w="758"/>
        <w:gridCol w:w="835"/>
        <w:gridCol w:w="1035"/>
        <w:gridCol w:w="1530"/>
      </w:tblGrid>
      <w:tr w:rsidR="00A24DDD" w:rsidRPr="00F9604A" w:rsidTr="00734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Justin</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told</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Kim</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about his past</w:t>
            </w:r>
          </w:p>
        </w:tc>
      </w:tr>
      <w:tr w:rsidR="00A24DDD" w:rsidRPr="00F9604A" w:rsidTr="00734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Sayer</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Verbal</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Receiver</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Verbiage</w:t>
            </w:r>
          </w:p>
        </w:tc>
      </w:tr>
    </w:tbl>
    <w:p w:rsidR="00A24DDD" w:rsidRPr="00F9604A" w:rsidRDefault="00F9604A" w:rsidP="00E44DEC">
      <w:pPr>
        <w:pStyle w:val="BodyText"/>
        <w:spacing w:before="240"/>
        <w:jc w:val="left"/>
        <w:rPr>
          <w:rFonts w:ascii="Cambria" w:hAnsi="Cambria"/>
          <w:bCs/>
          <w:i/>
          <w:color w:val="000000" w:themeColor="text1"/>
          <w:sz w:val="22"/>
        </w:rPr>
      </w:pPr>
      <w:r w:rsidRPr="00F9604A">
        <w:rPr>
          <w:rFonts w:ascii="Cambria" w:hAnsi="Cambria"/>
          <w:bCs/>
          <w:i/>
          <w:color w:val="000000" w:themeColor="text1"/>
          <w:sz w:val="22"/>
        </w:rPr>
        <w:t>Example 10.</w:t>
      </w:r>
    </w:p>
    <w:tbl>
      <w:tblPr>
        <w:tblStyle w:val="PlainTable21"/>
        <w:tblW w:w="0" w:type="auto"/>
        <w:tblLook w:val="04A0" w:firstRow="1" w:lastRow="0" w:firstColumn="1" w:lastColumn="0" w:noHBand="0" w:noVBand="1"/>
      </w:tblPr>
      <w:tblGrid>
        <w:gridCol w:w="742"/>
        <w:gridCol w:w="835"/>
        <w:gridCol w:w="836"/>
      </w:tblGrid>
      <w:tr w:rsidR="00A24DDD" w:rsidRPr="00F9604A" w:rsidTr="00734C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Sam</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scold</w:t>
            </w:r>
          </w:p>
        </w:tc>
        <w:tc>
          <w:tcPr>
            <w:tcW w:w="0" w:type="auto"/>
          </w:tcPr>
          <w:p w:rsidR="00A24DDD" w:rsidRPr="00F9604A" w:rsidRDefault="00A24DDD" w:rsidP="00E44DEC">
            <w:pPr>
              <w:pStyle w:val="TableParagraph"/>
              <w:jc w:val="bot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F9604A">
              <w:rPr>
                <w:rFonts w:ascii="Cambria" w:hAnsi="Cambria"/>
                <w:b w:val="0"/>
                <w:color w:val="000000" w:themeColor="text1"/>
                <w:szCs w:val="24"/>
              </w:rPr>
              <w:t>Dick</w:t>
            </w:r>
          </w:p>
        </w:tc>
      </w:tr>
      <w:tr w:rsidR="00A24DDD" w:rsidRPr="00F9604A" w:rsidTr="00734C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A24DDD" w:rsidRPr="00F9604A" w:rsidRDefault="00A24DDD" w:rsidP="00E44DEC">
            <w:pPr>
              <w:pStyle w:val="TableParagraph"/>
              <w:jc w:val="both"/>
              <w:rPr>
                <w:rFonts w:ascii="Cambria" w:hAnsi="Cambria"/>
                <w:b w:val="0"/>
                <w:color w:val="000000" w:themeColor="text1"/>
                <w:szCs w:val="24"/>
              </w:rPr>
            </w:pPr>
            <w:r w:rsidRPr="00F9604A">
              <w:rPr>
                <w:rFonts w:ascii="Cambria" w:hAnsi="Cambria"/>
                <w:b w:val="0"/>
                <w:color w:val="000000" w:themeColor="text1"/>
                <w:szCs w:val="24"/>
              </w:rPr>
              <w:t>Sayer</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Verbal</w:t>
            </w:r>
          </w:p>
        </w:tc>
        <w:tc>
          <w:tcPr>
            <w:tcW w:w="0" w:type="auto"/>
          </w:tcPr>
          <w:p w:rsidR="00A24DDD" w:rsidRPr="00F9604A" w:rsidRDefault="00A24DDD"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F9604A">
              <w:rPr>
                <w:rFonts w:ascii="Cambria" w:hAnsi="Cambria"/>
                <w:color w:val="000000" w:themeColor="text1"/>
                <w:szCs w:val="24"/>
              </w:rPr>
              <w:t>Target</w:t>
            </w:r>
          </w:p>
        </w:tc>
      </w:tr>
    </w:tbl>
    <w:p w:rsidR="00C822AB" w:rsidRDefault="00A24DDD" w:rsidP="00E44DEC">
      <w:pPr>
        <w:pStyle w:val="BodyText"/>
        <w:spacing w:before="240" w:after="0"/>
        <w:ind w:firstLine="540"/>
        <w:rPr>
          <w:rFonts w:ascii="Cambria" w:hAnsi="Cambria"/>
          <w:color w:val="000000" w:themeColor="text1"/>
          <w:sz w:val="24"/>
        </w:rPr>
      </w:pPr>
      <w:r w:rsidRPr="00A24DDD">
        <w:rPr>
          <w:rFonts w:ascii="Cambria" w:hAnsi="Cambria"/>
          <w:color w:val="000000" w:themeColor="text1"/>
          <w:sz w:val="24"/>
        </w:rPr>
        <w:t xml:space="preserve">In example 8, 9, and 10 </w:t>
      </w:r>
      <w:r w:rsidRPr="00A24DDD">
        <w:rPr>
          <w:rFonts w:ascii="Cambria" w:hAnsi="Cambria"/>
          <w:i/>
          <w:iCs/>
          <w:color w:val="000000" w:themeColor="text1"/>
          <w:sz w:val="24"/>
        </w:rPr>
        <w:t>He, Justin, and Sam</w:t>
      </w:r>
      <w:r w:rsidRPr="00A24DDD">
        <w:rPr>
          <w:rFonts w:ascii="Cambria" w:hAnsi="Cambria"/>
          <w:color w:val="000000" w:themeColor="text1"/>
          <w:sz w:val="24"/>
        </w:rPr>
        <w:t xml:space="preserve"> are Sayers that have the responsibility to do the Verbal Process. Kim is the receiver to whom the verbalization is addressed. </w:t>
      </w:r>
      <w:r w:rsidRPr="00A24DDD">
        <w:rPr>
          <w:rFonts w:ascii="Cambria" w:hAnsi="Cambria"/>
          <w:i/>
          <w:iCs/>
          <w:color w:val="000000" w:themeColor="text1"/>
          <w:sz w:val="24"/>
        </w:rPr>
        <w:t>About his past</w:t>
      </w:r>
      <w:r w:rsidRPr="00A24DDD">
        <w:rPr>
          <w:rFonts w:ascii="Cambria" w:hAnsi="Cambria"/>
          <w:color w:val="000000" w:themeColor="text1"/>
          <w:sz w:val="24"/>
        </w:rPr>
        <w:t xml:space="preserve"> is verbiage which is the name about the verbalization. </w:t>
      </w:r>
      <w:r w:rsidRPr="00A24DDD">
        <w:rPr>
          <w:rFonts w:ascii="Cambria" w:hAnsi="Cambria"/>
          <w:i/>
          <w:iCs/>
          <w:color w:val="000000" w:themeColor="text1"/>
          <w:sz w:val="24"/>
        </w:rPr>
        <w:t>Dick</w:t>
      </w:r>
      <w:r w:rsidRPr="00A24DDD">
        <w:rPr>
          <w:rFonts w:ascii="Cambria" w:hAnsi="Cambria"/>
          <w:color w:val="000000" w:themeColor="text1"/>
          <w:sz w:val="24"/>
        </w:rPr>
        <w:t xml:space="preserve"> is the Target who is acted upon verbally insulted by </w:t>
      </w:r>
      <w:r w:rsidRPr="00A24DDD">
        <w:rPr>
          <w:rFonts w:ascii="Cambria" w:hAnsi="Cambria"/>
          <w:i/>
          <w:iCs/>
          <w:color w:val="000000" w:themeColor="text1"/>
          <w:sz w:val="24"/>
        </w:rPr>
        <w:t>Sam</w:t>
      </w:r>
      <w:r w:rsidRPr="00A24DDD">
        <w:rPr>
          <w:rFonts w:ascii="Cambria" w:hAnsi="Cambria"/>
          <w:color w:val="000000" w:themeColor="text1"/>
          <w:sz w:val="24"/>
        </w:rPr>
        <w:t xml:space="preserve">. </w:t>
      </w:r>
    </w:p>
    <w:p w:rsidR="00C822AB"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 xml:space="preserve">The six types of Process in the framework of Transitivity are used to determine how a writer employs or arrange sentences to accomplish a particular objective. It may clarify the writer's use of language to convey their views </w:t>
      </w:r>
      <w:sdt>
        <w:sdtPr>
          <w:rPr>
            <w:rFonts w:ascii="Cambria" w:hAnsi="Cambria"/>
            <w:color w:val="000000" w:themeColor="text1"/>
            <w:sz w:val="24"/>
          </w:rPr>
          <w:id w:val="2106223029"/>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CITATION Pra19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(Pramono, 2019)</w:t>
          </w:r>
          <w:r w:rsidRPr="00A24DDD">
            <w:rPr>
              <w:rFonts w:ascii="Cambria" w:hAnsi="Cambria"/>
              <w:color w:val="000000" w:themeColor="text1"/>
              <w:sz w:val="24"/>
            </w:rPr>
            <w:fldChar w:fldCharType="end"/>
          </w:r>
        </w:sdtContent>
      </w:sdt>
      <w:r w:rsidRPr="00A24DDD">
        <w:rPr>
          <w:rFonts w:ascii="Cambria" w:hAnsi="Cambria"/>
          <w:color w:val="000000" w:themeColor="text1"/>
          <w:sz w:val="24"/>
        </w:rPr>
        <w:t xml:space="preserve">. Processes are crucial because they express meanings of each clause or sentence in Transitivity. Additionally, verbs are aware that it might be difficult for authors to choose the correct verb for a specific context </w:t>
      </w:r>
      <w:sdt>
        <w:sdtPr>
          <w:rPr>
            <w:rFonts w:ascii="Cambria" w:hAnsi="Cambria"/>
            <w:color w:val="000000" w:themeColor="text1"/>
            <w:sz w:val="24"/>
          </w:rPr>
          <w:id w:val="1630433519"/>
          <w:citation/>
        </w:sdtPr>
        <w:sdtContent>
          <w:r w:rsidRPr="00A24DDD">
            <w:rPr>
              <w:rFonts w:ascii="Cambria" w:hAnsi="Cambria"/>
              <w:color w:val="000000" w:themeColor="text1"/>
              <w:sz w:val="24"/>
            </w:rPr>
            <w:fldChar w:fldCharType="begin"/>
          </w:r>
          <w:r w:rsidRPr="00A24DDD">
            <w:rPr>
              <w:rFonts w:ascii="Cambria" w:hAnsi="Cambria"/>
              <w:color w:val="000000" w:themeColor="text1"/>
              <w:sz w:val="24"/>
            </w:rPr>
            <w:instrText xml:space="preserve"> CITATION Ken22 \l 1033 </w:instrText>
          </w:r>
          <w:r w:rsidRPr="00A24DDD">
            <w:rPr>
              <w:rFonts w:ascii="Cambria" w:hAnsi="Cambria"/>
              <w:color w:val="000000" w:themeColor="text1"/>
              <w:sz w:val="24"/>
            </w:rPr>
            <w:fldChar w:fldCharType="separate"/>
          </w:r>
          <w:r w:rsidRPr="00A24DDD">
            <w:rPr>
              <w:rFonts w:ascii="Cambria" w:hAnsi="Cambria"/>
              <w:noProof/>
              <w:color w:val="000000" w:themeColor="text1"/>
              <w:sz w:val="24"/>
            </w:rPr>
            <w:t>(Kencana, Hikmah, &amp; Gemilang, 2022)</w:t>
          </w:r>
          <w:r w:rsidRPr="00A24DDD">
            <w:rPr>
              <w:rFonts w:ascii="Cambria" w:hAnsi="Cambria"/>
              <w:color w:val="000000" w:themeColor="text1"/>
              <w:sz w:val="24"/>
            </w:rPr>
            <w:fldChar w:fldCharType="end"/>
          </w:r>
        </w:sdtContent>
      </w:sdt>
      <w:r w:rsidRPr="00A24DDD">
        <w:rPr>
          <w:rFonts w:ascii="Cambria" w:hAnsi="Cambria"/>
          <w:color w:val="000000" w:themeColor="text1"/>
          <w:sz w:val="24"/>
        </w:rPr>
        <w:t>.</w:t>
      </w:r>
    </w:p>
    <w:p w:rsidR="00A24DDD" w:rsidRPr="006265DB" w:rsidRDefault="00A24DDD" w:rsidP="00E44DEC">
      <w:pPr>
        <w:pStyle w:val="BodyText"/>
        <w:spacing w:after="0"/>
        <w:ind w:firstLine="540"/>
        <w:rPr>
          <w:rFonts w:ascii="Cambria" w:hAnsi="Cambria"/>
          <w:color w:val="000000" w:themeColor="text1"/>
          <w:sz w:val="24"/>
        </w:rPr>
      </w:pPr>
      <w:r w:rsidRPr="00A24DDD">
        <w:rPr>
          <w:rFonts w:ascii="Cambria" w:hAnsi="Cambria"/>
          <w:color w:val="000000" w:themeColor="text1"/>
          <w:sz w:val="24"/>
        </w:rPr>
        <w:t>This research focuses on the ideational meaning by using Transitivity system. The researchers put the short story by AJ Hoge on the analysis of Transitivity system of Halliday's theory. Transitivity system is used to find the dominant Process in the story along with its meaning construction and reveal the text characteristic of the story.</w:t>
      </w:r>
    </w:p>
    <w:p w:rsidR="00820A8F" w:rsidRDefault="00C822AB" w:rsidP="00E44DEC">
      <w:pPr>
        <w:spacing w:before="240"/>
        <w:rPr>
          <w:rFonts w:ascii="Cambria" w:eastAsia="Cambria" w:hAnsi="Cambria" w:cs="Cambria"/>
          <w:b/>
          <w:sz w:val="24"/>
        </w:rPr>
      </w:pPr>
      <w:r>
        <w:rPr>
          <w:rFonts w:ascii="Cambria" w:eastAsia="Cambria" w:hAnsi="Cambria" w:cs="Cambria"/>
          <w:b/>
          <w:sz w:val="24"/>
        </w:rPr>
        <w:lastRenderedPageBreak/>
        <w:t>Method</w:t>
      </w:r>
      <w:r w:rsidR="004232A5">
        <w:rPr>
          <w:noProof/>
          <w:lang w:eastAsia="en-US"/>
        </w:rPr>
        <mc:AlternateContent>
          <mc:Choice Requires="wpg">
            <w:drawing>
              <wp:anchor distT="0" distB="0" distL="114300" distR="114300" simplePos="0" relativeHeight="251668480" behindDoc="0" locked="0" layoutInCell="1" hidden="0" allowOverlap="1" wp14:anchorId="57A33B6D" wp14:editId="2C2B9DD7">
                <wp:simplePos x="0" y="0"/>
                <wp:positionH relativeFrom="column">
                  <wp:posOffset>774700</wp:posOffset>
                </wp:positionH>
                <wp:positionV relativeFrom="paragraph">
                  <wp:posOffset>101600</wp:posOffset>
                </wp:positionV>
                <wp:extent cx="200025" cy="25400"/>
                <wp:effectExtent l="0" t="0" r="0" b="0"/>
                <wp:wrapNone/>
                <wp:docPr id="29" name="Freeform 29"/>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774700</wp:posOffset>
                </wp:positionH>
                <wp:positionV relativeFrom="paragraph">
                  <wp:posOffset>101600</wp:posOffset>
                </wp:positionV>
                <wp:extent cx="200025" cy="25400"/>
                <wp:effectExtent b="0" l="0" r="0" t="0"/>
                <wp:wrapNone/>
                <wp:docPr id="29" name="image29.png"/>
                <a:graphic>
                  <a:graphicData uri="http://schemas.openxmlformats.org/drawingml/2006/picture">
                    <pic:pic>
                      <pic:nvPicPr>
                        <pic:cNvPr id="0" name="image29.png"/>
                        <pic:cNvPicPr preferRelativeResize="0"/>
                      </pic:nvPicPr>
                      <pic:blipFill>
                        <a:blip r:embed="rId17"/>
                        <a:srcRect/>
                        <a:stretch>
                          <a:fillRect/>
                        </a:stretch>
                      </pic:blipFill>
                      <pic:spPr>
                        <a:xfrm>
                          <a:off x="0" y="0"/>
                          <a:ext cx="200025" cy="25400"/>
                        </a:xfrm>
                        <a:prstGeom prst="rect"/>
                        <a:ln/>
                      </pic:spPr>
                    </pic:pic>
                  </a:graphicData>
                </a:graphic>
              </wp:anchor>
            </w:drawing>
          </mc:Fallback>
        </mc:AlternateContent>
      </w:r>
    </w:p>
    <w:p w:rsidR="00C822AB" w:rsidRPr="00C822AB" w:rsidRDefault="00C822AB" w:rsidP="00E44DEC">
      <w:pPr>
        <w:ind w:firstLine="540"/>
        <w:rPr>
          <w:rFonts w:ascii="Cambria" w:eastAsia="Cambria" w:hAnsi="Cambria" w:cs="Cambria"/>
          <w:b/>
          <w:sz w:val="26"/>
          <w:szCs w:val="26"/>
        </w:rPr>
      </w:pPr>
      <w:r w:rsidRPr="00C822AB">
        <w:rPr>
          <w:rFonts w:ascii="Cambria" w:hAnsi="Cambria"/>
          <w:color w:val="000000" w:themeColor="text1"/>
          <w:sz w:val="24"/>
        </w:rPr>
        <w:t xml:space="preserve">This research uses qualitative descriptive analysis to investigate the type of Processes employed in AJ Hoge's short story "Day of The Dead" to reveal how meanings are constructed and what characterizes the discourse. </w:t>
      </w:r>
      <w:r w:rsidRPr="00C822AB">
        <w:rPr>
          <w:rFonts w:ascii="Cambria" w:hAnsi="Cambria"/>
          <w:color w:val="000000" w:themeColor="text1"/>
          <w:spacing w:val="-1"/>
          <w:sz w:val="24"/>
        </w:rPr>
        <w:t>T</w:t>
      </w:r>
      <w:r w:rsidRPr="00C822AB">
        <w:rPr>
          <w:rFonts w:ascii="Cambria" w:hAnsi="Cambria"/>
          <w:color w:val="000000" w:themeColor="text1"/>
          <w:sz w:val="24"/>
        </w:rPr>
        <w:t xml:space="preserve">his research incorporates SFL into its methodology and Transitivity system analysis. To obtain the data, this research involves the short story which consists of 32 clauses. The analysis of the research is concerned with the organization of the clauses in the data, the types of Process, and the segmentation analysis within the framework of Transitivity system. This research entails the following steps: </w:t>
      </w:r>
    </w:p>
    <w:p w:rsidR="00C822AB" w:rsidRPr="00C822AB" w:rsidRDefault="00C822AB" w:rsidP="00E44DEC">
      <w:pPr>
        <w:pStyle w:val="BodyText"/>
        <w:numPr>
          <w:ilvl w:val="0"/>
          <w:numId w:val="2"/>
        </w:numPr>
        <w:autoSpaceDE w:val="0"/>
        <w:autoSpaceDN w:val="0"/>
        <w:spacing w:after="0"/>
        <w:rPr>
          <w:rFonts w:ascii="Cambria" w:hAnsi="Cambria"/>
          <w:color w:val="000000" w:themeColor="text1"/>
          <w:sz w:val="24"/>
        </w:rPr>
      </w:pPr>
      <w:r w:rsidRPr="00C822AB">
        <w:rPr>
          <w:rFonts w:ascii="Cambria" w:hAnsi="Cambria"/>
          <w:color w:val="000000" w:themeColor="text1"/>
          <w:sz w:val="24"/>
        </w:rPr>
        <w:t>The texts were broken down into a clause level,</w:t>
      </w:r>
    </w:p>
    <w:p w:rsidR="00C822AB" w:rsidRPr="00C822AB" w:rsidRDefault="00C822AB" w:rsidP="00E44DEC">
      <w:pPr>
        <w:pStyle w:val="BodyText"/>
        <w:numPr>
          <w:ilvl w:val="0"/>
          <w:numId w:val="2"/>
        </w:numPr>
        <w:autoSpaceDE w:val="0"/>
        <w:autoSpaceDN w:val="0"/>
        <w:spacing w:after="0"/>
        <w:rPr>
          <w:rFonts w:ascii="Cambria" w:hAnsi="Cambria"/>
          <w:color w:val="000000" w:themeColor="text1"/>
          <w:sz w:val="24"/>
        </w:rPr>
      </w:pPr>
      <w:r w:rsidRPr="00C822AB">
        <w:rPr>
          <w:rFonts w:ascii="Cambria" w:hAnsi="Cambria"/>
          <w:color w:val="000000" w:themeColor="text1"/>
          <w:sz w:val="24"/>
        </w:rPr>
        <w:t>The components of Participants and Processes are categorized,</w:t>
      </w:r>
    </w:p>
    <w:p w:rsidR="00C822AB" w:rsidRPr="00C822AB" w:rsidRDefault="00C822AB" w:rsidP="00E44DEC">
      <w:pPr>
        <w:pStyle w:val="BodyText"/>
        <w:numPr>
          <w:ilvl w:val="0"/>
          <w:numId w:val="2"/>
        </w:numPr>
        <w:autoSpaceDE w:val="0"/>
        <w:autoSpaceDN w:val="0"/>
        <w:spacing w:after="0"/>
        <w:rPr>
          <w:rFonts w:ascii="Cambria" w:hAnsi="Cambria"/>
          <w:color w:val="000000" w:themeColor="text1"/>
          <w:sz w:val="24"/>
        </w:rPr>
      </w:pPr>
      <w:r w:rsidRPr="00C822AB">
        <w:rPr>
          <w:rFonts w:ascii="Cambria" w:hAnsi="Cambria"/>
          <w:color w:val="000000" w:themeColor="text1"/>
          <w:sz w:val="24"/>
        </w:rPr>
        <w:t>The components of Processes, the central to Transitivity, are then calculated,</w:t>
      </w:r>
    </w:p>
    <w:p w:rsidR="00C822AB" w:rsidRPr="00C822AB" w:rsidRDefault="00C822AB" w:rsidP="00E44DEC">
      <w:pPr>
        <w:pStyle w:val="BodyText"/>
        <w:numPr>
          <w:ilvl w:val="0"/>
          <w:numId w:val="2"/>
        </w:numPr>
        <w:autoSpaceDE w:val="0"/>
        <w:autoSpaceDN w:val="0"/>
        <w:spacing w:after="0"/>
        <w:rPr>
          <w:rFonts w:ascii="Cambria" w:hAnsi="Cambria"/>
          <w:color w:val="000000" w:themeColor="text1"/>
          <w:sz w:val="24"/>
        </w:rPr>
      </w:pPr>
      <w:r w:rsidRPr="00C822AB">
        <w:rPr>
          <w:rFonts w:ascii="Cambria" w:hAnsi="Cambria"/>
          <w:color w:val="000000" w:themeColor="text1"/>
          <w:sz w:val="24"/>
        </w:rPr>
        <w:t>Once the calculation is accomplished, an interpretation within the ideational meaning and text genre is conducted,</w:t>
      </w:r>
    </w:p>
    <w:p w:rsidR="00820A8F" w:rsidRPr="00C822AB" w:rsidRDefault="00C822AB" w:rsidP="00E44DEC">
      <w:pPr>
        <w:pStyle w:val="BodyText"/>
        <w:numPr>
          <w:ilvl w:val="0"/>
          <w:numId w:val="2"/>
        </w:numPr>
        <w:autoSpaceDE w:val="0"/>
        <w:autoSpaceDN w:val="0"/>
        <w:spacing w:after="0"/>
        <w:rPr>
          <w:rFonts w:ascii="Cambria" w:hAnsi="Cambria"/>
          <w:color w:val="000000" w:themeColor="text1"/>
          <w:sz w:val="24"/>
        </w:rPr>
      </w:pPr>
      <w:r w:rsidRPr="00C822AB">
        <w:rPr>
          <w:rFonts w:ascii="Cambria" w:hAnsi="Cambria"/>
          <w:bCs/>
          <w:color w:val="000000" w:themeColor="text1"/>
          <w:sz w:val="24"/>
        </w:rPr>
        <w:t>The segmentation analysis of each Process is then displayed.</w:t>
      </w:r>
      <w:r w:rsidR="004232A5">
        <w:rPr>
          <w:noProof/>
          <w:lang w:eastAsia="en-US"/>
        </w:rPr>
        <mc:AlternateContent>
          <mc:Choice Requires="wpg">
            <w:drawing>
              <wp:anchor distT="0" distB="0" distL="114300" distR="114300" simplePos="0" relativeHeight="251669504" behindDoc="0" locked="0" layoutInCell="1" hidden="0" allowOverlap="1" wp14:anchorId="31C11298" wp14:editId="56F31866">
                <wp:simplePos x="0" y="0"/>
                <wp:positionH relativeFrom="column">
                  <wp:posOffset>3149600</wp:posOffset>
                </wp:positionH>
                <wp:positionV relativeFrom="paragraph">
                  <wp:posOffset>304800</wp:posOffset>
                </wp:positionV>
                <wp:extent cx="200025" cy="25400"/>
                <wp:effectExtent l="0" t="0" r="0" b="0"/>
                <wp:wrapNone/>
                <wp:docPr id="25" name="Freeform 25"/>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3149600</wp:posOffset>
                </wp:positionH>
                <wp:positionV relativeFrom="paragraph">
                  <wp:posOffset>304800</wp:posOffset>
                </wp:positionV>
                <wp:extent cx="200025" cy="25400"/>
                <wp:effectExtent b="0" l="0" r="0" t="0"/>
                <wp:wrapNone/>
                <wp:docPr id="25" name="image25.png"/>
                <a:graphic>
                  <a:graphicData uri="http://schemas.openxmlformats.org/drawingml/2006/picture">
                    <pic:pic>
                      <pic:nvPicPr>
                        <pic:cNvPr id="0" name="image25.png"/>
                        <pic:cNvPicPr preferRelativeResize="0"/>
                      </pic:nvPicPr>
                      <pic:blipFill>
                        <a:blip r:embed="rId18"/>
                        <a:srcRect/>
                        <a:stretch>
                          <a:fillRect/>
                        </a:stretch>
                      </pic:blipFill>
                      <pic:spPr>
                        <a:xfrm>
                          <a:off x="0" y="0"/>
                          <a:ext cx="200025" cy="25400"/>
                        </a:xfrm>
                        <a:prstGeom prst="rect"/>
                        <a:ln/>
                      </pic:spPr>
                    </pic:pic>
                  </a:graphicData>
                </a:graphic>
              </wp:anchor>
            </w:drawing>
          </mc:Fallback>
        </mc:AlternateContent>
      </w:r>
    </w:p>
    <w:p w:rsidR="00820A8F" w:rsidRDefault="004232A5" w:rsidP="00E44DEC">
      <w:pPr>
        <w:spacing w:before="240"/>
        <w:rPr>
          <w:rFonts w:ascii="Cambria" w:eastAsia="Cambria" w:hAnsi="Cambria" w:cs="Cambria"/>
          <w:b/>
          <w:sz w:val="24"/>
          <w:highlight w:val="white"/>
        </w:rPr>
      </w:pPr>
      <w:r>
        <w:rPr>
          <w:rFonts w:ascii="Cambria" w:eastAsia="Cambria" w:hAnsi="Cambria" w:cs="Cambria"/>
          <w:b/>
          <w:sz w:val="24"/>
          <w:highlight w:val="white"/>
        </w:rPr>
        <w:t xml:space="preserve">Results and </w:t>
      </w:r>
      <w:r>
        <w:rPr>
          <w:noProof/>
          <w:lang w:eastAsia="en-US"/>
        </w:rPr>
        <mc:AlternateContent>
          <mc:Choice Requires="wpg">
            <w:drawing>
              <wp:anchor distT="0" distB="0" distL="114300" distR="114300" simplePos="0" relativeHeight="251670528" behindDoc="0" locked="0" layoutInCell="1" hidden="0" allowOverlap="1" wp14:anchorId="0B6B3911" wp14:editId="2B78ECB6">
                <wp:simplePos x="0" y="0"/>
                <wp:positionH relativeFrom="column">
                  <wp:posOffset>698500</wp:posOffset>
                </wp:positionH>
                <wp:positionV relativeFrom="paragraph">
                  <wp:posOffset>152400</wp:posOffset>
                </wp:positionV>
                <wp:extent cx="200025" cy="25400"/>
                <wp:effectExtent l="0" t="0" r="0" b="0"/>
                <wp:wrapNone/>
                <wp:docPr id="3" name="Freeform 3"/>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698500</wp:posOffset>
                </wp:positionH>
                <wp:positionV relativeFrom="paragraph">
                  <wp:posOffset>152400</wp:posOffset>
                </wp:positionV>
                <wp:extent cx="200025" cy="25400"/>
                <wp:effectExtent b="0" l="0" r="0" t="0"/>
                <wp:wrapNone/>
                <wp:docPr id="3" name="image2.png"/>
                <a:graphic>
                  <a:graphicData uri="http://schemas.openxmlformats.org/drawingml/2006/picture">
                    <pic:pic>
                      <pic:nvPicPr>
                        <pic:cNvPr id="0" name="image2.png"/>
                        <pic:cNvPicPr preferRelativeResize="0"/>
                      </pic:nvPicPr>
                      <pic:blipFill>
                        <a:blip r:embed="rId19"/>
                        <a:srcRect/>
                        <a:stretch>
                          <a:fillRect/>
                        </a:stretch>
                      </pic:blipFill>
                      <pic:spPr>
                        <a:xfrm>
                          <a:off x="0" y="0"/>
                          <a:ext cx="200025" cy="25400"/>
                        </a:xfrm>
                        <a:prstGeom prst="rect"/>
                        <a:ln/>
                      </pic:spPr>
                    </pic:pic>
                  </a:graphicData>
                </a:graphic>
              </wp:anchor>
            </w:drawing>
          </mc:Fallback>
        </mc:AlternateContent>
      </w:r>
      <w:r>
        <w:rPr>
          <w:rFonts w:ascii="Cambria" w:eastAsia="Cambria" w:hAnsi="Cambria" w:cs="Cambria"/>
          <w:b/>
          <w:sz w:val="24"/>
          <w:highlight w:val="white"/>
        </w:rPr>
        <w:t>Discussion</w:t>
      </w:r>
    </w:p>
    <w:p w:rsidR="004232A5" w:rsidRPr="004232A5" w:rsidRDefault="004232A5" w:rsidP="00E44DEC">
      <w:pPr>
        <w:pStyle w:val="BodyText"/>
        <w:spacing w:after="0"/>
        <w:ind w:right="40" w:firstLine="540"/>
        <w:rPr>
          <w:rFonts w:ascii="Cambria" w:hAnsi="Cambria"/>
          <w:color w:val="000000" w:themeColor="text1"/>
          <w:sz w:val="24"/>
        </w:rPr>
      </w:pPr>
      <w:r w:rsidRPr="004232A5">
        <w:rPr>
          <w:rFonts w:ascii="Cambria" w:hAnsi="Cambria"/>
          <w:color w:val="000000" w:themeColor="text1"/>
          <w:sz w:val="24"/>
        </w:rPr>
        <w:t>Based on the data analysis within the framework of Transitivity system of SFL, it reveals that the overall 32 clauses involve the six types of Processes: Material, Mental, Relational, Behavioral, Existential, and Verbal Processes. Table I shows the data analysis by categorizing the Process of each clause.</w:t>
      </w:r>
    </w:p>
    <w:p w:rsidR="004232A5" w:rsidRPr="00734CF4" w:rsidRDefault="00734CF4" w:rsidP="00E44DEC">
      <w:pPr>
        <w:spacing w:before="240" w:after="240"/>
        <w:jc w:val="center"/>
        <w:rPr>
          <w:rFonts w:ascii="Cambria" w:hAnsi="Cambria"/>
          <w:i/>
          <w:sz w:val="22"/>
          <w:szCs w:val="22"/>
        </w:rPr>
      </w:pPr>
      <w:r>
        <w:rPr>
          <w:rFonts w:ascii="Cambria" w:hAnsi="Cambria"/>
          <w:i/>
          <w:sz w:val="22"/>
          <w:szCs w:val="22"/>
        </w:rPr>
        <w:t>Table I.</w:t>
      </w:r>
      <w:r w:rsidR="004232A5" w:rsidRPr="00734CF4">
        <w:rPr>
          <w:rFonts w:ascii="Cambria" w:hAnsi="Cambria"/>
          <w:i/>
          <w:sz w:val="22"/>
          <w:szCs w:val="22"/>
        </w:rPr>
        <w:t xml:space="preserve"> The Analyzed Clauses and The Types of Process</w:t>
      </w:r>
    </w:p>
    <w:tbl>
      <w:tblPr>
        <w:tblStyle w:val="PlainTable21"/>
        <w:tblW w:w="5000" w:type="pct"/>
        <w:tblLook w:val="04A0" w:firstRow="1" w:lastRow="0" w:firstColumn="1" w:lastColumn="0" w:noHBand="0" w:noVBand="1"/>
      </w:tblPr>
      <w:tblGrid>
        <w:gridCol w:w="483"/>
        <w:gridCol w:w="5882"/>
        <w:gridCol w:w="2139"/>
      </w:tblGrid>
      <w:tr w:rsidR="004232A5" w:rsidRPr="00734CF4" w:rsidTr="006265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bCs w:val="0"/>
                <w:color w:val="000000" w:themeColor="text1"/>
              </w:rPr>
            </w:pPr>
            <w:r w:rsidRPr="00734CF4">
              <w:rPr>
                <w:rFonts w:ascii="Cambria" w:hAnsi="Cambria"/>
                <w:b w:val="0"/>
                <w:bCs w:val="0"/>
                <w:color w:val="000000" w:themeColor="text1"/>
              </w:rPr>
              <w:t>No</w:t>
            </w:r>
          </w:p>
        </w:tc>
        <w:tc>
          <w:tcPr>
            <w:tcW w:w="3462" w:type="pct"/>
          </w:tcPr>
          <w:p w:rsidR="004232A5" w:rsidRPr="00734CF4" w:rsidRDefault="004232A5" w:rsidP="00E44DEC">
            <w:pPr>
              <w:pStyle w:val="TableParagraph"/>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color w:val="000000" w:themeColor="text1"/>
              </w:rPr>
            </w:pPr>
            <w:r w:rsidRPr="00734CF4">
              <w:rPr>
                <w:rFonts w:ascii="Cambria" w:hAnsi="Cambria"/>
                <w:b w:val="0"/>
                <w:bCs w:val="0"/>
                <w:color w:val="000000" w:themeColor="text1"/>
              </w:rPr>
              <w:t>Analyzed Clauses</w:t>
            </w:r>
          </w:p>
        </w:tc>
        <w:tc>
          <w:tcPr>
            <w:tcW w:w="1261" w:type="pct"/>
          </w:tcPr>
          <w:p w:rsidR="004232A5" w:rsidRPr="00734CF4" w:rsidRDefault="004232A5" w:rsidP="00E44DEC">
            <w:pPr>
              <w:pStyle w:val="TableParagraph"/>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color w:val="000000" w:themeColor="text1"/>
              </w:rPr>
            </w:pPr>
            <w:r w:rsidRPr="00734CF4">
              <w:rPr>
                <w:rFonts w:ascii="Cambria" w:hAnsi="Cambria"/>
                <w:b w:val="0"/>
                <w:bCs w:val="0"/>
                <w:color w:val="000000" w:themeColor="text1"/>
              </w:rPr>
              <w:t>Types of Process</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arrive in Guatemala on The Day of the Dead, November 1st.</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I’m curious about this holiday,</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3</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so I go to the cemetery</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4</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to see</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Mental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5</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what’s happening</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Relational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6</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What I find is quite interesting.</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Relational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7</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The atmosphere is like a party.</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Relational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8</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There are people everywhere.</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Existential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9</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Families are sitting around the graves of their dead ancestors.</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10</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They clean the graves</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Material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11</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and add fresh flowers.</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12</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I walk through the cemetery</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Material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13</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and admire the beauty of all the colorful flowers.</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Mental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14</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There is also color in the sky,</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bCs/>
                <w:color w:val="000000" w:themeColor="text1"/>
              </w:rPr>
            </w:pPr>
            <w:r w:rsidRPr="00734CF4">
              <w:rPr>
                <w:rFonts w:ascii="Cambria" w:hAnsi="Cambria"/>
                <w:bCs/>
                <w:color w:val="000000" w:themeColor="text1"/>
              </w:rPr>
              <w:t>Existential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15</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because many kids are flying kites.</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16</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Some families are having a picnic next to the graves.</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Relational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17</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They eat, drink, and chat together.</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Material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18</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People laugh and smile.</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Behavioral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19</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In the Unites States, cemeteries are always somber</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Relational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20</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We certainly never have festivals or parties next to graves.</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Relational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21</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We don’t laugh or play music</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Behavioral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22</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or fly kites in cemeteries either.</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Material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23</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find that</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lastRenderedPageBreak/>
              <w:t>24</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prefer the Guatemalan approach.</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25</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like the way they remember</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26</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and celebrate those who have passed away.</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Behavioral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27</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like that they acknowledge death, instead of denying it the way Americans do.</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28</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I like that</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Mental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29</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there is life, as well as death, in their cemeteries.</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Existential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30</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Guatemalans call it “The Day of the Dead”,</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Verbal</w:t>
            </w:r>
          </w:p>
        </w:tc>
      </w:tr>
      <w:tr w:rsidR="004232A5" w:rsidRPr="00734CF4" w:rsidTr="006265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31</w:t>
            </w:r>
          </w:p>
        </w:tc>
        <w:tc>
          <w:tcPr>
            <w:tcW w:w="3462" w:type="pct"/>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but it is also a day</w:t>
            </w:r>
          </w:p>
        </w:tc>
        <w:tc>
          <w:tcPr>
            <w:tcW w:w="1261" w:type="pct"/>
          </w:tcPr>
          <w:p w:rsidR="004232A5" w:rsidRPr="00734CF4" w:rsidRDefault="004232A5" w:rsidP="00E44DEC">
            <w:pPr>
              <w:pStyle w:val="TableParagraph"/>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Relational</w:t>
            </w:r>
          </w:p>
        </w:tc>
      </w:tr>
      <w:tr w:rsidR="004232A5" w:rsidRPr="00734CF4" w:rsidTr="006265DB">
        <w:tc>
          <w:tcPr>
            <w:cnfStyle w:val="001000000000" w:firstRow="0" w:lastRow="0" w:firstColumn="1" w:lastColumn="0" w:oddVBand="0" w:evenVBand="0" w:oddHBand="0" w:evenHBand="0" w:firstRowFirstColumn="0" w:firstRowLastColumn="0" w:lastRowFirstColumn="0" w:lastRowLastColumn="0"/>
            <w:tcW w:w="277" w:type="pct"/>
          </w:tcPr>
          <w:p w:rsidR="004232A5" w:rsidRPr="00734CF4" w:rsidRDefault="004232A5" w:rsidP="00E44DEC">
            <w:pPr>
              <w:pStyle w:val="TableParagraph"/>
              <w:jc w:val="center"/>
              <w:rPr>
                <w:rFonts w:ascii="Cambria" w:hAnsi="Cambria"/>
                <w:b w:val="0"/>
                <w:color w:val="000000" w:themeColor="text1"/>
              </w:rPr>
            </w:pPr>
            <w:r w:rsidRPr="00734CF4">
              <w:rPr>
                <w:rFonts w:ascii="Cambria" w:hAnsi="Cambria"/>
                <w:b w:val="0"/>
                <w:color w:val="000000" w:themeColor="text1"/>
              </w:rPr>
              <w:t>32</w:t>
            </w:r>
          </w:p>
        </w:tc>
        <w:tc>
          <w:tcPr>
            <w:tcW w:w="3462" w:type="pct"/>
          </w:tcPr>
          <w:p w:rsidR="004232A5" w:rsidRPr="00734CF4"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a day to appreciate life.</w:t>
            </w:r>
          </w:p>
        </w:tc>
        <w:tc>
          <w:tcPr>
            <w:tcW w:w="1261" w:type="pct"/>
          </w:tcPr>
          <w:p w:rsidR="004232A5" w:rsidRPr="00734CF4" w:rsidRDefault="004232A5" w:rsidP="00E44DEC">
            <w:pPr>
              <w:pStyle w:val="TableParagraph"/>
              <w:jc w:val="center"/>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rPr>
            </w:pPr>
            <w:r w:rsidRPr="00734CF4">
              <w:rPr>
                <w:rFonts w:ascii="Cambria" w:hAnsi="Cambria"/>
                <w:color w:val="000000" w:themeColor="text1"/>
              </w:rPr>
              <w:t>Behavioral</w:t>
            </w:r>
          </w:p>
        </w:tc>
      </w:tr>
    </w:tbl>
    <w:p w:rsidR="004232A5" w:rsidRPr="004232A5" w:rsidRDefault="004232A5" w:rsidP="00E44DEC">
      <w:pPr>
        <w:spacing w:before="240"/>
        <w:ind w:firstLine="540"/>
        <w:rPr>
          <w:rFonts w:ascii="Cambria" w:hAnsi="Cambria"/>
          <w:color w:val="000000" w:themeColor="text1"/>
          <w:spacing w:val="2"/>
          <w:sz w:val="24"/>
          <w:shd w:val="clear" w:color="auto" w:fill="FFFFFF"/>
        </w:rPr>
      </w:pPr>
      <w:r w:rsidRPr="004232A5">
        <w:rPr>
          <w:rFonts w:ascii="Cambria" w:hAnsi="Cambria"/>
          <w:color w:val="000000" w:themeColor="text1"/>
          <w:sz w:val="24"/>
        </w:rPr>
        <w:t xml:space="preserve">The generic structure of the data has three elements: orientation, sequence of events, and reorientation. The orientation of the story in which the participant arrives at Guatemala begins is construed by Material Process. The Material Process also sets the scene. In clause 2, the curiosity of the participant about the holiday is realized in Mental Process. The orientation of the story is followed by a sequence of events. </w:t>
      </w:r>
      <w:r w:rsidRPr="004232A5">
        <w:rPr>
          <w:rFonts w:ascii="Cambria" w:hAnsi="Cambria"/>
          <w:b/>
          <w:bCs/>
          <w:color w:val="000000" w:themeColor="text1"/>
          <w:sz w:val="24"/>
        </w:rPr>
        <w:t>The first</w:t>
      </w:r>
      <w:r w:rsidRPr="004232A5">
        <w:rPr>
          <w:rFonts w:ascii="Cambria" w:hAnsi="Cambria"/>
          <w:color w:val="000000" w:themeColor="text1"/>
          <w:sz w:val="24"/>
        </w:rPr>
        <w:t xml:space="preserve"> event happens in clause 3 in which the participant goes (Material Process) to the cemetery to see (Mental Process) what’s happening. Clause 6 uses Relational Process to describe what is happening in the cemetery. Clause 7 to 11 act as the supporting ideas for clause 6 by employing Relational, Existential, and Material Process. </w:t>
      </w:r>
      <w:r w:rsidRPr="004232A5">
        <w:rPr>
          <w:rFonts w:ascii="Cambria" w:hAnsi="Cambria"/>
          <w:b/>
          <w:bCs/>
          <w:color w:val="000000" w:themeColor="text1"/>
          <w:sz w:val="24"/>
        </w:rPr>
        <w:t>The second</w:t>
      </w:r>
      <w:r w:rsidRPr="004232A5">
        <w:rPr>
          <w:rFonts w:ascii="Cambria" w:hAnsi="Cambria"/>
          <w:color w:val="000000" w:themeColor="text1"/>
          <w:sz w:val="24"/>
        </w:rPr>
        <w:t xml:space="preserve"> event happens in clause 12 in which the participant uses Material Process </w:t>
      </w:r>
      <w:r w:rsidRPr="004232A5">
        <w:rPr>
          <w:rFonts w:ascii="Cambria" w:hAnsi="Cambria"/>
          <w:i/>
          <w:iCs/>
          <w:color w:val="000000" w:themeColor="text1"/>
          <w:sz w:val="24"/>
        </w:rPr>
        <w:t>walk</w:t>
      </w:r>
      <w:r w:rsidRPr="004232A5">
        <w:rPr>
          <w:rFonts w:ascii="Cambria" w:hAnsi="Cambria"/>
          <w:color w:val="000000" w:themeColor="text1"/>
          <w:sz w:val="24"/>
        </w:rPr>
        <w:t xml:space="preserve">. </w:t>
      </w:r>
      <w:r w:rsidRPr="004232A5">
        <w:rPr>
          <w:rFonts w:ascii="Cambria" w:hAnsi="Cambria"/>
          <w:b/>
          <w:bCs/>
          <w:color w:val="000000" w:themeColor="text1"/>
          <w:sz w:val="24"/>
        </w:rPr>
        <w:t>The third</w:t>
      </w:r>
      <w:r w:rsidRPr="004232A5">
        <w:rPr>
          <w:rFonts w:ascii="Cambria" w:hAnsi="Cambria"/>
          <w:color w:val="000000" w:themeColor="text1"/>
          <w:sz w:val="24"/>
        </w:rPr>
        <w:t xml:space="preserve"> event happens in the clause 13 in which the participant uses Mental Process </w:t>
      </w:r>
      <w:r w:rsidRPr="004232A5">
        <w:rPr>
          <w:rFonts w:ascii="Cambria" w:hAnsi="Cambria"/>
          <w:i/>
          <w:iCs/>
          <w:color w:val="000000" w:themeColor="text1"/>
          <w:sz w:val="24"/>
        </w:rPr>
        <w:t xml:space="preserve">admire. </w:t>
      </w:r>
      <w:r w:rsidRPr="004232A5">
        <w:rPr>
          <w:rFonts w:ascii="Cambria" w:hAnsi="Cambria"/>
          <w:color w:val="000000" w:themeColor="text1"/>
          <w:sz w:val="24"/>
        </w:rPr>
        <w:t xml:space="preserve">The following clauses are used to support the event by employing Existential, Material, Relational, Behavioral, and Mental sequentially. Clause 30 to 32 is the orientation, </w:t>
      </w:r>
      <w:r w:rsidRPr="004232A5">
        <w:rPr>
          <w:rFonts w:ascii="Cambria" w:hAnsi="Cambria"/>
          <w:color w:val="000000" w:themeColor="text1"/>
          <w:spacing w:val="2"/>
          <w:sz w:val="24"/>
          <w:shd w:val="clear" w:color="auto" w:fill="FFFFFF"/>
        </w:rPr>
        <w:t>a punchline or the climactic conclusion of a story. The distribution of Processes is described in table II.</w:t>
      </w:r>
    </w:p>
    <w:p w:rsidR="004232A5" w:rsidRPr="00E44DEC" w:rsidRDefault="00734CF4" w:rsidP="00E44DEC">
      <w:pPr>
        <w:spacing w:before="240" w:after="240"/>
        <w:jc w:val="center"/>
        <w:rPr>
          <w:rFonts w:ascii="Cambria" w:hAnsi="Cambria"/>
          <w:i/>
          <w:sz w:val="22"/>
        </w:rPr>
      </w:pPr>
      <w:bookmarkStart w:id="0" w:name="_Hlk119063176"/>
      <w:r w:rsidRPr="00E44DEC">
        <w:rPr>
          <w:rFonts w:ascii="Cambria" w:hAnsi="Cambria"/>
          <w:i/>
          <w:sz w:val="22"/>
        </w:rPr>
        <w:t>Table II.</w:t>
      </w:r>
      <w:r w:rsidR="004232A5" w:rsidRPr="00E44DEC">
        <w:rPr>
          <w:rFonts w:ascii="Cambria" w:hAnsi="Cambria"/>
          <w:i/>
          <w:sz w:val="22"/>
        </w:rPr>
        <w:t xml:space="preserve"> Distribution of Processes</w:t>
      </w:r>
    </w:p>
    <w:tbl>
      <w:tblPr>
        <w:tblStyle w:val="PlainTable21"/>
        <w:tblW w:w="5000" w:type="pct"/>
        <w:tblLook w:val="04A0" w:firstRow="1" w:lastRow="0" w:firstColumn="1" w:lastColumn="0" w:noHBand="0" w:noVBand="1"/>
      </w:tblPr>
      <w:tblGrid>
        <w:gridCol w:w="4068"/>
        <w:gridCol w:w="4436"/>
      </w:tblGrid>
      <w:tr w:rsidR="004232A5" w:rsidRPr="00E44DEC"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jc w:val="center"/>
              <w:rPr>
                <w:rFonts w:ascii="Cambria" w:hAnsi="Cambria"/>
                <w:b w:val="0"/>
                <w:bCs w:val="0"/>
                <w:i/>
                <w:color w:val="000000" w:themeColor="text1"/>
                <w:szCs w:val="24"/>
              </w:rPr>
            </w:pPr>
            <w:r w:rsidRPr="00E44DEC">
              <w:rPr>
                <w:rFonts w:ascii="Cambria" w:hAnsi="Cambria"/>
                <w:b w:val="0"/>
                <w:bCs w:val="0"/>
                <w:i/>
                <w:color w:val="000000" w:themeColor="text1"/>
                <w:szCs w:val="24"/>
              </w:rPr>
              <w:t>Types of Processes</w:t>
            </w:r>
          </w:p>
        </w:tc>
        <w:tc>
          <w:tcPr>
            <w:tcW w:w="2608" w:type="pct"/>
          </w:tcPr>
          <w:p w:rsidR="004232A5" w:rsidRPr="00E44DEC" w:rsidRDefault="004232A5" w:rsidP="00E44DEC">
            <w:pPr>
              <w:pStyle w:val="TableParagraph"/>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i/>
                <w:color w:val="000000" w:themeColor="text1"/>
                <w:szCs w:val="24"/>
              </w:rPr>
            </w:pPr>
            <w:r w:rsidRPr="00E44DEC">
              <w:rPr>
                <w:rFonts w:ascii="Cambria" w:hAnsi="Cambria"/>
                <w:b w:val="0"/>
                <w:bCs w:val="0"/>
                <w:i/>
                <w:color w:val="000000" w:themeColor="text1"/>
                <w:szCs w:val="24"/>
              </w:rPr>
              <w:t>Number of Clause</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Material Processes</w:t>
            </w:r>
          </w:p>
        </w:tc>
        <w:tc>
          <w:tcPr>
            <w:tcW w:w="2608" w:type="pct"/>
          </w:tcPr>
          <w:p w:rsidR="004232A5" w:rsidRPr="00E44DEC"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1, 3, 9, 10, 11, 12, 15, 17, 22</w:t>
            </w:r>
          </w:p>
        </w:tc>
      </w:tr>
      <w:tr w:rsidR="004232A5" w:rsidRPr="00E44DEC" w:rsidTr="00EB6B96">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Mental Processes</w:t>
            </w:r>
          </w:p>
        </w:tc>
        <w:tc>
          <w:tcPr>
            <w:tcW w:w="2608" w:type="pct"/>
          </w:tcPr>
          <w:p w:rsidR="004232A5" w:rsidRPr="00E44DEC"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2, 4, 13, 23, 24, 25, 27, 28</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Relational Processes</w:t>
            </w:r>
          </w:p>
        </w:tc>
        <w:tc>
          <w:tcPr>
            <w:tcW w:w="2608" w:type="pct"/>
          </w:tcPr>
          <w:p w:rsidR="004232A5" w:rsidRPr="00E44DEC"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5, 6, 7, 16, 19, 20, 31</w:t>
            </w:r>
          </w:p>
        </w:tc>
      </w:tr>
      <w:tr w:rsidR="004232A5" w:rsidRPr="00E44DEC" w:rsidTr="00EB6B96">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Behavioural Processes</w:t>
            </w:r>
          </w:p>
        </w:tc>
        <w:tc>
          <w:tcPr>
            <w:tcW w:w="2608" w:type="pct"/>
          </w:tcPr>
          <w:p w:rsidR="004232A5" w:rsidRPr="00E44DEC"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18, 21, 26, 32</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Existential Processes</w:t>
            </w:r>
          </w:p>
        </w:tc>
        <w:tc>
          <w:tcPr>
            <w:tcW w:w="2608" w:type="pct"/>
          </w:tcPr>
          <w:p w:rsidR="004232A5" w:rsidRPr="00E44DEC"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8, 14, 29</w:t>
            </w:r>
          </w:p>
        </w:tc>
      </w:tr>
      <w:tr w:rsidR="004232A5" w:rsidRPr="00E44DEC" w:rsidTr="00EB6B96">
        <w:tc>
          <w:tcPr>
            <w:cnfStyle w:val="001000000000" w:firstRow="0" w:lastRow="0" w:firstColumn="1" w:lastColumn="0" w:oddVBand="0" w:evenVBand="0" w:oddHBand="0" w:evenHBand="0" w:firstRowFirstColumn="0" w:firstRowLastColumn="0" w:lastRowFirstColumn="0" w:lastRowLastColumn="0"/>
            <w:tcW w:w="2392" w:type="pct"/>
          </w:tcPr>
          <w:p w:rsidR="004232A5" w:rsidRPr="00E44DEC" w:rsidRDefault="004232A5" w:rsidP="00E44DEC">
            <w:pPr>
              <w:pStyle w:val="TableParagraph"/>
              <w:rPr>
                <w:rFonts w:ascii="Cambria" w:hAnsi="Cambria"/>
                <w:b w:val="0"/>
                <w:i/>
                <w:color w:val="000000" w:themeColor="text1"/>
                <w:szCs w:val="24"/>
              </w:rPr>
            </w:pPr>
            <w:r w:rsidRPr="00E44DEC">
              <w:rPr>
                <w:rFonts w:ascii="Cambria" w:hAnsi="Cambria"/>
                <w:b w:val="0"/>
                <w:i/>
                <w:color w:val="000000" w:themeColor="text1"/>
                <w:szCs w:val="24"/>
              </w:rPr>
              <w:t>Verbal Processes</w:t>
            </w:r>
          </w:p>
        </w:tc>
        <w:tc>
          <w:tcPr>
            <w:tcW w:w="2608" w:type="pct"/>
          </w:tcPr>
          <w:p w:rsidR="004232A5" w:rsidRPr="00E44DEC" w:rsidRDefault="004232A5" w:rsidP="00E44DEC">
            <w:pPr>
              <w:pStyle w:val="TableParagraph"/>
              <w:cnfStyle w:val="000000000000" w:firstRow="0" w:lastRow="0" w:firstColumn="0" w:lastColumn="0" w:oddVBand="0" w:evenVBand="0" w:oddHBand="0" w:evenHBand="0" w:firstRowFirstColumn="0" w:firstRowLastColumn="0" w:lastRowFirstColumn="0" w:lastRowLastColumn="0"/>
              <w:rPr>
                <w:rFonts w:ascii="Cambria" w:hAnsi="Cambria"/>
                <w:i/>
                <w:color w:val="000000" w:themeColor="text1"/>
                <w:szCs w:val="24"/>
              </w:rPr>
            </w:pPr>
            <w:r w:rsidRPr="00E44DEC">
              <w:rPr>
                <w:rFonts w:ascii="Cambria" w:hAnsi="Cambria"/>
                <w:i/>
                <w:color w:val="000000" w:themeColor="text1"/>
                <w:szCs w:val="24"/>
              </w:rPr>
              <w:t>30</w:t>
            </w:r>
          </w:p>
        </w:tc>
      </w:tr>
    </w:tbl>
    <w:bookmarkEnd w:id="0"/>
    <w:p w:rsidR="004232A5" w:rsidRPr="004232A5" w:rsidRDefault="004232A5" w:rsidP="00E44DEC">
      <w:pPr>
        <w:pStyle w:val="BodyText"/>
        <w:spacing w:before="240" w:after="0"/>
        <w:ind w:right="40" w:firstLine="540"/>
        <w:rPr>
          <w:rFonts w:ascii="Cambria" w:hAnsi="Cambria"/>
          <w:color w:val="000000" w:themeColor="text1"/>
          <w:sz w:val="24"/>
        </w:rPr>
      </w:pPr>
      <w:r w:rsidRPr="004232A5">
        <w:rPr>
          <w:rFonts w:ascii="Cambria" w:hAnsi="Cambria"/>
          <w:color w:val="000000" w:themeColor="text1"/>
          <w:sz w:val="24"/>
        </w:rPr>
        <w:t>Distribution of Processes in table II is arranged from the larger to the smaller number of distributions. The number of clauses shown in the table above, whether Material, Mental, Relational, Behavioral, Existential, and Verbal Processes, are the number extracted or described in table I. The clause with one type of Process such as Material in clause 1 is supported by the other kind of Process type such as Mental Process in clause 2 and so forth. This indicates that the author of the story employs not only one types of Process in conveying ideas in the discourse but also various types of Processes to enrich and expose learner to the experience of the world view. However, domination of a Process would happen to characterize the text. Table III shows the involvement of types of Processes and the calculation of each number of the clause.</w:t>
      </w:r>
    </w:p>
    <w:p w:rsidR="004232A5" w:rsidRPr="00E44DEC" w:rsidRDefault="004232A5" w:rsidP="00E44DEC">
      <w:pPr>
        <w:spacing w:before="240" w:after="240"/>
        <w:jc w:val="center"/>
        <w:rPr>
          <w:rFonts w:ascii="Cambria" w:hAnsi="Cambria"/>
          <w:i/>
          <w:sz w:val="22"/>
        </w:rPr>
      </w:pPr>
      <w:r w:rsidRPr="00E44DEC">
        <w:rPr>
          <w:rFonts w:ascii="Cambria" w:hAnsi="Cambria"/>
          <w:i/>
          <w:sz w:val="22"/>
        </w:rPr>
        <w:lastRenderedPageBreak/>
        <w:t>Table III: The Percentage of Process Distribution</w:t>
      </w:r>
    </w:p>
    <w:tbl>
      <w:tblPr>
        <w:tblStyle w:val="PlainTable21"/>
        <w:tblW w:w="5000" w:type="pct"/>
        <w:jc w:val="center"/>
        <w:tblLook w:val="04A0" w:firstRow="1" w:lastRow="0" w:firstColumn="1" w:lastColumn="0" w:noHBand="0" w:noVBand="1"/>
      </w:tblPr>
      <w:tblGrid>
        <w:gridCol w:w="4607"/>
        <w:gridCol w:w="3897"/>
      </w:tblGrid>
      <w:tr w:rsidR="004232A5" w:rsidRPr="00E44DEC" w:rsidTr="00EB6B9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jc w:val="center"/>
              <w:rPr>
                <w:rFonts w:ascii="Cambria" w:hAnsi="Cambria"/>
                <w:b w:val="0"/>
                <w:bCs w:val="0"/>
                <w:color w:val="000000" w:themeColor="text1"/>
                <w:szCs w:val="24"/>
              </w:rPr>
            </w:pPr>
            <w:r w:rsidRPr="00E44DEC">
              <w:rPr>
                <w:rFonts w:ascii="Cambria" w:hAnsi="Cambria"/>
                <w:b w:val="0"/>
                <w:bCs w:val="0"/>
                <w:color w:val="000000" w:themeColor="text1"/>
                <w:szCs w:val="24"/>
              </w:rPr>
              <w:t>Types of Processes</w:t>
            </w:r>
          </w:p>
        </w:tc>
        <w:tc>
          <w:tcPr>
            <w:tcW w:w="2291" w:type="pct"/>
          </w:tcPr>
          <w:p w:rsidR="004232A5" w:rsidRPr="00E44DEC" w:rsidRDefault="004232A5" w:rsidP="00E44DEC">
            <w:pPr>
              <w:pStyle w:val="TableParagraph"/>
              <w:jc w:val="center"/>
              <w:cnfStyle w:val="100000000000" w:firstRow="1" w:lastRow="0" w:firstColumn="0" w:lastColumn="0" w:oddVBand="0" w:evenVBand="0" w:oddHBand="0" w:evenHBand="0" w:firstRowFirstColumn="0" w:firstRowLastColumn="0" w:lastRowFirstColumn="0" w:lastRowLastColumn="0"/>
              <w:rPr>
                <w:rFonts w:ascii="Cambria" w:hAnsi="Cambria"/>
                <w:b w:val="0"/>
                <w:bCs w:val="0"/>
                <w:color w:val="000000" w:themeColor="text1"/>
                <w:szCs w:val="24"/>
              </w:rPr>
            </w:pPr>
            <w:r w:rsidRPr="00E44DEC">
              <w:rPr>
                <w:rFonts w:ascii="Cambria" w:hAnsi="Cambria"/>
                <w:b w:val="0"/>
                <w:bCs w:val="0"/>
                <w:color w:val="000000" w:themeColor="text1"/>
                <w:szCs w:val="24"/>
              </w:rPr>
              <w:t>Percentage (%)</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Material Process</w:t>
            </w:r>
          </w:p>
        </w:tc>
        <w:tc>
          <w:tcPr>
            <w:tcW w:w="2291" w:type="pct"/>
          </w:tcPr>
          <w:p w:rsidR="004232A5" w:rsidRPr="00E44DEC" w:rsidRDefault="004232A5"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28.125%</w:t>
            </w:r>
          </w:p>
        </w:tc>
      </w:tr>
      <w:tr w:rsidR="004232A5" w:rsidRPr="00E44DEC" w:rsidTr="00EB6B96">
        <w:trPr>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Mental Process</w:t>
            </w:r>
          </w:p>
        </w:tc>
        <w:tc>
          <w:tcPr>
            <w:tcW w:w="2291" w:type="pct"/>
          </w:tcPr>
          <w:p w:rsidR="004232A5" w:rsidRPr="00E44DEC" w:rsidRDefault="004232A5"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25%</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Relational Process</w:t>
            </w:r>
          </w:p>
        </w:tc>
        <w:tc>
          <w:tcPr>
            <w:tcW w:w="2291" w:type="pct"/>
          </w:tcPr>
          <w:p w:rsidR="004232A5" w:rsidRPr="00E44DEC" w:rsidRDefault="004232A5"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21.875%</w:t>
            </w:r>
          </w:p>
        </w:tc>
      </w:tr>
      <w:tr w:rsidR="004232A5" w:rsidRPr="00E44DEC" w:rsidTr="00EB6B96">
        <w:trPr>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Behavioral Process</w:t>
            </w:r>
          </w:p>
        </w:tc>
        <w:tc>
          <w:tcPr>
            <w:tcW w:w="2291" w:type="pct"/>
          </w:tcPr>
          <w:p w:rsidR="004232A5" w:rsidRPr="00E44DEC" w:rsidRDefault="004232A5"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12.5%</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Existential Process</w:t>
            </w:r>
          </w:p>
        </w:tc>
        <w:tc>
          <w:tcPr>
            <w:tcW w:w="2291" w:type="pct"/>
          </w:tcPr>
          <w:p w:rsidR="004232A5" w:rsidRPr="00E44DEC" w:rsidRDefault="004232A5"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9.375%</w:t>
            </w:r>
          </w:p>
        </w:tc>
      </w:tr>
      <w:tr w:rsidR="004232A5" w:rsidRPr="00E44DEC" w:rsidTr="00EB6B96">
        <w:trPr>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color w:val="000000" w:themeColor="text1"/>
                <w:szCs w:val="24"/>
              </w:rPr>
            </w:pPr>
            <w:r w:rsidRPr="00E44DEC">
              <w:rPr>
                <w:rFonts w:ascii="Cambria" w:hAnsi="Cambria"/>
                <w:b w:val="0"/>
                <w:color w:val="000000" w:themeColor="text1"/>
                <w:szCs w:val="24"/>
              </w:rPr>
              <w:t>Verbal Process</w:t>
            </w:r>
          </w:p>
        </w:tc>
        <w:tc>
          <w:tcPr>
            <w:tcW w:w="2291" w:type="pct"/>
          </w:tcPr>
          <w:p w:rsidR="004232A5" w:rsidRPr="00E44DEC" w:rsidRDefault="004232A5" w:rsidP="00E44DEC">
            <w:pPr>
              <w:pStyle w:val="TableParagraph"/>
              <w:jc w:val="both"/>
              <w:cnfStyle w:val="000000000000" w:firstRow="0"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3.125%</w:t>
            </w:r>
          </w:p>
        </w:tc>
      </w:tr>
      <w:tr w:rsidR="004232A5" w:rsidRPr="00E44DEC" w:rsidTr="00EB6B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709" w:type="pct"/>
          </w:tcPr>
          <w:p w:rsidR="004232A5" w:rsidRPr="00E44DEC" w:rsidRDefault="004232A5" w:rsidP="00E44DEC">
            <w:pPr>
              <w:pStyle w:val="TableParagraph"/>
              <w:rPr>
                <w:rFonts w:ascii="Cambria" w:hAnsi="Cambria"/>
                <w:b w:val="0"/>
                <w:bCs w:val="0"/>
                <w:color w:val="000000" w:themeColor="text1"/>
                <w:szCs w:val="24"/>
              </w:rPr>
            </w:pPr>
            <w:r w:rsidRPr="00E44DEC">
              <w:rPr>
                <w:rFonts w:ascii="Cambria" w:hAnsi="Cambria"/>
                <w:b w:val="0"/>
                <w:bCs w:val="0"/>
                <w:color w:val="000000" w:themeColor="text1"/>
                <w:szCs w:val="24"/>
              </w:rPr>
              <w:t>Total</w:t>
            </w:r>
          </w:p>
        </w:tc>
        <w:tc>
          <w:tcPr>
            <w:tcW w:w="2291" w:type="pct"/>
          </w:tcPr>
          <w:p w:rsidR="004232A5" w:rsidRPr="00E44DEC" w:rsidRDefault="004232A5" w:rsidP="00E44DEC">
            <w:pPr>
              <w:pStyle w:val="TableParagraph"/>
              <w:jc w:val="bot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E44DEC">
              <w:rPr>
                <w:rFonts w:ascii="Cambria" w:hAnsi="Cambria"/>
                <w:color w:val="000000" w:themeColor="text1"/>
                <w:szCs w:val="24"/>
              </w:rPr>
              <w:t>100%</w:t>
            </w:r>
          </w:p>
        </w:tc>
      </w:tr>
    </w:tbl>
    <w:p w:rsidR="004232A5" w:rsidRDefault="004232A5" w:rsidP="00E44DEC">
      <w:pPr>
        <w:pStyle w:val="BodyText"/>
        <w:spacing w:before="117" w:after="0"/>
        <w:ind w:firstLine="540"/>
        <w:rPr>
          <w:rFonts w:ascii="Cambria" w:hAnsi="Cambria"/>
          <w:color w:val="000000" w:themeColor="text1"/>
          <w:sz w:val="24"/>
        </w:rPr>
      </w:pPr>
      <w:r w:rsidRPr="004232A5">
        <w:rPr>
          <w:rFonts w:ascii="Cambria" w:hAnsi="Cambria"/>
          <w:color w:val="000000" w:themeColor="text1"/>
          <w:sz w:val="24"/>
        </w:rPr>
        <w:t xml:space="preserve">Table III shows the percentage of each Process employed in analyzed text: Material Process (28.125%), Mental Process (25%), Relational Process (21.875%), Behavioral Process (12.5%), Existential Process (9.375%), Verbal Process (3,125%). The subsequent highest placement frequency was the Relational Process (9 occurrences or 21,875%), and the Verbal Process (1 occurrence or 3.125%). It reveals that Material Process occurs most frequently in the analyzed text. In contrast, Existential, Verbal, and Behavioral Processes have a low appearance. </w:t>
      </w:r>
    </w:p>
    <w:p w:rsidR="004232A5" w:rsidRPr="004232A5" w:rsidRDefault="004232A5" w:rsidP="00E44DEC">
      <w:pPr>
        <w:pStyle w:val="BodyText"/>
        <w:spacing w:after="0"/>
        <w:ind w:firstLine="540"/>
        <w:rPr>
          <w:rFonts w:ascii="Cambria" w:hAnsi="Cambria"/>
          <w:color w:val="000000" w:themeColor="text1"/>
          <w:sz w:val="24"/>
        </w:rPr>
      </w:pPr>
      <w:r w:rsidRPr="004232A5">
        <w:rPr>
          <w:rFonts w:ascii="Cambria" w:hAnsi="Cambria"/>
          <w:color w:val="000000" w:themeColor="text1"/>
          <w:sz w:val="24"/>
        </w:rPr>
        <w:t xml:space="preserve">The dominant Process of Material meets the linguistic features of recount text with personal recount as the type. Several aspects of linguistic features or the lexicogrammar of recount text according to Gerot and Wignell (1995) are focusing on specific participants, use of Material Processes, circumstances of time and place, use of past tense, and focus on temporal sequences. However, the unique thing found in the data is that the author uses present tense instead of past tense. This is to manipulate the story for further learning activity where the author provide some modified questions in the past tense for the learner. </w:t>
      </w:r>
    </w:p>
    <w:p w:rsidR="004232A5" w:rsidRPr="004232A5" w:rsidRDefault="004232A5" w:rsidP="00E44DEC">
      <w:pPr>
        <w:pStyle w:val="BodyText"/>
        <w:rPr>
          <w:rFonts w:ascii="Cambria" w:hAnsi="Cambria"/>
          <w:color w:val="000000" w:themeColor="text1"/>
          <w:sz w:val="24"/>
        </w:rPr>
      </w:pPr>
      <w:r w:rsidRPr="004232A5">
        <w:rPr>
          <w:rFonts w:ascii="Cambria" w:hAnsi="Cambria"/>
          <w:color w:val="000000" w:themeColor="text1"/>
          <w:sz w:val="24"/>
        </w:rPr>
        <w:t>For example:</w:t>
      </w:r>
    </w:p>
    <w:p w:rsidR="004232A5" w:rsidRPr="004232A5" w:rsidRDefault="004232A5" w:rsidP="00E44DEC">
      <w:pPr>
        <w:pStyle w:val="BodyText"/>
        <w:tabs>
          <w:tab w:val="left" w:pos="1276"/>
        </w:tabs>
        <w:contextualSpacing/>
        <w:rPr>
          <w:rFonts w:ascii="Cambria" w:hAnsi="Cambria"/>
          <w:color w:val="000000" w:themeColor="text1"/>
          <w:sz w:val="24"/>
          <w:shd w:val="clear" w:color="auto" w:fill="FFFFFF"/>
        </w:rPr>
      </w:pPr>
      <w:r w:rsidRPr="004232A5">
        <w:rPr>
          <w:rFonts w:ascii="Cambria" w:hAnsi="Cambria"/>
          <w:color w:val="000000" w:themeColor="text1"/>
          <w:sz w:val="24"/>
          <w:shd w:val="clear" w:color="auto" w:fill="FFFFFF"/>
        </w:rPr>
        <w:t>Statement</w:t>
      </w:r>
      <w:r w:rsidRPr="004232A5">
        <w:rPr>
          <w:rFonts w:ascii="Cambria" w:hAnsi="Cambria"/>
          <w:color w:val="000000" w:themeColor="text1"/>
          <w:sz w:val="24"/>
          <w:shd w:val="clear" w:color="auto" w:fill="FFFFFF"/>
        </w:rPr>
        <w:tab/>
        <w:t>:</w:t>
      </w:r>
      <w:r w:rsidRPr="004232A5">
        <w:rPr>
          <w:rFonts w:ascii="Cambria" w:hAnsi="Cambria"/>
          <w:i/>
          <w:color w:val="000000" w:themeColor="text1"/>
          <w:sz w:val="24"/>
          <w:shd w:val="clear" w:color="auto" w:fill="FFFFFF"/>
        </w:rPr>
        <w:t xml:space="preserve"> I arrive in Guatemala on The Day of the Dead, November 1st. </w:t>
      </w:r>
    </w:p>
    <w:p w:rsidR="004232A5" w:rsidRPr="004232A5" w:rsidRDefault="004232A5" w:rsidP="00E44DEC">
      <w:pPr>
        <w:pStyle w:val="BodyText"/>
        <w:tabs>
          <w:tab w:val="left" w:pos="1276"/>
        </w:tabs>
        <w:contextualSpacing/>
        <w:rPr>
          <w:rFonts w:ascii="Cambria" w:hAnsi="Cambria"/>
          <w:i/>
          <w:color w:val="000000" w:themeColor="text1"/>
          <w:sz w:val="24"/>
        </w:rPr>
      </w:pPr>
      <w:r w:rsidRPr="004232A5">
        <w:rPr>
          <w:rFonts w:ascii="Cambria" w:hAnsi="Cambria"/>
          <w:color w:val="000000" w:themeColor="text1"/>
          <w:sz w:val="24"/>
        </w:rPr>
        <w:t>Question</w:t>
      </w:r>
      <w:r w:rsidRPr="004232A5">
        <w:rPr>
          <w:rFonts w:ascii="Cambria" w:hAnsi="Cambria"/>
          <w:color w:val="000000" w:themeColor="text1"/>
          <w:sz w:val="24"/>
        </w:rPr>
        <w:tab/>
        <w:t>:</w:t>
      </w:r>
      <w:r w:rsidRPr="004232A5">
        <w:rPr>
          <w:rFonts w:ascii="Cambria" w:hAnsi="Cambria"/>
          <w:i/>
          <w:color w:val="000000" w:themeColor="text1"/>
          <w:sz w:val="24"/>
        </w:rPr>
        <w:t xml:space="preserve"> Did I arrive in Guatemala?</w:t>
      </w:r>
    </w:p>
    <w:p w:rsidR="004232A5" w:rsidRPr="004232A5" w:rsidRDefault="004232A5" w:rsidP="00E44DEC">
      <w:pPr>
        <w:pStyle w:val="BodyText"/>
        <w:tabs>
          <w:tab w:val="left" w:pos="1276"/>
        </w:tabs>
        <w:spacing w:after="0"/>
        <w:contextualSpacing/>
        <w:rPr>
          <w:rFonts w:ascii="Cambria" w:hAnsi="Cambria"/>
          <w:color w:val="000000" w:themeColor="text1"/>
          <w:sz w:val="24"/>
        </w:rPr>
      </w:pPr>
      <w:r w:rsidRPr="004232A5">
        <w:rPr>
          <w:rFonts w:ascii="Cambria" w:hAnsi="Cambria"/>
          <w:color w:val="000000" w:themeColor="text1"/>
          <w:sz w:val="24"/>
          <w:shd w:val="clear" w:color="auto" w:fill="F8F7F7"/>
        </w:rPr>
        <w:t xml:space="preserve">Question </w:t>
      </w:r>
      <w:r w:rsidRPr="004232A5">
        <w:rPr>
          <w:rFonts w:ascii="Cambria" w:hAnsi="Cambria"/>
          <w:color w:val="000000" w:themeColor="text1"/>
          <w:sz w:val="24"/>
          <w:shd w:val="clear" w:color="auto" w:fill="F8F7F7"/>
        </w:rPr>
        <w:tab/>
        <w:t xml:space="preserve">: </w:t>
      </w:r>
      <w:r w:rsidRPr="004232A5">
        <w:rPr>
          <w:rFonts w:ascii="Cambria" w:hAnsi="Cambria"/>
          <w:i/>
          <w:color w:val="000000" w:themeColor="text1"/>
          <w:sz w:val="24"/>
          <w:shd w:val="clear" w:color="auto" w:fill="F8F7F7"/>
        </w:rPr>
        <w:t xml:space="preserve">What day did I arrive in Guatemala? </w:t>
      </w:r>
    </w:p>
    <w:p w:rsidR="004232A5" w:rsidRPr="004232A5" w:rsidRDefault="004232A5" w:rsidP="00E44DEC">
      <w:pPr>
        <w:pStyle w:val="NormalWeb"/>
        <w:tabs>
          <w:tab w:val="left" w:pos="1276"/>
        </w:tabs>
        <w:spacing w:before="0" w:beforeAutospacing="0" w:after="0" w:afterAutospacing="0"/>
        <w:contextualSpacing/>
        <w:rPr>
          <w:rFonts w:ascii="Cambria" w:hAnsi="Cambria"/>
          <w:color w:val="000000" w:themeColor="text1"/>
          <w:shd w:val="clear" w:color="auto" w:fill="F8F7F7"/>
        </w:rPr>
      </w:pPr>
      <w:r w:rsidRPr="004232A5">
        <w:rPr>
          <w:rFonts w:ascii="Cambria" w:hAnsi="Cambria"/>
          <w:color w:val="000000" w:themeColor="text1"/>
          <w:shd w:val="clear" w:color="auto" w:fill="F8F7F7"/>
        </w:rPr>
        <w:t>Question</w:t>
      </w:r>
      <w:r w:rsidRPr="004232A5">
        <w:rPr>
          <w:rFonts w:ascii="Cambria" w:hAnsi="Cambria"/>
          <w:color w:val="000000" w:themeColor="text1"/>
          <w:shd w:val="clear" w:color="auto" w:fill="F8F7F7"/>
        </w:rPr>
        <w:tab/>
        <w:t xml:space="preserve">: </w:t>
      </w:r>
      <w:r w:rsidRPr="004232A5">
        <w:rPr>
          <w:rFonts w:ascii="Cambria" w:hAnsi="Cambria"/>
          <w:i/>
          <w:color w:val="000000" w:themeColor="text1"/>
          <w:shd w:val="clear" w:color="auto" w:fill="F8F7F7"/>
        </w:rPr>
        <w:t xml:space="preserve">Where did I arrive on November 1st? </w:t>
      </w:r>
      <w:r w:rsidRPr="004232A5">
        <w:rPr>
          <w:rFonts w:ascii="Cambria" w:hAnsi="Cambria"/>
          <w:color w:val="000000" w:themeColor="text1"/>
          <w:shd w:val="clear" w:color="auto" w:fill="F8F7F7"/>
        </w:rPr>
        <w:t xml:space="preserve"> </w:t>
      </w:r>
    </w:p>
    <w:p w:rsidR="004232A5" w:rsidRPr="004232A5" w:rsidRDefault="004232A5" w:rsidP="00E44DEC">
      <w:pPr>
        <w:pStyle w:val="NormalWeb"/>
        <w:tabs>
          <w:tab w:val="left" w:pos="1276"/>
        </w:tabs>
        <w:spacing w:before="0" w:beforeAutospacing="0" w:after="0" w:afterAutospacing="0"/>
        <w:contextualSpacing/>
        <w:rPr>
          <w:rFonts w:ascii="Cambria" w:hAnsi="Cambria"/>
          <w:color w:val="000000" w:themeColor="text1"/>
        </w:rPr>
      </w:pPr>
      <w:r w:rsidRPr="004232A5">
        <w:rPr>
          <w:rStyle w:val="bgp"/>
          <w:rFonts w:ascii="Cambria" w:hAnsi="Cambria"/>
          <w:color w:val="000000" w:themeColor="text1"/>
        </w:rPr>
        <w:t>Statement</w:t>
      </w:r>
      <w:r w:rsidRPr="004232A5">
        <w:rPr>
          <w:rStyle w:val="bgp"/>
          <w:rFonts w:ascii="Cambria" w:hAnsi="Cambria"/>
          <w:color w:val="000000" w:themeColor="text1"/>
        </w:rPr>
        <w:tab/>
        <w:t>:</w:t>
      </w:r>
      <w:r w:rsidRPr="004232A5">
        <w:rPr>
          <w:rStyle w:val="bgp"/>
          <w:rFonts w:ascii="Cambria" w:hAnsi="Cambria"/>
          <w:i/>
          <w:color w:val="000000" w:themeColor="text1"/>
        </w:rPr>
        <w:t xml:space="preserve"> I am curious about this holiday, so I go </w:t>
      </w:r>
      <w:r>
        <w:rPr>
          <w:rStyle w:val="bgp"/>
          <w:rFonts w:ascii="Cambria" w:hAnsi="Cambria"/>
          <w:i/>
          <w:color w:val="000000" w:themeColor="text1"/>
        </w:rPr>
        <w:t xml:space="preserve">to the cemetery to see what was </w:t>
      </w:r>
      <w:r w:rsidRPr="004232A5">
        <w:rPr>
          <w:rStyle w:val="bgp"/>
          <w:rFonts w:ascii="Cambria" w:hAnsi="Cambria"/>
          <w:i/>
          <w:color w:val="000000" w:themeColor="text1"/>
        </w:rPr>
        <w:t>happening.</w:t>
      </w:r>
    </w:p>
    <w:p w:rsidR="004232A5" w:rsidRPr="004232A5" w:rsidRDefault="004232A5" w:rsidP="00E44DEC">
      <w:pPr>
        <w:pStyle w:val="NormalWeb"/>
        <w:tabs>
          <w:tab w:val="left" w:pos="1276"/>
        </w:tabs>
        <w:spacing w:before="0" w:beforeAutospacing="0" w:after="0" w:afterAutospacing="0"/>
        <w:contextualSpacing/>
        <w:rPr>
          <w:rFonts w:ascii="Cambria" w:hAnsi="Cambria"/>
          <w:color w:val="000000" w:themeColor="text1"/>
        </w:rPr>
      </w:pPr>
      <w:r w:rsidRPr="004232A5">
        <w:rPr>
          <w:rFonts w:ascii="Cambria" w:hAnsi="Cambria"/>
          <w:color w:val="000000" w:themeColor="text1"/>
        </w:rPr>
        <w:t>Question</w:t>
      </w:r>
      <w:r w:rsidRPr="004232A5">
        <w:rPr>
          <w:rFonts w:ascii="Cambria" w:hAnsi="Cambria"/>
          <w:color w:val="000000" w:themeColor="text1"/>
        </w:rPr>
        <w:tab/>
        <w:t>:</w:t>
      </w:r>
      <w:r w:rsidRPr="004232A5">
        <w:rPr>
          <w:rFonts w:ascii="Cambria" w:hAnsi="Cambria"/>
          <w:i/>
          <w:color w:val="000000" w:themeColor="text1"/>
        </w:rPr>
        <w:t xml:space="preserve"> </w:t>
      </w:r>
      <w:r w:rsidRPr="004232A5">
        <w:rPr>
          <w:rStyle w:val="bgb"/>
          <w:rFonts w:ascii="Cambria" w:hAnsi="Cambria"/>
          <w:i/>
          <w:color w:val="000000" w:themeColor="text1"/>
        </w:rPr>
        <w:t>Was I angry about this holiday?</w:t>
      </w:r>
    </w:p>
    <w:p w:rsidR="004232A5" w:rsidRPr="004232A5" w:rsidRDefault="004232A5" w:rsidP="00E44DEC">
      <w:pPr>
        <w:pStyle w:val="BodyText"/>
        <w:spacing w:before="240"/>
        <w:ind w:firstLine="540"/>
        <w:rPr>
          <w:rFonts w:ascii="Cambria" w:hAnsi="Cambria"/>
          <w:color w:val="000000" w:themeColor="text1"/>
          <w:sz w:val="24"/>
        </w:rPr>
      </w:pPr>
      <w:r w:rsidRPr="004232A5">
        <w:rPr>
          <w:rFonts w:ascii="Cambria" w:hAnsi="Cambria"/>
          <w:color w:val="000000" w:themeColor="text1"/>
          <w:sz w:val="24"/>
        </w:rPr>
        <w:t xml:space="preserve">The author uses WH and Yes/No questions to invite learner to answer and describe the questions based on the statement of fact. The modification is used as an act of understanding personal experiences in a chronological order with meaningful choice of word by learner. The exposure of all Process types into the story is essential for the success of understanding various experience in the world. The other essential features that should be taken into account are including other types of participants in each Process of the clauses. The following segmentation of each Process in the clauses further reveal how meanings are realized. </w:t>
      </w:r>
    </w:p>
    <w:p w:rsidR="004232A5" w:rsidRPr="004232A5" w:rsidRDefault="004232A5" w:rsidP="00E44DEC">
      <w:pPr>
        <w:rPr>
          <w:rFonts w:ascii="Cambria" w:hAnsi="Cambria"/>
          <w:b/>
          <w:i/>
          <w:sz w:val="24"/>
        </w:rPr>
      </w:pPr>
      <w:r w:rsidRPr="004232A5">
        <w:rPr>
          <w:rFonts w:ascii="Cambria" w:hAnsi="Cambria"/>
          <w:b/>
          <w:i/>
          <w:sz w:val="24"/>
        </w:rPr>
        <w:t>The Segmentation Analysis of Material Process</w:t>
      </w:r>
    </w:p>
    <w:p w:rsidR="004232A5" w:rsidRDefault="004232A5" w:rsidP="00E44DEC">
      <w:pPr>
        <w:pStyle w:val="BodyText"/>
        <w:ind w:firstLine="540"/>
        <w:rPr>
          <w:rFonts w:ascii="Cambria" w:hAnsi="Cambria"/>
          <w:color w:val="000000" w:themeColor="text1"/>
          <w:sz w:val="24"/>
        </w:rPr>
      </w:pPr>
      <w:r w:rsidRPr="004232A5">
        <w:rPr>
          <w:rFonts w:ascii="Cambria" w:hAnsi="Cambria"/>
          <w:color w:val="000000" w:themeColor="text1"/>
          <w:sz w:val="24"/>
        </w:rPr>
        <w:t>Material Process is a Process of Material doing, event, or workflow that represents an event. Material Processes are realized with verbs denoting physical activity. It can be seen in the data sample below.</w:t>
      </w:r>
    </w:p>
    <w:p w:rsidR="004232A5" w:rsidRPr="00734CF4" w:rsidRDefault="004232A5" w:rsidP="00E44DEC">
      <w:pPr>
        <w:pStyle w:val="BodyText"/>
        <w:spacing w:before="240"/>
        <w:rPr>
          <w:rFonts w:ascii="Cambria" w:hAnsi="Cambria"/>
          <w:i/>
          <w:color w:val="000000" w:themeColor="text1"/>
          <w:sz w:val="22"/>
        </w:rPr>
      </w:pPr>
      <w:r w:rsidRPr="00734CF4">
        <w:rPr>
          <w:rFonts w:ascii="Cambria" w:hAnsi="Cambria"/>
          <w:i/>
          <w:color w:val="000000" w:themeColor="text1"/>
          <w:sz w:val="22"/>
        </w:rPr>
        <w:lastRenderedPageBreak/>
        <w:t>Data 1</w:t>
      </w:r>
      <w:r w:rsidR="00734CF4" w:rsidRPr="00734CF4">
        <w:rPr>
          <w:rFonts w:ascii="Cambria" w:hAnsi="Cambria"/>
          <w:i/>
          <w:color w:val="000000" w:themeColor="text1"/>
          <w:sz w:val="22"/>
        </w:rPr>
        <w:t>.</w:t>
      </w:r>
      <w:r w:rsidRPr="00734CF4">
        <w:rPr>
          <w:rFonts w:ascii="Cambria" w:hAnsi="Cambria"/>
          <w:i/>
          <w:color w:val="000000" w:themeColor="text1"/>
          <w:sz w:val="22"/>
        </w:rPr>
        <w:t xml:space="preserve"> I arrive in Guatemala on The Day of the Dead, November 1</w:t>
      </w:r>
      <w:r w:rsidRPr="00734CF4">
        <w:rPr>
          <w:rFonts w:ascii="Cambria" w:hAnsi="Cambria"/>
          <w:i/>
          <w:color w:val="000000" w:themeColor="text1"/>
          <w:sz w:val="22"/>
          <w:vertAlign w:val="superscript"/>
        </w:rPr>
        <w:t>st</w:t>
      </w:r>
      <w:r w:rsidRPr="00734CF4">
        <w:rPr>
          <w:rFonts w:ascii="Cambria" w:hAnsi="Cambria"/>
          <w:i/>
          <w:color w:val="000000" w:themeColor="text1"/>
          <w:sz w:val="22"/>
        </w:rPr>
        <w:t>.</w:t>
      </w:r>
    </w:p>
    <w:tbl>
      <w:tblPr>
        <w:tblStyle w:val="PlainTable21"/>
        <w:tblW w:w="0" w:type="auto"/>
        <w:tblInd w:w="906" w:type="dxa"/>
        <w:tblLook w:val="04A0" w:firstRow="1" w:lastRow="0" w:firstColumn="1" w:lastColumn="0" w:noHBand="0" w:noVBand="1"/>
      </w:tblPr>
      <w:tblGrid>
        <w:gridCol w:w="733"/>
        <w:gridCol w:w="1004"/>
        <w:gridCol w:w="5076"/>
      </w:tblGrid>
      <w:tr w:rsidR="004232A5" w:rsidRPr="00734CF4"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I</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arrive</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in Guatemala on The Day of the Dead, November 1</w:t>
            </w:r>
            <w:r w:rsidRPr="00734CF4">
              <w:rPr>
                <w:rFonts w:ascii="Cambria" w:hAnsi="Cambria"/>
                <w:b w:val="0"/>
                <w:color w:val="000000" w:themeColor="text1"/>
                <w:szCs w:val="24"/>
                <w:vertAlign w:val="superscript"/>
              </w:rPr>
              <w:t>st</w:t>
            </w:r>
            <w:r w:rsidRPr="00734CF4">
              <w:rPr>
                <w:rFonts w:ascii="Cambria" w:hAnsi="Cambria"/>
                <w:b w:val="0"/>
                <w:color w:val="000000" w:themeColor="text1"/>
                <w:szCs w:val="24"/>
              </w:rPr>
              <w:t>.</w:t>
            </w:r>
          </w:p>
        </w:tc>
      </w:tr>
      <w:tr w:rsidR="004232A5" w:rsidRPr="00734CF4"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Actor</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Material</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Circumstance</w:t>
            </w:r>
          </w:p>
        </w:tc>
      </w:tr>
    </w:tbl>
    <w:p w:rsidR="004232A5" w:rsidRPr="004232A5" w:rsidRDefault="004232A5" w:rsidP="00E44DEC">
      <w:pPr>
        <w:pStyle w:val="BodyText"/>
        <w:spacing w:before="240"/>
        <w:ind w:firstLine="540"/>
        <w:rPr>
          <w:rFonts w:ascii="Cambria" w:hAnsi="Cambria"/>
          <w:color w:val="000000" w:themeColor="text1"/>
          <w:sz w:val="24"/>
        </w:rPr>
      </w:pPr>
      <w:r w:rsidRPr="004232A5">
        <w:rPr>
          <w:rFonts w:ascii="Cambria" w:hAnsi="Cambria"/>
          <w:color w:val="000000" w:themeColor="text1"/>
          <w:sz w:val="24"/>
        </w:rPr>
        <w:t>As seen in data 1 above, the Material Process is </w:t>
      </w:r>
      <w:r w:rsidRPr="004232A5">
        <w:rPr>
          <w:rFonts w:ascii="Cambria" w:hAnsi="Cambria"/>
          <w:i/>
          <w:iCs/>
          <w:color w:val="000000" w:themeColor="text1"/>
          <w:sz w:val="24"/>
        </w:rPr>
        <w:t>arrive</w:t>
      </w:r>
      <w:r w:rsidRPr="004232A5">
        <w:rPr>
          <w:rFonts w:ascii="Cambria" w:hAnsi="Cambria"/>
          <w:color w:val="000000" w:themeColor="text1"/>
          <w:sz w:val="24"/>
        </w:rPr>
        <w:t xml:space="preserve">. Since the Process is the Material, the participant must be an actor. The "I" used participant refers to the actor and </w:t>
      </w:r>
      <w:r w:rsidRPr="004232A5">
        <w:rPr>
          <w:rStyle w:val="Strong"/>
          <w:rFonts w:ascii="Cambria" w:hAnsi="Cambria"/>
          <w:color w:val="000000" w:themeColor="text1"/>
          <w:sz w:val="24"/>
        </w:rPr>
        <w:t>"</w:t>
      </w:r>
      <w:r w:rsidRPr="004232A5">
        <w:rPr>
          <w:rFonts w:ascii="Cambria" w:hAnsi="Cambria"/>
          <w:color w:val="000000" w:themeColor="text1"/>
          <w:sz w:val="24"/>
        </w:rPr>
        <w:t>in Guatemala on The Day of the Dead, November 1st</w:t>
      </w:r>
      <w:r w:rsidRPr="004232A5">
        <w:rPr>
          <w:rStyle w:val="Strong"/>
          <w:rFonts w:ascii="Cambria" w:hAnsi="Cambria"/>
          <w:color w:val="000000" w:themeColor="text1"/>
          <w:sz w:val="24"/>
        </w:rPr>
        <w:t xml:space="preserve">" </w:t>
      </w:r>
      <w:r w:rsidRPr="004232A5">
        <w:rPr>
          <w:rFonts w:ascii="Cambria" w:hAnsi="Cambria"/>
          <w:color w:val="000000" w:themeColor="text1"/>
          <w:sz w:val="24"/>
        </w:rPr>
        <w:t>refers to the circumstance of time. There optionally is an entity to which the Process is extended or directed. The entity which may be done is the Goal or Circumstance.</w:t>
      </w:r>
    </w:p>
    <w:p w:rsidR="004232A5" w:rsidRPr="004232A5" w:rsidRDefault="004232A5" w:rsidP="00E44DEC">
      <w:pPr>
        <w:spacing w:before="240"/>
        <w:rPr>
          <w:rFonts w:ascii="Cambria" w:hAnsi="Cambria"/>
          <w:b/>
          <w:i/>
          <w:sz w:val="24"/>
        </w:rPr>
      </w:pPr>
      <w:r w:rsidRPr="004232A5">
        <w:rPr>
          <w:rFonts w:ascii="Cambria" w:hAnsi="Cambria"/>
          <w:b/>
          <w:i/>
          <w:sz w:val="24"/>
        </w:rPr>
        <w:t>The Segmentation Analysis of Mental Process</w:t>
      </w:r>
    </w:p>
    <w:p w:rsidR="004232A5" w:rsidRDefault="004232A5" w:rsidP="00E44DEC">
      <w:pPr>
        <w:pStyle w:val="BodyText"/>
        <w:spacing w:after="0"/>
        <w:ind w:firstLine="540"/>
        <w:rPr>
          <w:rFonts w:ascii="Cambria" w:hAnsi="Cambria"/>
          <w:color w:val="000000" w:themeColor="text1"/>
          <w:sz w:val="24"/>
        </w:rPr>
      </w:pPr>
      <w:r w:rsidRPr="004232A5">
        <w:rPr>
          <w:rFonts w:ascii="Cambria" w:hAnsi="Cambria"/>
          <w:color w:val="000000" w:themeColor="text1"/>
          <w:sz w:val="24"/>
        </w:rPr>
        <w:t xml:space="preserve">Mental Processes are the Processes of the senses, that is, the Processes that explain perception, affect, cognition, and desire. </w:t>
      </w:r>
    </w:p>
    <w:p w:rsidR="004232A5" w:rsidRPr="00734CF4" w:rsidRDefault="004232A5" w:rsidP="00E44DEC">
      <w:pPr>
        <w:pStyle w:val="BodyText"/>
        <w:spacing w:before="240"/>
        <w:rPr>
          <w:rFonts w:ascii="Cambria" w:hAnsi="Cambria"/>
          <w:i/>
          <w:color w:val="000000" w:themeColor="text1"/>
          <w:sz w:val="22"/>
        </w:rPr>
      </w:pPr>
      <w:r w:rsidRPr="00734CF4">
        <w:rPr>
          <w:rFonts w:ascii="Cambria" w:hAnsi="Cambria"/>
          <w:i/>
          <w:color w:val="000000" w:themeColor="text1"/>
          <w:sz w:val="22"/>
        </w:rPr>
        <w:t>Data 2</w:t>
      </w:r>
      <w:r w:rsidR="00734CF4">
        <w:rPr>
          <w:rFonts w:ascii="Cambria" w:hAnsi="Cambria"/>
          <w:i/>
          <w:color w:val="000000" w:themeColor="text1"/>
          <w:sz w:val="22"/>
        </w:rPr>
        <w:t>.</w:t>
      </w:r>
      <w:r w:rsidRPr="00734CF4">
        <w:rPr>
          <w:rFonts w:ascii="Cambria" w:hAnsi="Cambria"/>
          <w:i/>
          <w:color w:val="000000" w:themeColor="text1"/>
          <w:sz w:val="22"/>
        </w:rPr>
        <w:t xml:space="preserve"> I prefer the Guatemalan approach.</w:t>
      </w:r>
      <w:bookmarkStart w:id="1" w:name="_GoBack"/>
      <w:bookmarkEnd w:id="1"/>
    </w:p>
    <w:tbl>
      <w:tblPr>
        <w:tblStyle w:val="PlainTable21"/>
        <w:tblW w:w="0" w:type="auto"/>
        <w:tblInd w:w="918" w:type="dxa"/>
        <w:tblLook w:val="04A0" w:firstRow="1" w:lastRow="0" w:firstColumn="1" w:lastColumn="0" w:noHBand="0" w:noVBand="1"/>
      </w:tblPr>
      <w:tblGrid>
        <w:gridCol w:w="849"/>
        <w:gridCol w:w="868"/>
        <w:gridCol w:w="2673"/>
      </w:tblGrid>
      <w:tr w:rsidR="004232A5" w:rsidRPr="00734CF4"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I</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prefer</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the Guatemalan approach.</w:t>
            </w:r>
          </w:p>
        </w:tc>
      </w:tr>
      <w:tr w:rsidR="004232A5" w:rsidRPr="00734CF4"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color w:val="000000" w:themeColor="text1"/>
                <w:szCs w:val="24"/>
              </w:rPr>
            </w:pPr>
            <w:r w:rsidRPr="00734CF4">
              <w:rPr>
                <w:rFonts w:ascii="Cambria" w:hAnsi="Cambria"/>
                <w:b w:val="0"/>
                <w:color w:val="000000" w:themeColor="text1"/>
                <w:szCs w:val="24"/>
              </w:rPr>
              <w:t>Senser</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Mental</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Phenomenon</w:t>
            </w:r>
          </w:p>
        </w:tc>
      </w:tr>
    </w:tbl>
    <w:p w:rsidR="004232A5" w:rsidRPr="004232A5" w:rsidRDefault="004232A5" w:rsidP="00E44DEC">
      <w:pPr>
        <w:pStyle w:val="BodyText"/>
        <w:spacing w:before="240"/>
        <w:ind w:firstLine="540"/>
        <w:rPr>
          <w:rFonts w:ascii="Cambria" w:hAnsi="Cambria"/>
          <w:color w:val="000000" w:themeColor="text1"/>
          <w:sz w:val="24"/>
        </w:rPr>
      </w:pPr>
      <w:r w:rsidRPr="004232A5">
        <w:rPr>
          <w:rFonts w:ascii="Cambria" w:hAnsi="Cambria"/>
          <w:color w:val="000000" w:themeColor="text1"/>
          <w:sz w:val="24"/>
        </w:rPr>
        <w:t xml:space="preserve">The verb of the Mental Process is </w:t>
      </w:r>
      <w:r w:rsidRPr="004232A5">
        <w:rPr>
          <w:rStyle w:val="Strong"/>
          <w:rFonts w:ascii="Cambria" w:hAnsi="Cambria"/>
          <w:i/>
          <w:iCs/>
          <w:color w:val="000000" w:themeColor="text1"/>
          <w:sz w:val="24"/>
        </w:rPr>
        <w:t>prefer.</w:t>
      </w:r>
      <w:r w:rsidRPr="004232A5">
        <w:rPr>
          <w:rFonts w:ascii="Cambria" w:hAnsi="Cambria"/>
          <w:color w:val="000000" w:themeColor="text1"/>
          <w:sz w:val="24"/>
        </w:rPr>
        <w:t xml:space="preserve"> It constitutes the features of cognition in the Mental Process, which indicates that the senser tends to take action about the choice of senser. The participant </w:t>
      </w:r>
      <w:r w:rsidRPr="004232A5">
        <w:rPr>
          <w:rStyle w:val="Strong"/>
          <w:rFonts w:ascii="Cambria" w:hAnsi="Cambria"/>
          <w:i/>
          <w:iCs/>
          <w:color w:val="000000" w:themeColor="text1"/>
          <w:sz w:val="24"/>
        </w:rPr>
        <w:t>I</w:t>
      </w:r>
      <w:r w:rsidRPr="004232A5">
        <w:rPr>
          <w:rFonts w:ascii="Cambria" w:hAnsi="Cambria"/>
          <w:color w:val="000000" w:themeColor="text1"/>
          <w:sz w:val="24"/>
        </w:rPr>
        <w:t xml:space="preserve"> refers to the senser and the </w:t>
      </w:r>
      <w:r w:rsidRPr="004232A5">
        <w:rPr>
          <w:rFonts w:ascii="Cambria" w:hAnsi="Cambria"/>
          <w:i/>
          <w:iCs/>
          <w:color w:val="000000" w:themeColor="text1"/>
          <w:sz w:val="24"/>
        </w:rPr>
        <w:t>Guatemalan approach</w:t>
      </w:r>
      <w:r w:rsidRPr="004232A5">
        <w:rPr>
          <w:rFonts w:ascii="Cambria" w:hAnsi="Cambria"/>
          <w:color w:val="000000" w:themeColor="text1"/>
          <w:sz w:val="24"/>
        </w:rPr>
        <w:t xml:space="preserve"> refers to the phenomenon.</w:t>
      </w:r>
    </w:p>
    <w:p w:rsidR="004232A5" w:rsidRPr="004232A5" w:rsidRDefault="004232A5" w:rsidP="00E44DEC">
      <w:pPr>
        <w:spacing w:before="240"/>
        <w:rPr>
          <w:rFonts w:ascii="Cambria" w:hAnsi="Cambria"/>
          <w:b/>
          <w:i/>
          <w:sz w:val="24"/>
        </w:rPr>
      </w:pPr>
      <w:r w:rsidRPr="004232A5">
        <w:rPr>
          <w:rFonts w:ascii="Cambria" w:hAnsi="Cambria"/>
          <w:b/>
          <w:i/>
          <w:sz w:val="24"/>
        </w:rPr>
        <w:t>The Segmentation Analysis of Relational Process</w:t>
      </w:r>
    </w:p>
    <w:p w:rsidR="004232A5" w:rsidRDefault="004232A5" w:rsidP="00E44DEC">
      <w:pPr>
        <w:pStyle w:val="BodyText"/>
        <w:spacing w:after="0"/>
        <w:ind w:firstLine="540"/>
        <w:rPr>
          <w:rFonts w:ascii="Cambria" w:hAnsi="Cambria"/>
          <w:color w:val="000000" w:themeColor="text1"/>
          <w:sz w:val="24"/>
        </w:rPr>
      </w:pPr>
      <w:r w:rsidRPr="004232A5">
        <w:rPr>
          <w:rFonts w:ascii="Cambria" w:hAnsi="Cambria"/>
          <w:color w:val="000000" w:themeColor="text1"/>
          <w:sz w:val="24"/>
        </w:rPr>
        <w:t>The Relational Process is the Process of being that shows the relationship between the strength and extension of meaning. The participants is labelled as values. It can be seen in the data 3 below.</w:t>
      </w:r>
    </w:p>
    <w:p w:rsidR="004232A5" w:rsidRPr="00734CF4" w:rsidRDefault="004232A5" w:rsidP="00E44DEC">
      <w:pPr>
        <w:pStyle w:val="BodyText"/>
        <w:spacing w:before="240"/>
        <w:rPr>
          <w:rFonts w:ascii="Cambria" w:hAnsi="Cambria"/>
          <w:color w:val="000000" w:themeColor="text1"/>
          <w:sz w:val="22"/>
        </w:rPr>
      </w:pPr>
      <w:r w:rsidRPr="00734CF4">
        <w:rPr>
          <w:rFonts w:ascii="Cambria" w:hAnsi="Cambria"/>
          <w:i/>
          <w:color w:val="000000" w:themeColor="text1"/>
          <w:sz w:val="22"/>
        </w:rPr>
        <w:t>Data 3</w:t>
      </w:r>
      <w:r w:rsidR="00734CF4" w:rsidRPr="00734CF4">
        <w:rPr>
          <w:rFonts w:ascii="Cambria" w:hAnsi="Cambria"/>
          <w:i/>
          <w:color w:val="000000" w:themeColor="text1"/>
          <w:sz w:val="22"/>
        </w:rPr>
        <w:t>.</w:t>
      </w:r>
      <w:r w:rsidRPr="00734CF4">
        <w:rPr>
          <w:rFonts w:ascii="Cambria" w:hAnsi="Cambria"/>
          <w:i/>
          <w:color w:val="000000" w:themeColor="text1"/>
          <w:sz w:val="22"/>
        </w:rPr>
        <w:t xml:space="preserve"> The atmosphere is like a party.</w:t>
      </w:r>
    </w:p>
    <w:tbl>
      <w:tblPr>
        <w:tblStyle w:val="PlainTable21"/>
        <w:tblW w:w="0" w:type="auto"/>
        <w:tblInd w:w="918" w:type="dxa"/>
        <w:tblLook w:val="04A0" w:firstRow="1" w:lastRow="0" w:firstColumn="1" w:lastColumn="0" w:noHBand="0" w:noVBand="1"/>
      </w:tblPr>
      <w:tblGrid>
        <w:gridCol w:w="1750"/>
        <w:gridCol w:w="1246"/>
        <w:gridCol w:w="1270"/>
      </w:tblGrid>
      <w:tr w:rsidR="004232A5" w:rsidRPr="00734CF4"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The atmosphere</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 xml:space="preserve">is </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like a party</w:t>
            </w:r>
          </w:p>
        </w:tc>
      </w:tr>
      <w:tr w:rsidR="004232A5" w:rsidRPr="00734CF4"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Token</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Identifying</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Value</w:t>
            </w:r>
          </w:p>
        </w:tc>
      </w:tr>
    </w:tbl>
    <w:p w:rsidR="004232A5" w:rsidRPr="004232A5" w:rsidRDefault="004232A5" w:rsidP="00E44DEC">
      <w:pPr>
        <w:pStyle w:val="BodyText"/>
        <w:spacing w:before="240" w:after="0"/>
        <w:ind w:firstLine="540"/>
        <w:rPr>
          <w:rFonts w:ascii="Cambria" w:hAnsi="Cambria"/>
          <w:color w:val="000000" w:themeColor="text1"/>
          <w:sz w:val="24"/>
        </w:rPr>
      </w:pPr>
      <w:r w:rsidRPr="004232A5">
        <w:rPr>
          <w:rFonts w:ascii="Cambria" w:hAnsi="Cambria"/>
          <w:color w:val="000000" w:themeColor="text1"/>
          <w:sz w:val="24"/>
        </w:rPr>
        <w:t xml:space="preserve">As seen in data 3 above, the verb of the Relational Process </w:t>
      </w:r>
      <w:r w:rsidRPr="00734CF4">
        <w:rPr>
          <w:rFonts w:ascii="Cambria" w:hAnsi="Cambria"/>
          <w:color w:val="000000" w:themeColor="text1"/>
          <w:sz w:val="24"/>
        </w:rPr>
        <w:t xml:space="preserve">is </w:t>
      </w:r>
      <w:r w:rsidRPr="00734CF4">
        <w:rPr>
          <w:rStyle w:val="Strong"/>
          <w:rFonts w:ascii="Cambria" w:hAnsi="Cambria"/>
          <w:b w:val="0"/>
          <w:color w:val="000000" w:themeColor="text1"/>
          <w:sz w:val="24"/>
        </w:rPr>
        <w:t>"is"</w:t>
      </w:r>
      <w:r w:rsidRPr="00734CF4">
        <w:rPr>
          <w:rFonts w:ascii="Cambria" w:hAnsi="Cambria"/>
          <w:b/>
          <w:color w:val="000000" w:themeColor="text1"/>
          <w:sz w:val="24"/>
        </w:rPr>
        <w:t>,</w:t>
      </w:r>
      <w:r w:rsidRPr="00734CF4">
        <w:rPr>
          <w:rFonts w:ascii="Cambria" w:hAnsi="Cambria"/>
          <w:color w:val="000000" w:themeColor="text1"/>
          <w:sz w:val="24"/>
        </w:rPr>
        <w:t xml:space="preserve"> it indicates</w:t>
      </w:r>
      <w:r w:rsidRPr="004232A5">
        <w:rPr>
          <w:rFonts w:ascii="Cambria" w:hAnsi="Cambria"/>
          <w:color w:val="000000" w:themeColor="text1"/>
          <w:sz w:val="24"/>
        </w:rPr>
        <w:t xml:space="preserve"> the identifying Relational Process of the participant, which shows that the actual situation is affected because of the treatment of people around. The participant of </w:t>
      </w:r>
      <w:r w:rsidRPr="00734CF4">
        <w:rPr>
          <w:rStyle w:val="Strong"/>
          <w:rFonts w:ascii="Cambria" w:hAnsi="Cambria"/>
          <w:b w:val="0"/>
          <w:i/>
          <w:iCs/>
          <w:color w:val="000000" w:themeColor="text1"/>
          <w:sz w:val="24"/>
        </w:rPr>
        <w:t>the atmosphere</w:t>
      </w:r>
      <w:r w:rsidRPr="004232A5">
        <w:rPr>
          <w:rFonts w:ascii="Cambria" w:hAnsi="Cambria"/>
          <w:color w:val="000000" w:themeColor="text1"/>
          <w:sz w:val="24"/>
        </w:rPr>
        <w:t xml:space="preserve"> refers to the cemetery of their dead ancestors, shown as a value.</w:t>
      </w:r>
    </w:p>
    <w:p w:rsidR="004232A5" w:rsidRPr="004232A5" w:rsidRDefault="004232A5" w:rsidP="00E44DEC">
      <w:pPr>
        <w:spacing w:before="240"/>
        <w:rPr>
          <w:rFonts w:ascii="Cambria" w:hAnsi="Cambria"/>
          <w:b/>
          <w:i/>
          <w:sz w:val="24"/>
        </w:rPr>
      </w:pPr>
      <w:r w:rsidRPr="004232A5">
        <w:rPr>
          <w:rFonts w:ascii="Cambria" w:hAnsi="Cambria"/>
          <w:b/>
          <w:i/>
          <w:sz w:val="24"/>
        </w:rPr>
        <w:t>The Segmentation Analysis of Behavioral Process</w:t>
      </w:r>
    </w:p>
    <w:p w:rsidR="004232A5" w:rsidRPr="004232A5" w:rsidRDefault="004232A5" w:rsidP="00E44DEC">
      <w:pPr>
        <w:pStyle w:val="BodyText"/>
        <w:spacing w:after="0"/>
        <w:ind w:firstLine="540"/>
        <w:rPr>
          <w:rFonts w:ascii="Cambria" w:hAnsi="Cambria"/>
          <w:color w:val="000000" w:themeColor="text1"/>
          <w:sz w:val="24"/>
        </w:rPr>
      </w:pPr>
      <w:r w:rsidRPr="004232A5">
        <w:rPr>
          <w:rFonts w:ascii="Cambria" w:hAnsi="Cambria"/>
          <w:color w:val="000000" w:themeColor="text1"/>
          <w:sz w:val="24"/>
        </w:rPr>
        <w:t>Behavioral Processes are Processes that exhibit physical and psychological behavior, and behavioral Processes are similar to participants’ Processes in terms of performing behaviors, and Mental Processes and language-like in terms of cognitive tasks. The Process by which the participant behaves by speaking. The behavioral Process has Behaver and Phenomenon (optional) members, and the Mental behavioral Process has actions and goals. It can be seen in the data sample below.</w:t>
      </w:r>
    </w:p>
    <w:p w:rsidR="004232A5" w:rsidRPr="00734CF4" w:rsidRDefault="004232A5" w:rsidP="00E44DEC">
      <w:pPr>
        <w:pStyle w:val="BodyText"/>
        <w:spacing w:before="240"/>
        <w:rPr>
          <w:rFonts w:ascii="Cambria" w:hAnsi="Cambria"/>
          <w:i/>
          <w:color w:val="000000" w:themeColor="text1"/>
          <w:sz w:val="22"/>
        </w:rPr>
      </w:pPr>
      <w:r w:rsidRPr="00734CF4">
        <w:rPr>
          <w:rFonts w:ascii="Cambria" w:hAnsi="Cambria"/>
          <w:i/>
          <w:color w:val="000000" w:themeColor="text1"/>
          <w:sz w:val="22"/>
        </w:rPr>
        <w:t>Data 4</w:t>
      </w:r>
      <w:r w:rsidR="00734CF4" w:rsidRPr="00734CF4">
        <w:rPr>
          <w:rFonts w:ascii="Cambria" w:hAnsi="Cambria"/>
          <w:i/>
          <w:color w:val="000000" w:themeColor="text1"/>
          <w:sz w:val="22"/>
        </w:rPr>
        <w:t>.</w:t>
      </w:r>
      <w:r w:rsidRPr="00734CF4">
        <w:rPr>
          <w:rFonts w:ascii="Cambria" w:hAnsi="Cambria"/>
          <w:i/>
          <w:color w:val="000000" w:themeColor="text1"/>
          <w:sz w:val="22"/>
        </w:rPr>
        <w:t xml:space="preserve"> We don’t laugh in cemeteries either.</w:t>
      </w:r>
    </w:p>
    <w:tbl>
      <w:tblPr>
        <w:tblStyle w:val="PlainTable21"/>
        <w:tblW w:w="0" w:type="auto"/>
        <w:tblInd w:w="949" w:type="dxa"/>
        <w:tblLook w:val="04A0" w:firstRow="1" w:lastRow="0" w:firstColumn="1" w:lastColumn="0" w:noHBand="0" w:noVBand="1"/>
      </w:tblPr>
      <w:tblGrid>
        <w:gridCol w:w="996"/>
        <w:gridCol w:w="1355"/>
        <w:gridCol w:w="2135"/>
      </w:tblGrid>
      <w:tr w:rsidR="004232A5" w:rsidRPr="00734CF4"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We</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don’t laugh</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in cemeteries either.</w:t>
            </w:r>
          </w:p>
        </w:tc>
      </w:tr>
      <w:tr w:rsidR="004232A5" w:rsidRPr="00734CF4"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lastRenderedPageBreak/>
              <w:t>Behaver</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Behavioural</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Circumstance</w:t>
            </w:r>
          </w:p>
        </w:tc>
      </w:tr>
    </w:tbl>
    <w:p w:rsidR="004232A5" w:rsidRPr="004232A5" w:rsidRDefault="004232A5" w:rsidP="00E44DEC">
      <w:pPr>
        <w:pStyle w:val="BodyText"/>
        <w:spacing w:before="240"/>
        <w:ind w:firstLine="540"/>
        <w:rPr>
          <w:rFonts w:ascii="Cambria" w:hAnsi="Cambria"/>
          <w:color w:val="000000" w:themeColor="text1"/>
          <w:sz w:val="24"/>
        </w:rPr>
      </w:pPr>
      <w:r w:rsidRPr="004232A5">
        <w:rPr>
          <w:rFonts w:ascii="Cambria" w:hAnsi="Cambria"/>
          <w:color w:val="000000" w:themeColor="text1"/>
          <w:sz w:val="24"/>
        </w:rPr>
        <w:t xml:space="preserve">As can be seen in data 4 above that the verb of the behavioral Process </w:t>
      </w:r>
      <w:r w:rsidRPr="00734CF4">
        <w:rPr>
          <w:rFonts w:ascii="Cambria" w:hAnsi="Cambria"/>
          <w:b/>
          <w:color w:val="000000" w:themeColor="text1"/>
          <w:sz w:val="24"/>
        </w:rPr>
        <w:t xml:space="preserve">is </w:t>
      </w:r>
      <w:r w:rsidRPr="00734CF4">
        <w:rPr>
          <w:rStyle w:val="Strong"/>
          <w:rFonts w:ascii="Cambria" w:hAnsi="Cambria"/>
          <w:b w:val="0"/>
          <w:i/>
          <w:iCs/>
          <w:color w:val="000000" w:themeColor="text1"/>
          <w:sz w:val="24"/>
        </w:rPr>
        <w:t>don’t laugh</w:t>
      </w:r>
      <w:r w:rsidRPr="00734CF4">
        <w:rPr>
          <w:rFonts w:ascii="Cambria" w:hAnsi="Cambria"/>
          <w:b/>
          <w:color w:val="000000" w:themeColor="text1"/>
          <w:sz w:val="24"/>
        </w:rPr>
        <w:t>.</w:t>
      </w:r>
      <w:r w:rsidRPr="004232A5">
        <w:rPr>
          <w:rFonts w:ascii="Cambria" w:hAnsi="Cambria"/>
          <w:color w:val="000000" w:themeColor="text1"/>
          <w:sz w:val="24"/>
        </w:rPr>
        <w:t xml:space="preserve"> It constitutes the features of the behavioral Process which indicates that people in cemeteries do not deserve to laugh at other people’s deaths. The participant </w:t>
      </w:r>
      <w:r w:rsidRPr="004232A5">
        <w:rPr>
          <w:rStyle w:val="Strong"/>
          <w:rFonts w:ascii="Cambria" w:hAnsi="Cambria"/>
          <w:i/>
          <w:iCs/>
          <w:color w:val="000000" w:themeColor="text1"/>
          <w:sz w:val="24"/>
        </w:rPr>
        <w:t>we</w:t>
      </w:r>
      <w:r w:rsidRPr="004232A5">
        <w:rPr>
          <w:rStyle w:val="Strong"/>
          <w:rFonts w:ascii="Cambria" w:hAnsi="Cambria"/>
          <w:color w:val="000000" w:themeColor="text1"/>
          <w:sz w:val="24"/>
        </w:rPr>
        <w:t xml:space="preserve"> </w:t>
      </w:r>
      <w:r w:rsidRPr="004232A5">
        <w:rPr>
          <w:rFonts w:ascii="Cambria" w:hAnsi="Cambria"/>
          <w:color w:val="000000" w:themeColor="text1"/>
          <w:sz w:val="24"/>
        </w:rPr>
        <w:t>refers to the first and the third persons in cemeteries as the behaver.</w:t>
      </w:r>
    </w:p>
    <w:p w:rsidR="004232A5" w:rsidRPr="004232A5" w:rsidRDefault="004232A5" w:rsidP="00E44DEC">
      <w:pPr>
        <w:spacing w:before="240"/>
        <w:rPr>
          <w:rFonts w:ascii="Cambria" w:hAnsi="Cambria"/>
          <w:b/>
          <w:i/>
          <w:sz w:val="24"/>
        </w:rPr>
      </w:pPr>
      <w:r w:rsidRPr="004232A5">
        <w:rPr>
          <w:rFonts w:ascii="Cambria" w:hAnsi="Cambria"/>
          <w:b/>
          <w:i/>
          <w:sz w:val="24"/>
        </w:rPr>
        <w:t>The Segmentation Analysis of Existential Process</w:t>
      </w:r>
    </w:p>
    <w:p w:rsidR="00734CF4" w:rsidRDefault="004232A5" w:rsidP="00E44DEC">
      <w:pPr>
        <w:pStyle w:val="BodyText"/>
        <w:spacing w:after="0"/>
        <w:ind w:firstLine="540"/>
        <w:rPr>
          <w:rFonts w:ascii="Cambria" w:hAnsi="Cambria"/>
          <w:color w:val="000000" w:themeColor="text1"/>
          <w:sz w:val="24"/>
        </w:rPr>
      </w:pPr>
      <w:r w:rsidRPr="004232A5">
        <w:rPr>
          <w:rFonts w:ascii="Cambria" w:hAnsi="Cambria"/>
          <w:color w:val="000000" w:themeColor="text1"/>
          <w:sz w:val="24"/>
        </w:rPr>
        <w:t>The existential Process is a Process that shows the existence of something. The existential Process is similar to the Relational Process in the Relational and the existential Process refers to the existence of something. This existential Process does not involve any active participants. This part only analyzes the Process. It can be seen in the data sample below.</w:t>
      </w:r>
    </w:p>
    <w:p w:rsidR="004232A5" w:rsidRPr="00734CF4" w:rsidRDefault="004232A5" w:rsidP="00E44DEC">
      <w:pPr>
        <w:pStyle w:val="BodyText"/>
        <w:spacing w:before="240"/>
        <w:rPr>
          <w:rFonts w:ascii="Cambria" w:hAnsi="Cambria"/>
          <w:i/>
          <w:color w:val="000000" w:themeColor="text1"/>
          <w:sz w:val="24"/>
        </w:rPr>
      </w:pPr>
      <w:r w:rsidRPr="00734CF4">
        <w:rPr>
          <w:rFonts w:ascii="Cambria" w:hAnsi="Cambria"/>
          <w:i/>
          <w:color w:val="000000" w:themeColor="text1"/>
          <w:sz w:val="22"/>
        </w:rPr>
        <w:t>Data 5</w:t>
      </w:r>
      <w:r w:rsidR="00734CF4">
        <w:rPr>
          <w:rFonts w:ascii="Cambria" w:hAnsi="Cambria"/>
          <w:i/>
          <w:color w:val="000000" w:themeColor="text1"/>
          <w:sz w:val="22"/>
        </w:rPr>
        <w:t>.</w:t>
      </w:r>
      <w:r w:rsidRPr="00734CF4">
        <w:rPr>
          <w:rFonts w:ascii="Cambria" w:hAnsi="Cambria"/>
          <w:i/>
          <w:color w:val="000000" w:themeColor="text1"/>
          <w:sz w:val="22"/>
        </w:rPr>
        <w:t xml:space="preserve"> There is also color in the sky,</w:t>
      </w:r>
    </w:p>
    <w:tbl>
      <w:tblPr>
        <w:tblStyle w:val="PlainTable21"/>
        <w:tblW w:w="0" w:type="auto"/>
        <w:tblInd w:w="918" w:type="dxa"/>
        <w:tblLook w:val="04A0" w:firstRow="1" w:lastRow="0" w:firstColumn="1" w:lastColumn="0" w:noHBand="0" w:noVBand="1"/>
      </w:tblPr>
      <w:tblGrid>
        <w:gridCol w:w="774"/>
        <w:gridCol w:w="1212"/>
        <w:gridCol w:w="595"/>
        <w:gridCol w:w="984"/>
        <w:gridCol w:w="2098"/>
      </w:tblGrid>
      <w:tr w:rsidR="004232A5" w:rsidRPr="00734CF4" w:rsidTr="00EB6B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There</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is</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also</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color</w:t>
            </w:r>
          </w:p>
        </w:tc>
        <w:tc>
          <w:tcPr>
            <w:tcW w:w="0" w:type="auto"/>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in the sky</w:t>
            </w:r>
          </w:p>
        </w:tc>
      </w:tr>
      <w:tr w:rsidR="004232A5" w:rsidRPr="00734CF4" w:rsidTr="00EB6B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4232A5" w:rsidRPr="00734CF4" w:rsidRDefault="004232A5" w:rsidP="00E44DEC">
            <w:pPr>
              <w:pStyle w:val="TableParagraph"/>
              <w:rPr>
                <w:rFonts w:ascii="Cambria" w:hAnsi="Cambria"/>
                <w:b w:val="0"/>
                <w:color w:val="000000" w:themeColor="text1"/>
                <w:szCs w:val="24"/>
              </w:rPr>
            </w:pP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Existential</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Existent</w:t>
            </w:r>
          </w:p>
        </w:tc>
        <w:tc>
          <w:tcPr>
            <w:tcW w:w="0" w:type="auto"/>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Circumstance: place</w:t>
            </w:r>
          </w:p>
        </w:tc>
      </w:tr>
    </w:tbl>
    <w:p w:rsidR="004232A5" w:rsidRPr="00734CF4" w:rsidRDefault="004232A5" w:rsidP="00E44DEC">
      <w:pPr>
        <w:pStyle w:val="BodyText"/>
        <w:spacing w:before="240"/>
        <w:ind w:firstLine="540"/>
        <w:rPr>
          <w:rFonts w:ascii="Cambria" w:hAnsi="Cambria"/>
          <w:b/>
          <w:bCs/>
          <w:color w:val="000000" w:themeColor="text1"/>
          <w:sz w:val="24"/>
        </w:rPr>
      </w:pPr>
      <w:r w:rsidRPr="004232A5">
        <w:rPr>
          <w:rFonts w:ascii="Cambria" w:hAnsi="Cambria"/>
          <w:bCs/>
          <w:i/>
          <w:iCs/>
          <w:color w:val="000000" w:themeColor="text1"/>
          <w:sz w:val="24"/>
        </w:rPr>
        <w:t>There</w:t>
      </w:r>
      <w:r w:rsidRPr="004232A5">
        <w:rPr>
          <w:rFonts w:ascii="Cambria" w:hAnsi="Cambria"/>
          <w:bCs/>
          <w:color w:val="000000" w:themeColor="text1"/>
          <w:sz w:val="24"/>
        </w:rPr>
        <w:t xml:space="preserve"> is not labelled as participant because it has no representational function. It is needed because English requires a subject. </w:t>
      </w:r>
      <w:r w:rsidRPr="004232A5">
        <w:rPr>
          <w:rFonts w:ascii="Cambria" w:hAnsi="Cambria"/>
          <w:color w:val="000000" w:themeColor="text1"/>
          <w:sz w:val="24"/>
        </w:rPr>
        <w:t xml:space="preserve">Data 5 shows the existential Process is indicated by </w:t>
      </w:r>
      <w:r w:rsidRPr="00734CF4">
        <w:rPr>
          <w:rStyle w:val="Strong"/>
          <w:rFonts w:ascii="Cambria" w:hAnsi="Cambria"/>
          <w:b w:val="0"/>
          <w:i/>
          <w:iCs/>
          <w:color w:val="000000" w:themeColor="text1"/>
          <w:sz w:val="24"/>
        </w:rPr>
        <w:t xml:space="preserve">is </w:t>
      </w:r>
      <w:r w:rsidRPr="00734CF4">
        <w:rPr>
          <w:rStyle w:val="Strong"/>
          <w:rFonts w:ascii="Cambria" w:hAnsi="Cambria"/>
          <w:b w:val="0"/>
          <w:color w:val="000000" w:themeColor="text1"/>
          <w:sz w:val="24"/>
        </w:rPr>
        <w:t>and</w:t>
      </w:r>
      <w:r w:rsidRPr="00734CF4">
        <w:rPr>
          <w:rStyle w:val="Strong"/>
          <w:rFonts w:ascii="Cambria" w:hAnsi="Cambria"/>
          <w:b w:val="0"/>
          <w:i/>
          <w:iCs/>
          <w:color w:val="000000" w:themeColor="text1"/>
          <w:sz w:val="24"/>
        </w:rPr>
        <w:t xml:space="preserve"> color </w:t>
      </w:r>
      <w:r w:rsidRPr="00734CF4">
        <w:rPr>
          <w:rStyle w:val="Strong"/>
          <w:rFonts w:ascii="Cambria" w:hAnsi="Cambria"/>
          <w:b w:val="0"/>
          <w:color w:val="000000" w:themeColor="text1"/>
          <w:sz w:val="24"/>
        </w:rPr>
        <w:t>is the existent</w:t>
      </w:r>
      <w:r w:rsidRPr="00734CF4">
        <w:rPr>
          <w:rFonts w:ascii="Cambria" w:hAnsi="Cambria"/>
          <w:b/>
          <w:color w:val="000000" w:themeColor="text1"/>
          <w:sz w:val="24"/>
        </w:rPr>
        <w:t xml:space="preserve">. </w:t>
      </w:r>
    </w:p>
    <w:p w:rsidR="004232A5" w:rsidRPr="004232A5" w:rsidRDefault="004232A5" w:rsidP="00E44DEC">
      <w:pPr>
        <w:spacing w:before="240"/>
        <w:rPr>
          <w:rFonts w:ascii="Cambria" w:hAnsi="Cambria"/>
          <w:b/>
          <w:i/>
          <w:sz w:val="24"/>
        </w:rPr>
      </w:pPr>
      <w:r w:rsidRPr="004232A5">
        <w:rPr>
          <w:rFonts w:ascii="Cambria" w:hAnsi="Cambria"/>
          <w:b/>
          <w:i/>
          <w:sz w:val="24"/>
        </w:rPr>
        <w:t>The Segmentation Analysis of Verbal Process</w:t>
      </w:r>
    </w:p>
    <w:p w:rsidR="004232A5" w:rsidRPr="004232A5" w:rsidRDefault="004232A5" w:rsidP="00E44DEC">
      <w:pPr>
        <w:pStyle w:val="BodyText"/>
        <w:spacing w:after="0"/>
        <w:ind w:firstLine="720"/>
        <w:rPr>
          <w:rFonts w:ascii="Cambria" w:hAnsi="Cambria"/>
          <w:color w:val="000000" w:themeColor="text1"/>
          <w:sz w:val="24"/>
        </w:rPr>
      </w:pPr>
      <w:r w:rsidRPr="004232A5">
        <w:rPr>
          <w:rFonts w:ascii="Cambria" w:hAnsi="Cambria"/>
          <w:color w:val="000000" w:themeColor="text1"/>
          <w:sz w:val="24"/>
        </w:rPr>
        <w:t>Verbal Process is those in which a notice or declaration is presented. Both Sayer and Verbiage are involved in the language Process. It can be seen in the data sample below. </w:t>
      </w:r>
    </w:p>
    <w:p w:rsidR="004232A5" w:rsidRPr="00734CF4" w:rsidRDefault="004232A5" w:rsidP="00E44DEC">
      <w:pPr>
        <w:pStyle w:val="BodyText"/>
        <w:spacing w:before="240"/>
        <w:rPr>
          <w:rFonts w:ascii="Cambria" w:hAnsi="Cambria"/>
          <w:i/>
          <w:color w:val="000000" w:themeColor="text1"/>
          <w:sz w:val="22"/>
        </w:rPr>
      </w:pPr>
      <w:r w:rsidRPr="00734CF4">
        <w:rPr>
          <w:rFonts w:ascii="Cambria" w:hAnsi="Cambria"/>
          <w:i/>
          <w:color w:val="000000" w:themeColor="text1"/>
          <w:sz w:val="22"/>
        </w:rPr>
        <w:t>Data 6</w:t>
      </w:r>
      <w:r w:rsidR="00734CF4" w:rsidRPr="00734CF4">
        <w:rPr>
          <w:rFonts w:ascii="Cambria" w:hAnsi="Cambria"/>
          <w:i/>
          <w:color w:val="000000" w:themeColor="text1"/>
          <w:sz w:val="22"/>
        </w:rPr>
        <w:t>.</w:t>
      </w:r>
      <w:r w:rsidRPr="00734CF4">
        <w:rPr>
          <w:rFonts w:ascii="Cambria" w:hAnsi="Cambria"/>
          <w:i/>
          <w:color w:val="000000" w:themeColor="text1"/>
          <w:sz w:val="22"/>
        </w:rPr>
        <w:t xml:space="preserve"> Guatemalans call it “The Day of the Dead”</w:t>
      </w:r>
    </w:p>
    <w:tbl>
      <w:tblPr>
        <w:tblStyle w:val="PlainTable21"/>
        <w:tblW w:w="0" w:type="auto"/>
        <w:tblInd w:w="918" w:type="dxa"/>
        <w:tblLook w:val="04A0" w:firstRow="1" w:lastRow="0" w:firstColumn="1" w:lastColumn="0" w:noHBand="0" w:noVBand="1"/>
      </w:tblPr>
      <w:tblGrid>
        <w:gridCol w:w="1469"/>
        <w:gridCol w:w="869"/>
        <w:gridCol w:w="1121"/>
        <w:gridCol w:w="2961"/>
      </w:tblGrid>
      <w:tr w:rsidR="004232A5" w:rsidRPr="00734CF4" w:rsidTr="00423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Guatemalans</w:t>
            </w:r>
          </w:p>
        </w:tc>
        <w:tc>
          <w:tcPr>
            <w:tcW w:w="869" w:type="dxa"/>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 xml:space="preserve">call </w:t>
            </w:r>
          </w:p>
        </w:tc>
        <w:tc>
          <w:tcPr>
            <w:tcW w:w="1121" w:type="dxa"/>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b w:val="0"/>
                <w:color w:val="000000" w:themeColor="text1"/>
                <w:szCs w:val="24"/>
              </w:rPr>
            </w:pPr>
            <w:r w:rsidRPr="00734CF4">
              <w:rPr>
                <w:rFonts w:ascii="Cambria" w:hAnsi="Cambria"/>
                <w:b w:val="0"/>
                <w:color w:val="000000" w:themeColor="text1"/>
                <w:szCs w:val="24"/>
              </w:rPr>
              <w:t>it</w:t>
            </w:r>
          </w:p>
        </w:tc>
        <w:tc>
          <w:tcPr>
            <w:tcW w:w="2961" w:type="dxa"/>
          </w:tcPr>
          <w:p w:rsidR="004232A5" w:rsidRPr="00734CF4" w:rsidRDefault="004232A5" w:rsidP="00E44DEC">
            <w:pPr>
              <w:pStyle w:val="TableParagraph"/>
              <w:cnfStyle w:val="100000000000" w:firstRow="1" w:lastRow="0" w:firstColumn="0" w:lastColumn="0" w:oddVBand="0" w:evenVBand="0" w:oddHBand="0" w:evenHBand="0" w:firstRowFirstColumn="0" w:firstRowLastColumn="0" w:lastRowFirstColumn="0" w:lastRowLastColumn="0"/>
              <w:rPr>
                <w:rFonts w:ascii="Cambria" w:hAnsi="Cambria"/>
                <w:color w:val="000000" w:themeColor="text1"/>
                <w:szCs w:val="24"/>
              </w:rPr>
            </w:pPr>
            <w:r w:rsidRPr="00734CF4">
              <w:rPr>
                <w:rFonts w:ascii="Cambria" w:hAnsi="Cambria"/>
                <w:b w:val="0"/>
                <w:color w:val="000000" w:themeColor="text1"/>
                <w:szCs w:val="24"/>
              </w:rPr>
              <w:t>“The Day of the Dead”</w:t>
            </w:r>
          </w:p>
        </w:tc>
      </w:tr>
      <w:tr w:rsidR="004232A5" w:rsidRPr="00734CF4" w:rsidTr="00423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9" w:type="dxa"/>
          </w:tcPr>
          <w:p w:rsidR="004232A5" w:rsidRPr="00734CF4" w:rsidRDefault="004232A5" w:rsidP="00E44DEC">
            <w:pPr>
              <w:pStyle w:val="TableParagraph"/>
              <w:rPr>
                <w:rFonts w:ascii="Cambria" w:hAnsi="Cambria"/>
                <w:b w:val="0"/>
                <w:color w:val="000000" w:themeColor="text1"/>
                <w:szCs w:val="24"/>
              </w:rPr>
            </w:pPr>
            <w:r w:rsidRPr="00734CF4">
              <w:rPr>
                <w:rFonts w:ascii="Cambria" w:hAnsi="Cambria"/>
                <w:b w:val="0"/>
                <w:color w:val="000000" w:themeColor="text1"/>
                <w:szCs w:val="24"/>
              </w:rPr>
              <w:t>Sayer</w:t>
            </w:r>
          </w:p>
        </w:tc>
        <w:tc>
          <w:tcPr>
            <w:tcW w:w="869" w:type="dxa"/>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Verbal</w:t>
            </w:r>
          </w:p>
        </w:tc>
        <w:tc>
          <w:tcPr>
            <w:tcW w:w="1121" w:type="dxa"/>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Receiver</w:t>
            </w:r>
          </w:p>
        </w:tc>
        <w:tc>
          <w:tcPr>
            <w:tcW w:w="2961" w:type="dxa"/>
          </w:tcPr>
          <w:p w:rsidR="004232A5" w:rsidRPr="00734CF4" w:rsidRDefault="004232A5" w:rsidP="00E44DEC">
            <w:pPr>
              <w:pStyle w:val="TableParagraph"/>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Cs w:val="24"/>
              </w:rPr>
            </w:pPr>
            <w:r w:rsidRPr="00734CF4">
              <w:rPr>
                <w:rFonts w:ascii="Cambria" w:hAnsi="Cambria"/>
                <w:color w:val="000000" w:themeColor="text1"/>
                <w:szCs w:val="24"/>
              </w:rPr>
              <w:t>Verbiage</w:t>
            </w:r>
          </w:p>
        </w:tc>
      </w:tr>
    </w:tbl>
    <w:p w:rsidR="004232A5" w:rsidRPr="00734CF4" w:rsidRDefault="004232A5" w:rsidP="00E44DEC">
      <w:pPr>
        <w:pStyle w:val="BodyText"/>
        <w:spacing w:before="240" w:after="0"/>
        <w:ind w:firstLine="540"/>
        <w:rPr>
          <w:rFonts w:ascii="Cambria" w:hAnsi="Cambria"/>
          <w:color w:val="000000" w:themeColor="text1"/>
          <w:sz w:val="24"/>
        </w:rPr>
      </w:pPr>
      <w:r w:rsidRPr="004232A5">
        <w:rPr>
          <w:rFonts w:ascii="Cambria" w:hAnsi="Cambria"/>
          <w:color w:val="000000" w:themeColor="text1"/>
          <w:sz w:val="24"/>
        </w:rPr>
        <w:t xml:space="preserve">The Process of the clause is </w:t>
      </w:r>
      <w:r w:rsidRPr="00734CF4">
        <w:rPr>
          <w:rStyle w:val="Strong"/>
          <w:rFonts w:ascii="Cambria" w:hAnsi="Cambria"/>
          <w:b w:val="0"/>
          <w:i/>
          <w:iCs/>
          <w:color w:val="000000" w:themeColor="text1"/>
          <w:sz w:val="24"/>
        </w:rPr>
        <w:t>call</w:t>
      </w:r>
      <w:r w:rsidRPr="00734CF4">
        <w:rPr>
          <w:rFonts w:ascii="Cambria" w:hAnsi="Cambria"/>
          <w:b/>
          <w:color w:val="000000" w:themeColor="text1"/>
          <w:sz w:val="24"/>
        </w:rPr>
        <w:t xml:space="preserve">. </w:t>
      </w:r>
      <w:r w:rsidRPr="00734CF4">
        <w:rPr>
          <w:rFonts w:ascii="Cambria" w:hAnsi="Cambria"/>
          <w:color w:val="000000" w:themeColor="text1"/>
          <w:sz w:val="24"/>
        </w:rPr>
        <w:t>The</w:t>
      </w:r>
      <w:r w:rsidRPr="004232A5">
        <w:rPr>
          <w:rFonts w:ascii="Cambria" w:hAnsi="Cambria"/>
          <w:color w:val="000000" w:themeColor="text1"/>
          <w:sz w:val="24"/>
        </w:rPr>
        <w:t xml:space="preserve"> participant </w:t>
      </w:r>
      <w:r w:rsidRPr="004232A5">
        <w:rPr>
          <w:rFonts w:ascii="Cambria" w:hAnsi="Cambria"/>
          <w:i/>
          <w:iCs/>
          <w:color w:val="000000" w:themeColor="text1"/>
          <w:sz w:val="24"/>
        </w:rPr>
        <w:t>Guatemalans</w:t>
      </w:r>
      <w:r w:rsidRPr="004232A5">
        <w:rPr>
          <w:rFonts w:ascii="Cambria" w:hAnsi="Cambria"/>
          <w:color w:val="000000" w:themeColor="text1"/>
          <w:sz w:val="24"/>
        </w:rPr>
        <w:t xml:space="preserve"> refers to sayer and </w:t>
      </w:r>
      <w:r w:rsidRPr="004232A5">
        <w:rPr>
          <w:rFonts w:ascii="Cambria" w:hAnsi="Cambria"/>
          <w:i/>
          <w:iCs/>
          <w:color w:val="000000" w:themeColor="text1"/>
          <w:sz w:val="24"/>
        </w:rPr>
        <w:t>it</w:t>
      </w:r>
      <w:r w:rsidRPr="004232A5">
        <w:rPr>
          <w:rFonts w:ascii="Cambria" w:hAnsi="Cambria"/>
          <w:color w:val="000000" w:themeColor="text1"/>
          <w:sz w:val="24"/>
        </w:rPr>
        <w:t xml:space="preserve"> refers to Receiver. </w:t>
      </w:r>
      <w:r w:rsidRPr="004232A5">
        <w:rPr>
          <w:rFonts w:ascii="Cambria" w:hAnsi="Cambria"/>
          <w:i/>
          <w:iCs/>
          <w:color w:val="000000" w:themeColor="text1"/>
          <w:sz w:val="24"/>
        </w:rPr>
        <w:t>The Day of the Dead</w:t>
      </w:r>
      <w:r w:rsidRPr="004232A5">
        <w:rPr>
          <w:rStyle w:val="Strong"/>
          <w:rFonts w:ascii="Cambria" w:hAnsi="Cambria"/>
          <w:color w:val="000000" w:themeColor="text1"/>
          <w:sz w:val="24"/>
        </w:rPr>
        <w:t xml:space="preserve"> </w:t>
      </w:r>
      <w:r w:rsidRPr="004232A5">
        <w:rPr>
          <w:rFonts w:ascii="Cambria" w:hAnsi="Cambria"/>
          <w:color w:val="000000" w:themeColor="text1"/>
          <w:sz w:val="24"/>
        </w:rPr>
        <w:t>refers to the verbiage, the name for the Verbalization itself.</w:t>
      </w:r>
    </w:p>
    <w:p w:rsidR="00820A8F" w:rsidRPr="004232A5" w:rsidRDefault="004232A5" w:rsidP="00E44DEC">
      <w:pPr>
        <w:spacing w:before="240"/>
        <w:rPr>
          <w:rFonts w:ascii="Cambria" w:eastAsia="Cambria" w:hAnsi="Cambria" w:cs="Cambria"/>
          <w:sz w:val="20"/>
          <w:szCs w:val="20"/>
          <w:highlight w:val="white"/>
        </w:rPr>
      </w:pPr>
      <w:r>
        <w:rPr>
          <w:noProof/>
          <w:lang w:eastAsia="en-US"/>
        </w:rPr>
        <mc:AlternateContent>
          <mc:Choice Requires="wpg">
            <w:drawing>
              <wp:anchor distT="0" distB="0" distL="114300" distR="114300" simplePos="0" relativeHeight="251678720" behindDoc="0" locked="0" layoutInCell="1" hidden="0" allowOverlap="1" wp14:anchorId="72AA8D0E" wp14:editId="13F2550E">
                <wp:simplePos x="0" y="0"/>
                <wp:positionH relativeFrom="column">
                  <wp:posOffset>1511300</wp:posOffset>
                </wp:positionH>
                <wp:positionV relativeFrom="paragraph">
                  <wp:posOffset>698500</wp:posOffset>
                </wp:positionV>
                <wp:extent cx="200025" cy="25400"/>
                <wp:effectExtent l="0" t="0" r="0" b="0"/>
                <wp:wrapNone/>
                <wp:docPr id="24" name="Freeform 24"/>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1511300</wp:posOffset>
                </wp:positionH>
                <wp:positionV relativeFrom="paragraph">
                  <wp:posOffset>698500</wp:posOffset>
                </wp:positionV>
                <wp:extent cx="200025" cy="25400"/>
                <wp:effectExtent b="0" l="0" r="0" t="0"/>
                <wp:wrapNone/>
                <wp:docPr id="24" name="image24.png"/>
                <a:graphic>
                  <a:graphicData uri="http://schemas.openxmlformats.org/drawingml/2006/picture">
                    <pic:pic>
                      <pic:nvPicPr>
                        <pic:cNvPr id="0" name="image24.png"/>
                        <pic:cNvPicPr preferRelativeResize="0"/>
                      </pic:nvPicPr>
                      <pic:blipFill>
                        <a:blip r:embed="rId28"/>
                        <a:srcRect/>
                        <a:stretch>
                          <a:fillRect/>
                        </a:stretch>
                      </pic:blipFill>
                      <pic:spPr>
                        <a:xfrm>
                          <a:off x="0" y="0"/>
                          <a:ext cx="200025" cy="25400"/>
                        </a:xfrm>
                        <a:prstGeom prst="rect"/>
                        <a:ln/>
                      </pic:spPr>
                    </pic:pic>
                  </a:graphicData>
                </a:graphic>
              </wp:anchor>
            </w:drawing>
          </mc:Fallback>
        </mc:AlternateContent>
      </w:r>
      <w:r w:rsidR="00610077">
        <w:rPr>
          <w:rFonts w:ascii="Cambria" w:eastAsia="Cambria" w:hAnsi="Cambria" w:cs="Cambria"/>
          <w:b/>
          <w:sz w:val="24"/>
          <w:highlight w:val="white"/>
        </w:rPr>
        <w:t>Conclusion</w:t>
      </w:r>
      <w:r>
        <w:rPr>
          <w:noProof/>
          <w:lang w:eastAsia="en-US"/>
        </w:rPr>
        <mc:AlternateContent>
          <mc:Choice Requires="wpg">
            <w:drawing>
              <wp:anchor distT="0" distB="0" distL="114300" distR="114300" simplePos="0" relativeHeight="251679744" behindDoc="0" locked="0" layoutInCell="1" hidden="0" allowOverlap="1" wp14:anchorId="2573A72C" wp14:editId="60E117A7">
                <wp:simplePos x="0" y="0"/>
                <wp:positionH relativeFrom="column">
                  <wp:posOffset>965200</wp:posOffset>
                </wp:positionH>
                <wp:positionV relativeFrom="paragraph">
                  <wp:posOffset>101600</wp:posOffset>
                </wp:positionV>
                <wp:extent cx="200025" cy="25400"/>
                <wp:effectExtent l="0" t="0" r="0" b="0"/>
                <wp:wrapNone/>
                <wp:docPr id="9" name="Freeform 9"/>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965200</wp:posOffset>
                </wp:positionH>
                <wp:positionV relativeFrom="paragraph">
                  <wp:posOffset>101600</wp:posOffset>
                </wp:positionV>
                <wp:extent cx="200025" cy="25400"/>
                <wp:effectExtent b="0" l="0" r="0" t="0"/>
                <wp:wrapNone/>
                <wp:docPr id="9" name="image9.png"/>
                <a:graphic>
                  <a:graphicData uri="http://schemas.openxmlformats.org/drawingml/2006/picture">
                    <pic:pic>
                      <pic:nvPicPr>
                        <pic:cNvPr id="0" name="image9.png"/>
                        <pic:cNvPicPr preferRelativeResize="0"/>
                      </pic:nvPicPr>
                      <pic:blipFill>
                        <a:blip r:embed="rId29"/>
                        <a:srcRect/>
                        <a:stretch>
                          <a:fillRect/>
                        </a:stretch>
                      </pic:blipFill>
                      <pic:spPr>
                        <a:xfrm>
                          <a:off x="0" y="0"/>
                          <a:ext cx="200025" cy="25400"/>
                        </a:xfrm>
                        <a:prstGeom prst="rect"/>
                        <a:ln/>
                      </pic:spPr>
                    </pic:pic>
                  </a:graphicData>
                </a:graphic>
              </wp:anchor>
            </w:drawing>
          </mc:Fallback>
        </mc:AlternateContent>
      </w:r>
    </w:p>
    <w:p w:rsidR="00B51F76" w:rsidRDefault="00B51F76" w:rsidP="00E44DEC">
      <w:pPr>
        <w:ind w:firstLine="540"/>
        <w:rPr>
          <w:rFonts w:ascii="Cambria" w:eastAsia="Cambria" w:hAnsi="Cambria" w:cs="Cambria"/>
          <w:sz w:val="24"/>
          <w:highlight w:val="white"/>
        </w:rPr>
      </w:pPr>
      <w:r w:rsidRPr="00B51F76">
        <w:rPr>
          <w:rFonts w:ascii="Cambria" w:hAnsi="Cambria"/>
          <w:color w:val="000000" w:themeColor="text1"/>
          <w:sz w:val="24"/>
        </w:rPr>
        <w:t xml:space="preserve">From the above segmentation, the author of the short story employs all Process types in constructing meaning to provide learners with various experiences that may happen in the world. All Processes employment gives learners rich of understanding about ideas. Learner understanding of how ideas are managed in the story is essential for them to imitate the organization of ideas the same way in the speaking practice. Not limited to the grammatical knowledge, learner also need to know how all Processes support one another in constructing the text. The results show that Material Process is the most abundant Process whose frequency is 9 of 32 clauses that makes 28.125%. The second most frequently occurring Process is the Mental Process 25%. The third Process is Relational with 7 occurrence or 21.875%. Similarly, behavioral, existential, and Verbal Processes constitute 4, 3, and 1 of the total Process 12.5%, 9.375%, and 3.125% respectively. In constructing meanings, </w:t>
      </w:r>
      <w:r w:rsidRPr="00B51F76">
        <w:rPr>
          <w:rFonts w:ascii="Cambria" w:hAnsi="Cambria"/>
          <w:color w:val="000000" w:themeColor="text1"/>
          <w:sz w:val="24"/>
        </w:rPr>
        <w:lastRenderedPageBreak/>
        <w:t xml:space="preserve">the six Processes are manifested to the three elements of the story: orientation, sequence of events, and reorientation. The dominant Process of Material becomes the characteristic of the text and meets the linguistic features of recount text. However, the use of present tense violates the normal realization of past tense in recount text. The author uses present tense to manipulate the story for further learning activity in which the author provides some modified questions in past tense with WH and Yes/No questions. The modification helps learner make a comparison of present and past tense. </w:t>
      </w:r>
    </w:p>
    <w:p w:rsidR="00820A8F" w:rsidRDefault="00610077" w:rsidP="00E44DEC">
      <w:pPr>
        <w:spacing w:before="240"/>
        <w:rPr>
          <w:rFonts w:ascii="Cambria" w:eastAsia="Cambria" w:hAnsi="Cambria" w:cs="Cambria"/>
          <w:b/>
          <w:sz w:val="24"/>
          <w:highlight w:val="white"/>
        </w:rPr>
      </w:pPr>
      <w:r>
        <w:rPr>
          <w:rFonts w:ascii="Cambria" w:eastAsia="Cambria" w:hAnsi="Cambria" w:cs="Cambria"/>
          <w:b/>
          <w:sz w:val="24"/>
          <w:highlight w:val="white"/>
        </w:rPr>
        <w:t>References</w:t>
      </w:r>
      <w:r w:rsidR="004232A5">
        <w:rPr>
          <w:noProof/>
          <w:lang w:eastAsia="en-US"/>
        </w:rPr>
        <mc:AlternateContent>
          <mc:Choice Requires="wpg">
            <w:drawing>
              <wp:anchor distT="0" distB="0" distL="114300" distR="114300" simplePos="0" relativeHeight="251681792" behindDoc="0" locked="0" layoutInCell="1" hidden="0" allowOverlap="1" wp14:anchorId="69DB9541" wp14:editId="27F9DAEC">
                <wp:simplePos x="0" y="0"/>
                <wp:positionH relativeFrom="column">
                  <wp:posOffset>990600</wp:posOffset>
                </wp:positionH>
                <wp:positionV relativeFrom="paragraph">
                  <wp:posOffset>165100</wp:posOffset>
                </wp:positionV>
                <wp:extent cx="200025" cy="25400"/>
                <wp:effectExtent l="0" t="0" r="0" b="0"/>
                <wp:wrapNone/>
                <wp:docPr id="19" name="Freeform 19"/>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990600</wp:posOffset>
                </wp:positionH>
                <wp:positionV relativeFrom="paragraph">
                  <wp:posOffset>165100</wp:posOffset>
                </wp:positionV>
                <wp:extent cx="200025" cy="25400"/>
                <wp:effectExtent b="0" l="0" r="0" t="0"/>
                <wp:wrapNone/>
                <wp:docPr id="19" name="image19.png"/>
                <a:graphic>
                  <a:graphicData uri="http://schemas.openxmlformats.org/drawingml/2006/picture">
                    <pic:pic>
                      <pic:nvPicPr>
                        <pic:cNvPr id="0" name="image19.png"/>
                        <pic:cNvPicPr preferRelativeResize="0"/>
                      </pic:nvPicPr>
                      <pic:blipFill>
                        <a:blip r:embed="rId31"/>
                        <a:srcRect/>
                        <a:stretch>
                          <a:fillRect/>
                        </a:stretch>
                      </pic:blipFill>
                      <pic:spPr>
                        <a:xfrm>
                          <a:off x="0" y="0"/>
                          <a:ext cx="200025" cy="25400"/>
                        </a:xfrm>
                        <a:prstGeom prst="rect"/>
                        <a:ln/>
                      </pic:spPr>
                    </pic:pic>
                  </a:graphicData>
                </a:graphic>
              </wp:anchor>
            </w:drawing>
          </mc:Fallback>
        </mc:AlternateContent>
      </w:r>
    </w:p>
    <w:p w:rsidR="00B51F76" w:rsidRPr="00B51F76" w:rsidRDefault="00B51F76" w:rsidP="00E44DEC">
      <w:pPr>
        <w:pStyle w:val="BodyText"/>
        <w:spacing w:after="0"/>
        <w:ind w:left="540" w:hanging="540"/>
        <w:rPr>
          <w:rFonts w:ascii="Cambria" w:hAnsi="Cambria"/>
          <w:i/>
          <w:iCs/>
          <w:color w:val="000000" w:themeColor="text1"/>
          <w:sz w:val="24"/>
        </w:rPr>
      </w:pPr>
      <w:r w:rsidRPr="00B51F76">
        <w:rPr>
          <w:rFonts w:ascii="Cambria" w:hAnsi="Cambria"/>
          <w:color w:val="000000" w:themeColor="text1"/>
          <w:sz w:val="24"/>
          <w:shd w:val="clear" w:color="auto" w:fill="FFFFFF"/>
        </w:rPr>
        <w:t>Ali,</w:t>
      </w:r>
      <w:r w:rsidRPr="00B51F76">
        <w:rPr>
          <w:rFonts w:ascii="Cambria" w:hAnsi="Cambria"/>
          <w:color w:val="000000" w:themeColor="text1"/>
          <w:sz w:val="24"/>
        </w:rPr>
        <w:t xml:space="preserve"> </w:t>
      </w:r>
      <w:r w:rsidRPr="00B51F76">
        <w:rPr>
          <w:rFonts w:ascii="Cambria" w:hAnsi="Cambria"/>
          <w:color w:val="000000" w:themeColor="text1"/>
          <w:sz w:val="24"/>
          <w:shd w:val="clear" w:color="auto" w:fill="FFFFFF"/>
        </w:rPr>
        <w:t xml:space="preserve">B. W. (2020). </w:t>
      </w:r>
      <w:r w:rsidRPr="00B51F76">
        <w:rPr>
          <w:rFonts w:ascii="Cambria" w:hAnsi="Cambria"/>
          <w:color w:val="000000" w:themeColor="text1"/>
          <w:sz w:val="24"/>
        </w:rPr>
        <w:t xml:space="preserve">The Application of A. J. Hoge’s Rules on Effective Writing Process by Educated Iraqis: A Linguistic Research of Random Sample at University of Sumer. </w:t>
      </w:r>
      <w:r w:rsidRPr="00B51F76">
        <w:rPr>
          <w:rFonts w:ascii="Cambria" w:hAnsi="Cambria"/>
          <w:i/>
          <w:iCs/>
          <w:color w:val="000000" w:themeColor="text1"/>
          <w:sz w:val="24"/>
        </w:rPr>
        <w:t>International Journal of English Language Studies (IJELS) DOI: 10.32996/ijels, (2)4, 81-91</w:t>
      </w:r>
    </w:p>
    <w:p w:rsidR="00B51F76" w:rsidRPr="00B51F76" w:rsidRDefault="00B51F76" w:rsidP="00E44DEC">
      <w:pPr>
        <w:pStyle w:val="BodyText"/>
        <w:spacing w:after="0"/>
        <w:ind w:left="540" w:hanging="540"/>
        <w:rPr>
          <w:rFonts w:ascii="Cambria" w:hAnsi="Cambria"/>
          <w:color w:val="000000" w:themeColor="text1"/>
          <w:sz w:val="24"/>
        </w:rPr>
      </w:pPr>
      <w:r w:rsidRPr="00B51F76">
        <w:rPr>
          <w:rFonts w:ascii="Cambria" w:hAnsi="Cambria"/>
          <w:color w:val="000000" w:themeColor="text1"/>
          <w:sz w:val="24"/>
        </w:rPr>
        <w:t xml:space="preserve">Basari, A. (2011). Learning to Speak with Effortless English System. </w:t>
      </w:r>
      <w:r w:rsidRPr="00B51F76">
        <w:rPr>
          <w:rFonts w:ascii="Cambria" w:hAnsi="Cambria"/>
          <w:i/>
          <w:iCs/>
          <w:color w:val="000000" w:themeColor="text1"/>
          <w:sz w:val="24"/>
        </w:rPr>
        <w:t>LITTE: Jurnal Bahasa, Sastra, dan Budaya</w:t>
      </w:r>
      <w:r w:rsidRPr="00B51F76">
        <w:rPr>
          <w:rFonts w:ascii="Cambria" w:hAnsi="Cambria"/>
          <w:color w:val="000000" w:themeColor="text1"/>
          <w:sz w:val="24"/>
        </w:rPr>
        <w:t>. 7 (1), pp. 18-30</w:t>
      </w:r>
    </w:p>
    <w:p w:rsidR="00B51F76" w:rsidRPr="00B51F76" w:rsidRDefault="00B51F76" w:rsidP="00E44DEC">
      <w:pPr>
        <w:pStyle w:val="BodyText"/>
        <w:spacing w:after="0"/>
        <w:ind w:left="540" w:right="40" w:hanging="540"/>
        <w:rPr>
          <w:rFonts w:ascii="Cambria" w:hAnsi="Cambria"/>
          <w:color w:val="000000" w:themeColor="text1"/>
          <w:sz w:val="24"/>
        </w:rPr>
      </w:pPr>
      <w:r w:rsidRPr="00B51F76">
        <w:rPr>
          <w:rFonts w:ascii="Cambria" w:hAnsi="Cambria"/>
          <w:noProof/>
          <w:color w:val="000000" w:themeColor="text1"/>
          <w:sz w:val="24"/>
        </w:rPr>
        <w:t xml:space="preserve">Eggins, S. (2004). </w:t>
      </w:r>
      <w:r w:rsidRPr="00B51F76">
        <w:rPr>
          <w:rFonts w:ascii="Cambria" w:hAnsi="Cambria"/>
          <w:i/>
          <w:iCs/>
          <w:noProof/>
          <w:color w:val="000000" w:themeColor="text1"/>
          <w:sz w:val="24"/>
        </w:rPr>
        <w:t>An Introduction to Systemic Functional Linguistics.</w:t>
      </w:r>
      <w:r w:rsidRPr="00B51F76">
        <w:rPr>
          <w:rFonts w:ascii="Cambria" w:hAnsi="Cambria"/>
          <w:noProof/>
          <w:color w:val="000000" w:themeColor="text1"/>
          <w:sz w:val="24"/>
        </w:rPr>
        <w:t xml:space="preserve"> London: Continuum International Publishing Group.</w:t>
      </w:r>
    </w:p>
    <w:p w:rsidR="00B51F76" w:rsidRPr="00B51F76" w:rsidRDefault="00B51F76" w:rsidP="00E44DEC">
      <w:pPr>
        <w:ind w:left="540" w:hanging="540"/>
        <w:rPr>
          <w:rFonts w:ascii="Cambria" w:hAnsi="Cambria"/>
          <w:i/>
          <w:iCs/>
          <w:color w:val="000000" w:themeColor="text1"/>
          <w:sz w:val="24"/>
        </w:rPr>
      </w:pPr>
      <w:r w:rsidRPr="00B51F76">
        <w:rPr>
          <w:rFonts w:ascii="Cambria" w:hAnsi="Cambria"/>
          <w:color w:val="000000" w:themeColor="text1"/>
          <w:sz w:val="24"/>
        </w:rPr>
        <w:t xml:space="preserve">Emilia, E, Moecharam, N. Y., &amp; Syifa, I. L. (2017). Gender in EFL Classroom: Transitivity Analysis in English Textbook for Indonesian Student. </w:t>
      </w:r>
      <w:r w:rsidRPr="00B51F76">
        <w:rPr>
          <w:rFonts w:ascii="Cambria" w:hAnsi="Cambria"/>
          <w:i/>
          <w:iCs/>
          <w:color w:val="000000" w:themeColor="text1"/>
          <w:sz w:val="24"/>
        </w:rPr>
        <w:t>Indonesian Journal of Applied Linguistics,</w:t>
      </w:r>
      <w:r w:rsidRPr="00B51F76">
        <w:rPr>
          <w:rFonts w:ascii="Cambria" w:hAnsi="Cambria"/>
          <w:color w:val="000000" w:themeColor="text1"/>
          <w:sz w:val="24"/>
        </w:rPr>
        <w:t xml:space="preserve"> </w:t>
      </w:r>
      <w:r w:rsidRPr="00B51F76">
        <w:rPr>
          <w:rFonts w:ascii="Cambria" w:hAnsi="Cambria"/>
          <w:i/>
          <w:iCs/>
          <w:color w:val="000000" w:themeColor="text1"/>
          <w:sz w:val="24"/>
        </w:rPr>
        <w:t xml:space="preserve">Vol. 7 No. 1, May 2017, pp. 206-214 </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Gerot, L., &amp; Wignell, P. (1995). </w:t>
      </w:r>
      <w:r w:rsidRPr="00B51F76">
        <w:rPr>
          <w:rFonts w:ascii="Cambria" w:hAnsi="Cambria"/>
          <w:i/>
          <w:iCs/>
          <w:noProof/>
          <w:color w:val="000000" w:themeColor="text1"/>
          <w:sz w:val="24"/>
          <w:szCs w:val="24"/>
        </w:rPr>
        <w:t>Making Sense Of Functional Grammar: An Introductory Workbook.</w:t>
      </w:r>
      <w:r w:rsidRPr="00B51F76">
        <w:rPr>
          <w:rFonts w:ascii="Cambria" w:hAnsi="Cambria"/>
          <w:noProof/>
          <w:color w:val="000000" w:themeColor="text1"/>
          <w:sz w:val="24"/>
          <w:szCs w:val="24"/>
        </w:rPr>
        <w:t xml:space="preserve"> </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Halliday, M. A. K, &amp; Matthiessen, C. M. (2004). </w:t>
      </w:r>
      <w:r w:rsidRPr="00B51F76">
        <w:rPr>
          <w:rFonts w:ascii="Cambria" w:hAnsi="Cambria"/>
          <w:i/>
          <w:iCs/>
          <w:noProof/>
          <w:color w:val="000000" w:themeColor="text1"/>
          <w:sz w:val="24"/>
          <w:szCs w:val="24"/>
        </w:rPr>
        <w:t>An Introduction To Functional Grammar Third Edition.</w:t>
      </w:r>
      <w:r w:rsidRPr="00B51F76">
        <w:rPr>
          <w:rFonts w:ascii="Cambria" w:hAnsi="Cambria"/>
          <w:noProof/>
          <w:color w:val="000000" w:themeColor="text1"/>
          <w:sz w:val="24"/>
          <w:szCs w:val="24"/>
        </w:rPr>
        <w:t xml:space="preserve"> Great Britain: Hodder Arnold.</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Hoge, A. (2022, October 26). Day of The Dead. Sparks, Nevada, United States of America. Retrieved from https://effortlessenglish.com</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lang w:val="en-ID"/>
        </w:rPr>
        <w:t xml:space="preserve">Jaelani, A., &amp; Sujatna, E. T. (2014). </w:t>
      </w:r>
      <w:r w:rsidRPr="00B51F76">
        <w:rPr>
          <w:rFonts w:ascii="Cambria" w:hAnsi="Cambria"/>
          <w:noProof/>
          <w:color w:val="000000" w:themeColor="text1"/>
          <w:sz w:val="24"/>
          <w:szCs w:val="24"/>
        </w:rPr>
        <w:t xml:space="preserve">The Sequence of Ideational Grammatical Metaphor Wording Technique in Historical Text: A Systemic Functional. </w:t>
      </w:r>
      <w:r w:rsidRPr="00B51F76">
        <w:rPr>
          <w:rFonts w:ascii="Cambria" w:hAnsi="Cambria"/>
          <w:i/>
          <w:iCs/>
          <w:noProof/>
          <w:color w:val="000000" w:themeColor="text1"/>
          <w:sz w:val="24"/>
          <w:szCs w:val="24"/>
        </w:rPr>
        <w:t>International Journal of Applied Linguistics &amp; English Literature, 3</w:t>
      </w:r>
      <w:r w:rsidRPr="00B51F76">
        <w:rPr>
          <w:rFonts w:ascii="Cambria" w:hAnsi="Cambria"/>
          <w:noProof/>
          <w:color w:val="000000" w:themeColor="text1"/>
          <w:sz w:val="24"/>
          <w:szCs w:val="24"/>
        </w:rPr>
        <w:t>(2), 194-200.</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Kencana, D. M., Hikmah, I., &amp; Gemilang, A. V. (2022). Transitivity Analysis of Eleventh-Grade Students’ Explanation Texts at One of Vocational High Schools in Klaten. </w:t>
      </w:r>
      <w:r w:rsidRPr="00B51F76">
        <w:rPr>
          <w:rFonts w:ascii="Cambria" w:hAnsi="Cambria"/>
          <w:i/>
          <w:iCs/>
          <w:noProof/>
          <w:color w:val="000000" w:themeColor="text1"/>
          <w:sz w:val="24"/>
          <w:szCs w:val="24"/>
        </w:rPr>
        <w:t>English Education Journal</w:t>
      </w:r>
      <w:r w:rsidRPr="00B51F76">
        <w:rPr>
          <w:rFonts w:ascii="Cambria" w:hAnsi="Cambria"/>
          <w:noProof/>
          <w:color w:val="000000" w:themeColor="text1"/>
          <w:sz w:val="24"/>
          <w:szCs w:val="24"/>
        </w:rPr>
        <w:t>, 167-178.</w:t>
      </w:r>
    </w:p>
    <w:p w:rsidR="00B51F76" w:rsidRPr="00B51F76" w:rsidRDefault="00B51F76" w:rsidP="00E44DEC">
      <w:pPr>
        <w:widowControl/>
        <w:adjustRightInd w:val="0"/>
        <w:ind w:left="540" w:hanging="540"/>
        <w:rPr>
          <w:rFonts w:ascii="Cambria" w:eastAsiaTheme="minorHAnsi" w:hAnsi="Cambria" w:cs="TimesNewRomanPSMT-Identity-H"/>
          <w:color w:val="000000" w:themeColor="text1"/>
          <w:sz w:val="24"/>
          <w:lang w:val="en-ID"/>
        </w:rPr>
      </w:pPr>
      <w:r w:rsidRPr="00B51F76">
        <w:rPr>
          <w:rFonts w:ascii="Cambria" w:eastAsiaTheme="minorHAnsi" w:hAnsi="Cambria" w:cs="TimesNewRomanPSMT-Identity-H"/>
          <w:color w:val="000000" w:themeColor="text1"/>
          <w:sz w:val="24"/>
          <w:lang w:val="en-ID"/>
        </w:rPr>
        <w:t xml:space="preserve">Martin, J. R., &amp; Rose, D. (2003). </w:t>
      </w:r>
      <w:r w:rsidRPr="00B51F76">
        <w:rPr>
          <w:rFonts w:ascii="Cambria" w:eastAsiaTheme="minorHAnsi" w:hAnsi="Cambria" w:cs="TimesNewRomanPS-ItalicMT-Identi"/>
          <w:i/>
          <w:iCs/>
          <w:color w:val="000000" w:themeColor="text1"/>
          <w:sz w:val="24"/>
          <w:lang w:val="en-ID"/>
        </w:rPr>
        <w:t>Working with Discourse</w:t>
      </w:r>
      <w:r w:rsidRPr="00B51F76">
        <w:rPr>
          <w:rFonts w:ascii="Cambria" w:eastAsiaTheme="minorHAnsi" w:hAnsi="Cambria" w:cs="TimesNewRomanPSMT-Identity-H"/>
          <w:color w:val="000000" w:themeColor="text1"/>
          <w:sz w:val="24"/>
          <w:lang w:val="en-ID"/>
        </w:rPr>
        <w:t>—</w:t>
      </w:r>
      <w:r w:rsidRPr="00B51F76">
        <w:rPr>
          <w:rFonts w:ascii="Cambria" w:eastAsiaTheme="minorHAnsi" w:hAnsi="Cambria" w:cs="TimesNewRomanPS-ItalicMT-Identi"/>
          <w:i/>
          <w:iCs/>
          <w:color w:val="000000" w:themeColor="text1"/>
          <w:sz w:val="24"/>
          <w:lang w:val="en-ID"/>
        </w:rPr>
        <w:t>Meaning Beyond the Clause</w:t>
      </w:r>
      <w:r w:rsidRPr="00B51F76">
        <w:rPr>
          <w:rFonts w:ascii="Cambria" w:eastAsiaTheme="minorHAnsi" w:hAnsi="Cambria" w:cs="TimesNewRomanPSMT-Identity-H"/>
          <w:color w:val="000000" w:themeColor="text1"/>
          <w:sz w:val="24"/>
          <w:lang w:val="en-ID"/>
        </w:rPr>
        <w:t>. London: Continuum.</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Pramono, S. A. (2019). A Systemic Functional Linguistics-based Analysis of Students’ Problems in Writing Exposition Text. </w:t>
      </w:r>
      <w:r w:rsidRPr="00B51F76">
        <w:rPr>
          <w:rFonts w:ascii="Cambria" w:hAnsi="Cambria"/>
          <w:i/>
          <w:iCs/>
          <w:noProof/>
          <w:color w:val="000000" w:themeColor="text1"/>
          <w:sz w:val="24"/>
          <w:szCs w:val="24"/>
        </w:rPr>
        <w:t>Proceedings of the Eleventh Conference on Applied Linguistics (CONAPLIN 2018)</w:t>
      </w:r>
      <w:r w:rsidRPr="00B51F76">
        <w:rPr>
          <w:rFonts w:ascii="Cambria" w:hAnsi="Cambria"/>
          <w:noProof/>
          <w:color w:val="000000" w:themeColor="text1"/>
          <w:sz w:val="24"/>
          <w:szCs w:val="24"/>
        </w:rPr>
        <w:t xml:space="preserve"> (pp. 131-135). Atlantis Press.</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Roberts, N. B., &amp; Spencer , A. (1993). Morphology. In F. Katamba, </w:t>
      </w:r>
      <w:r w:rsidRPr="00B51F76">
        <w:rPr>
          <w:rFonts w:ascii="Cambria" w:hAnsi="Cambria"/>
          <w:i/>
          <w:iCs/>
          <w:noProof/>
          <w:color w:val="000000" w:themeColor="text1"/>
          <w:sz w:val="24"/>
          <w:szCs w:val="24"/>
        </w:rPr>
        <w:t>Modern Linguistics</w:t>
      </w:r>
      <w:r w:rsidRPr="00B51F76">
        <w:rPr>
          <w:rFonts w:ascii="Cambria" w:hAnsi="Cambria"/>
          <w:noProof/>
          <w:color w:val="000000" w:themeColor="text1"/>
          <w:sz w:val="24"/>
          <w:szCs w:val="24"/>
        </w:rPr>
        <w:t xml:space="preserve"> (pp. 256-257). New York: St. Martin's Press.</w:t>
      </w:r>
    </w:p>
    <w:p w:rsidR="00B51F76" w:rsidRPr="00B51F76" w:rsidRDefault="00B51F76" w:rsidP="00E44DEC">
      <w:pPr>
        <w:ind w:left="540" w:hanging="540"/>
        <w:rPr>
          <w:rFonts w:ascii="Cambria" w:hAnsi="Cambria"/>
          <w:i/>
          <w:iCs/>
          <w:color w:val="000000" w:themeColor="text1"/>
          <w:sz w:val="24"/>
        </w:rPr>
      </w:pPr>
      <w:r w:rsidRPr="00B51F76">
        <w:rPr>
          <w:rFonts w:ascii="Cambria" w:hAnsi="Cambria"/>
          <w:color w:val="000000" w:themeColor="text1"/>
          <w:sz w:val="24"/>
        </w:rPr>
        <w:t xml:space="preserve">Sujatmo, D. (2012), Simple Input to Non Native Speaker in Effortless English Club by A.J. Hoge. </w:t>
      </w:r>
      <w:r w:rsidRPr="00B51F76">
        <w:rPr>
          <w:rFonts w:ascii="Cambria" w:hAnsi="Cambria"/>
          <w:i/>
          <w:iCs/>
          <w:color w:val="000000" w:themeColor="text1"/>
          <w:sz w:val="24"/>
          <w:lang w:val="en-ID"/>
        </w:rPr>
        <w:t>Universitas Dian Nuswantoro Semarang.</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Syed, A. F., Nazir, A., Hafiz, A., &amp; Shahbaz, K. (2021). A Transitivity Analysis of Female Characters in “The Boarding House” By James Joyce. </w:t>
      </w:r>
      <w:r w:rsidRPr="00B51F76">
        <w:rPr>
          <w:rFonts w:ascii="Cambria" w:hAnsi="Cambria"/>
          <w:i/>
          <w:iCs/>
          <w:noProof/>
          <w:color w:val="000000" w:themeColor="text1"/>
          <w:sz w:val="24"/>
          <w:szCs w:val="24"/>
        </w:rPr>
        <w:t>World Wide Journal of Multidisciplinary Research and Development</w:t>
      </w:r>
      <w:r w:rsidRPr="00B51F76">
        <w:rPr>
          <w:rFonts w:ascii="Cambria" w:hAnsi="Cambria"/>
          <w:noProof/>
          <w:color w:val="000000" w:themeColor="text1"/>
          <w:sz w:val="24"/>
          <w:szCs w:val="24"/>
        </w:rPr>
        <w:t>, 57-62.</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Wahyuni, R., Hamzah, H., &amp; Wahyuni, D. (2019). An Analysis of Transitivity System in Memoirs Written by EFL Students. </w:t>
      </w:r>
      <w:r w:rsidRPr="00B51F76">
        <w:rPr>
          <w:rFonts w:ascii="Cambria" w:hAnsi="Cambria"/>
          <w:i/>
          <w:iCs/>
          <w:noProof/>
          <w:color w:val="000000" w:themeColor="text1"/>
          <w:sz w:val="24"/>
          <w:szCs w:val="24"/>
        </w:rPr>
        <w:t xml:space="preserve">E-Journal English Language and </w:t>
      </w:r>
      <w:r w:rsidRPr="00B51F76">
        <w:rPr>
          <w:rFonts w:ascii="Cambria" w:hAnsi="Cambria"/>
          <w:i/>
          <w:iCs/>
          <w:noProof/>
          <w:color w:val="000000" w:themeColor="text1"/>
          <w:sz w:val="24"/>
          <w:szCs w:val="24"/>
        </w:rPr>
        <w:lastRenderedPageBreak/>
        <w:t>Literature</w:t>
      </w:r>
      <w:r w:rsidRPr="00B51F76">
        <w:rPr>
          <w:rFonts w:ascii="Cambria" w:hAnsi="Cambria"/>
          <w:noProof/>
          <w:color w:val="000000" w:themeColor="text1"/>
          <w:sz w:val="24"/>
          <w:szCs w:val="24"/>
        </w:rPr>
        <w:t>, 150-157.</w:t>
      </w:r>
    </w:p>
    <w:p w:rsidR="00B51F76" w:rsidRPr="00B51F76" w:rsidRDefault="00B51F76" w:rsidP="00E44DEC">
      <w:pPr>
        <w:pStyle w:val="Bibliography"/>
        <w:ind w:left="540" w:hanging="540"/>
        <w:jc w:val="both"/>
        <w:rPr>
          <w:rFonts w:ascii="Cambria" w:hAnsi="Cambria"/>
          <w:noProof/>
          <w:color w:val="000000" w:themeColor="text1"/>
          <w:sz w:val="24"/>
          <w:szCs w:val="24"/>
        </w:rPr>
      </w:pPr>
      <w:r w:rsidRPr="00B51F76">
        <w:rPr>
          <w:rFonts w:ascii="Cambria" w:hAnsi="Cambria"/>
          <w:noProof/>
          <w:color w:val="000000" w:themeColor="text1"/>
          <w:sz w:val="24"/>
          <w:szCs w:val="24"/>
        </w:rPr>
        <w:t xml:space="preserve">Yolanda, F., &amp; Zaim, M. (2021). Transitivity Analysis of Hortatory Exposition Written by Third Years Student of English Education Program at Universitas Negeri Padang. </w:t>
      </w:r>
      <w:r w:rsidRPr="00B51F76">
        <w:rPr>
          <w:rFonts w:ascii="Cambria" w:hAnsi="Cambria"/>
          <w:i/>
          <w:iCs/>
          <w:noProof/>
          <w:color w:val="000000" w:themeColor="text1"/>
          <w:sz w:val="24"/>
          <w:szCs w:val="24"/>
        </w:rPr>
        <w:t>Journal of English Language Teaching</w:t>
      </w:r>
      <w:r w:rsidRPr="00B51F76">
        <w:rPr>
          <w:rFonts w:ascii="Cambria" w:hAnsi="Cambria"/>
          <w:noProof/>
          <w:color w:val="000000" w:themeColor="text1"/>
          <w:sz w:val="24"/>
          <w:szCs w:val="24"/>
        </w:rPr>
        <w:t>, 160-169.</w:t>
      </w:r>
    </w:p>
    <w:p w:rsidR="00B51F76" w:rsidRDefault="00B51F76" w:rsidP="00E44DEC">
      <w:pPr>
        <w:ind w:left="540" w:hanging="540"/>
        <w:rPr>
          <w:rFonts w:ascii="Cambria" w:eastAsia="Cambria" w:hAnsi="Cambria" w:cs="Cambria"/>
          <w:sz w:val="24"/>
        </w:rPr>
      </w:pPr>
    </w:p>
    <w:sectPr w:rsidR="00B51F76">
      <w:headerReference w:type="even" r:id="rId32"/>
      <w:headerReference w:type="default" r:id="rId33"/>
      <w:footerReference w:type="even" r:id="rId34"/>
      <w:footerReference w:type="default" r:id="rId35"/>
      <w:headerReference w:type="first" r:id="rId36"/>
      <w:footerReference w:type="first" r:id="rId37"/>
      <w:pgSz w:w="11906" w:h="16838"/>
      <w:pgMar w:top="1701" w:right="1701" w:bottom="1701" w:left="1701" w:header="851" w:footer="851" w:gutter="0"/>
      <w:pgNumType w:start="109"/>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68F4" w:rsidRDefault="002568F4">
      <w:r>
        <w:separator/>
      </w:r>
    </w:p>
  </w:endnote>
  <w:endnote w:type="continuationSeparator" w:id="0">
    <w:p w:rsidR="002568F4" w:rsidRDefault="00256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Identity-H">
    <w:altName w:val="Times New Roman"/>
    <w:panose1 w:val="00000000000000000000"/>
    <w:charset w:val="00"/>
    <w:family w:val="auto"/>
    <w:notTrueType/>
    <w:pitch w:val="default"/>
    <w:sig w:usb0="00000003" w:usb1="00000000" w:usb2="00000000" w:usb3="00000000" w:csb0="00000001" w:csb1="00000000"/>
  </w:font>
  <w:font w:name="TimesNewRomanPS-ItalicMT-Identi">
    <w:altName w:val="Times New Roman"/>
    <w:panose1 w:val="00000000000000000000"/>
    <w:charset w:val="00"/>
    <w:family w:val="auto"/>
    <w:notTrueType/>
    <w:pitch w:val="default"/>
    <w:sig w:usb0="00000003" w:usb1="00000000" w:usb2="00000000" w:usb3="00000000" w:csb0="00000001" w:csb1="00000000"/>
  </w:font>
  <w:font w:name="Gill Sans">
    <w:altName w:val="Times New Roman"/>
    <w:charset w:val="00"/>
    <w:family w:val="auto"/>
    <w:pitch w:val="default"/>
  </w:font>
  <w:font w:name="Bodon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D96E1C">
    <w:pPr>
      <w:pBdr>
        <w:top w:val="nil"/>
        <w:left w:val="nil"/>
        <w:bottom w:val="nil"/>
        <w:right w:val="nil"/>
        <w:between w:val="nil"/>
      </w:pBdr>
      <w:tabs>
        <w:tab w:val="center" w:pos="4513"/>
        <w:tab w:val="right" w:pos="9026"/>
      </w:tabs>
      <w:jc w:val="lef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E44DEC">
      <w:rPr>
        <w:rFonts w:ascii="Cambria" w:eastAsia="Cambria" w:hAnsi="Cambria" w:cs="Cambria"/>
        <w:noProof/>
        <w:color w:val="000000"/>
        <w:sz w:val="22"/>
        <w:szCs w:val="22"/>
      </w:rPr>
      <w:t>118</w:t>
    </w:r>
    <w:r>
      <w:rPr>
        <w:rFonts w:ascii="Cambria" w:eastAsia="Cambria" w:hAnsi="Cambria" w:cs="Cambria"/>
        <w:color w:val="000000"/>
        <w:sz w:val="22"/>
        <w:szCs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D96E1C">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E44DEC">
      <w:rPr>
        <w:rFonts w:ascii="Cambria" w:eastAsia="Cambria" w:hAnsi="Cambria" w:cs="Cambria"/>
        <w:noProof/>
        <w:color w:val="000000"/>
        <w:sz w:val="22"/>
        <w:szCs w:val="22"/>
      </w:rPr>
      <w:t>119</w:t>
    </w:r>
    <w:r>
      <w:rPr>
        <w:rFonts w:ascii="Cambria" w:eastAsia="Cambria" w:hAnsi="Cambria" w:cs="Cambria"/>
        <w:color w:val="000000"/>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D96E1C">
    <w:pPr>
      <w:pBdr>
        <w:top w:val="nil"/>
        <w:left w:val="nil"/>
        <w:bottom w:val="nil"/>
        <w:right w:val="nil"/>
        <w:between w:val="nil"/>
      </w:pBdr>
      <w:tabs>
        <w:tab w:val="center" w:pos="4513"/>
        <w:tab w:val="right" w:pos="9026"/>
      </w:tabs>
      <w:jc w:val="right"/>
      <w:rPr>
        <w:rFonts w:ascii="Cambria" w:eastAsia="Cambria" w:hAnsi="Cambria" w:cs="Cambria"/>
        <w:color w:val="000000"/>
        <w:sz w:val="20"/>
        <w:szCs w:val="20"/>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E44DEC">
      <w:rPr>
        <w:rFonts w:ascii="Cambria" w:eastAsia="Cambria" w:hAnsi="Cambria" w:cs="Cambria"/>
        <w:noProof/>
        <w:color w:val="000000"/>
        <w:sz w:val="22"/>
        <w:szCs w:val="22"/>
      </w:rPr>
      <w:t>109</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68F4" w:rsidRDefault="002568F4">
      <w:r>
        <w:separator/>
      </w:r>
    </w:p>
  </w:footnote>
  <w:footnote w:type="continuationSeparator" w:id="0">
    <w:p w:rsidR="002568F4" w:rsidRDefault="002568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610077">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rFonts w:ascii="Cambria" w:eastAsia="Cambria" w:hAnsi="Cambria" w:cs="Cambria"/>
        <w:i/>
        <w:color w:val="000000"/>
        <w:sz w:val="22"/>
        <w:szCs w:val="22"/>
      </w:rPr>
      <w:t>Alan Jaelani, Ihda ’Abidat</w:t>
    </w:r>
    <w:r w:rsidR="00D96E1C">
      <w:rPr>
        <w:noProof/>
        <w:lang w:eastAsia="en-US"/>
      </w:rPr>
      <mc:AlternateContent>
        <mc:Choice Requires="wpg">
          <w:drawing>
            <wp:anchor distT="0" distB="0" distL="114300" distR="114300" simplePos="0" relativeHeight="251660288" behindDoc="0" locked="0" layoutInCell="1" hidden="0" allowOverlap="1" wp14:anchorId="01DCEF4F" wp14:editId="13D55F6D">
              <wp:simplePos x="0" y="0"/>
              <wp:positionH relativeFrom="column">
                <wp:posOffset>2349500</wp:posOffset>
              </wp:positionH>
              <wp:positionV relativeFrom="paragraph">
                <wp:posOffset>50800</wp:posOffset>
              </wp:positionV>
              <wp:extent cx="200025" cy="25400"/>
              <wp:effectExtent l="0" t="0" r="0" b="0"/>
              <wp:wrapNone/>
              <wp:docPr id="2" name="Freeform 2"/>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2349500</wp:posOffset>
              </wp:positionH>
              <wp:positionV relativeFrom="paragraph">
                <wp:posOffset>50800</wp:posOffset>
              </wp:positionV>
              <wp:extent cx="200025" cy="25400"/>
              <wp:effectExtent b="0" l="0" r="0" t="0"/>
              <wp:wrapNone/>
              <wp:docPr id="2"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200025" cy="25400"/>
                      </a:xfrm>
                      <a:prstGeom prst="rect"/>
                      <a:ln/>
                    </pic:spPr>
                  </pic:pic>
                </a:graphicData>
              </a:graphic>
            </wp:anchor>
          </w:drawing>
        </mc:Fallback>
      </mc:AlternateContent>
    </w:r>
  </w:p>
  <w:p w:rsidR="00D96E1C" w:rsidRDefault="00D96E1C">
    <w:pPr>
      <w:pBdr>
        <w:top w:val="nil"/>
        <w:left w:val="nil"/>
        <w:bottom w:val="nil"/>
        <w:right w:val="nil"/>
        <w:between w:val="nil"/>
      </w:pBdr>
      <w:tabs>
        <w:tab w:val="center" w:pos="4513"/>
        <w:tab w:val="right" w:pos="9026"/>
      </w:tabs>
      <w:rPr>
        <w:rFonts w:ascii="Cambria" w:eastAsia="Cambria" w:hAnsi="Cambria" w:cs="Cambria"/>
        <w:i/>
        <w:color w:val="000000"/>
        <w:sz w:val="22"/>
        <w:szCs w:val="22"/>
      </w:rPr>
    </w:pPr>
    <w:r>
      <w:rPr>
        <w:noProof/>
        <w:lang w:eastAsia="en-US"/>
      </w:rPr>
      <mc:AlternateContent>
        <mc:Choice Requires="wpg">
          <w:drawing>
            <wp:anchor distT="0" distB="0" distL="114300" distR="114300" simplePos="0" relativeHeight="251661312" behindDoc="0" locked="0" layoutInCell="1" hidden="0" allowOverlap="1" wp14:anchorId="7BBA9524" wp14:editId="3FF86DEE">
              <wp:simplePos x="0" y="0"/>
              <wp:positionH relativeFrom="column">
                <wp:posOffset>1130300</wp:posOffset>
              </wp:positionH>
              <wp:positionV relativeFrom="paragraph">
                <wp:posOffset>76200</wp:posOffset>
              </wp:positionV>
              <wp:extent cx="200025" cy="25400"/>
              <wp:effectExtent l="0" t="0" r="0" b="0"/>
              <wp:wrapNone/>
              <wp:docPr id="15" name="Freeform 15"/>
              <wp:cNvGraphicFramePr/>
              <a:graphic xmlns:a="http://schemas.openxmlformats.org/drawingml/2006/main">
                <a:graphicData uri="http://schemas.microsoft.com/office/word/2010/wordprocessingShape">
                  <wps:wsp>
                    <wps:cNvSpPr/>
                    <wps:spPr>
                      <a:xfrm>
                        <a:off x="5245988" y="3780000"/>
                        <a:ext cx="200025" cy="0"/>
                      </a:xfrm>
                      <a:custGeom>
                        <a:avLst/>
                        <a:gdLst/>
                        <a:ahLst/>
                        <a:cxnLst/>
                        <a:rect l="l" t="t" r="r" b="b"/>
                        <a:pathLst>
                          <a:path w="200025" h="1" extrusionOk="0">
                            <a:moveTo>
                              <a:pt x="0" y="0"/>
                            </a:moveTo>
                            <a:lnTo>
                              <a:pt x="200025" y="0"/>
                            </a:lnTo>
                          </a:path>
                        </a:pathLst>
                      </a:custGeom>
                      <a:solidFill>
                        <a:srgbClr val="FFFFFF"/>
                      </a:solidFill>
                      <a:ln w="12700" cap="flat" cmpd="sng">
                        <a:solidFill>
                          <a:srgbClr val="00B0F0"/>
                        </a:solidFill>
                        <a:prstDash val="solid"/>
                        <a:round/>
                        <a:headEnd type="none" w="sm" len="sm"/>
                        <a:tailEnd type="triangl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1130300</wp:posOffset>
              </wp:positionH>
              <wp:positionV relativeFrom="paragraph">
                <wp:posOffset>76200</wp:posOffset>
              </wp:positionV>
              <wp:extent cx="200025" cy="25400"/>
              <wp:effectExtent b="0" l="0" r="0" t="0"/>
              <wp:wrapNone/>
              <wp:docPr id="15" name="image15.png"/>
              <a:graphic>
                <a:graphicData uri="http://schemas.openxmlformats.org/drawingml/2006/picture">
                  <pic:pic>
                    <pic:nvPicPr>
                      <pic:cNvPr id="0" name="image15.png"/>
                      <pic:cNvPicPr preferRelativeResize="0"/>
                    </pic:nvPicPr>
                    <pic:blipFill>
                      <a:blip r:embed="rId2"/>
                      <a:srcRect/>
                      <a:stretch>
                        <a:fillRect/>
                      </a:stretch>
                    </pic:blipFill>
                    <pic:spPr>
                      <a:xfrm>
                        <a:off x="0" y="0"/>
                        <a:ext cx="200025" cy="25400"/>
                      </a:xfrm>
                      <a:prstGeom prst="rect"/>
                      <a:ln/>
                    </pic:spPr>
                  </pic:pic>
                </a:graphicData>
              </a:graphic>
            </wp:anchor>
          </w:drawing>
        </mc:Fallback>
      </mc:AlternateContent>
    </w:r>
    <w:r w:rsidR="00610077">
      <w:rPr>
        <w:rFonts w:ascii="Cambria" w:eastAsia="Cambria" w:hAnsi="Cambria" w:cs="Cambria"/>
        <w:i/>
        <w:color w:val="000000"/>
        <w:sz w:val="22"/>
        <w:szCs w:val="22"/>
      </w:rPr>
      <w:t>Transistivity Analysis of AJ Hoge’s Short Story “Day of the Dead”</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D96E1C">
    <w:pPr>
      <w:pBdr>
        <w:top w:val="nil"/>
        <w:left w:val="nil"/>
        <w:bottom w:val="nil"/>
        <w:right w:val="nil"/>
        <w:between w:val="nil"/>
      </w:pBdr>
      <w:tabs>
        <w:tab w:val="center" w:pos="4513"/>
        <w:tab w:val="right" w:pos="9026"/>
      </w:tabs>
      <w:jc w:val="right"/>
      <w:rPr>
        <w:rFonts w:ascii="Gill Sans" w:eastAsia="Gill Sans" w:hAnsi="Gill Sans" w:cs="Gill Sans"/>
        <w:i/>
        <w:color w:val="FF0000"/>
        <w:sz w:val="22"/>
        <w:szCs w:val="22"/>
      </w:rPr>
    </w:pPr>
    <w:r>
      <w:rPr>
        <w:rFonts w:ascii="Gill Sans" w:eastAsia="Gill Sans" w:hAnsi="Gill Sans" w:cs="Gill Sans"/>
        <w:i/>
        <w:color w:val="000000"/>
        <w:sz w:val="22"/>
        <w:szCs w:val="22"/>
      </w:rPr>
      <w:t xml:space="preserve">IDEAS, Vol. </w:t>
    </w:r>
    <w:r>
      <w:rPr>
        <w:rFonts w:ascii="Gill Sans" w:eastAsia="Gill Sans" w:hAnsi="Gill Sans" w:cs="Gill Sans"/>
        <w:i/>
        <w:color w:val="FF0000"/>
        <w:sz w:val="22"/>
        <w:szCs w:val="22"/>
      </w:rPr>
      <w:t>6</w:t>
    </w:r>
    <w:r>
      <w:rPr>
        <w:rFonts w:ascii="Gill Sans" w:eastAsia="Gill Sans" w:hAnsi="Gill Sans" w:cs="Gill Sans"/>
        <w:i/>
        <w:color w:val="000000"/>
        <w:sz w:val="22"/>
        <w:szCs w:val="22"/>
      </w:rPr>
      <w:t xml:space="preserve">, No. </w:t>
    </w:r>
    <w:r>
      <w:rPr>
        <w:rFonts w:ascii="Gill Sans" w:eastAsia="Gill Sans" w:hAnsi="Gill Sans" w:cs="Gill Sans"/>
        <w:i/>
        <w:color w:val="FF0000"/>
        <w:sz w:val="22"/>
        <w:szCs w:val="22"/>
      </w:rPr>
      <w:t>1</w:t>
    </w:r>
    <w:r>
      <w:rPr>
        <w:rFonts w:ascii="Gill Sans" w:eastAsia="Gill Sans" w:hAnsi="Gill Sans" w:cs="Gill Sans"/>
        <w:i/>
        <w:color w:val="000000"/>
        <w:sz w:val="22"/>
        <w:szCs w:val="22"/>
      </w:rPr>
      <w:t xml:space="preserve">, </w:t>
    </w:r>
    <w:r>
      <w:rPr>
        <w:rFonts w:ascii="Gill Sans" w:eastAsia="Gill Sans" w:hAnsi="Gill Sans" w:cs="Gill Sans"/>
        <w:i/>
        <w:color w:val="FF0000"/>
        <w:sz w:val="22"/>
        <w:szCs w:val="22"/>
      </w:rPr>
      <w:t>June 2020</w:t>
    </w:r>
  </w:p>
  <w:p w:rsidR="00D96E1C" w:rsidRDefault="00D96E1C">
    <w:pPr>
      <w:pBdr>
        <w:top w:val="nil"/>
        <w:left w:val="nil"/>
        <w:bottom w:val="nil"/>
        <w:right w:val="nil"/>
        <w:between w:val="nil"/>
      </w:pBdr>
      <w:tabs>
        <w:tab w:val="center" w:pos="4513"/>
        <w:tab w:val="right" w:pos="9026"/>
      </w:tabs>
      <w:spacing w:before="120"/>
      <w:jc w:val="right"/>
      <w:rPr>
        <w:rFonts w:ascii="Gill Sans" w:eastAsia="Gill Sans" w:hAnsi="Gill Sans" w:cs="Gill Sans"/>
        <w:color w:val="000000"/>
        <w:sz w:val="14"/>
        <w:szCs w:val="14"/>
      </w:rPr>
    </w:pPr>
    <w:r>
      <w:rPr>
        <w:rFonts w:ascii="Gill Sans" w:eastAsia="Gill Sans" w:hAnsi="Gill Sans" w:cs="Gill Sans"/>
        <w:color w:val="000000"/>
        <w:sz w:val="14"/>
        <w:szCs w:val="14"/>
      </w:rPr>
      <w:t>ISSN 2338-4778 (Print)</w:t>
    </w:r>
  </w:p>
  <w:p w:rsidR="00D96E1C" w:rsidRDefault="00D96E1C">
    <w:pPr>
      <w:pBdr>
        <w:top w:val="nil"/>
        <w:left w:val="nil"/>
        <w:bottom w:val="nil"/>
        <w:right w:val="nil"/>
        <w:between w:val="nil"/>
      </w:pBdr>
      <w:tabs>
        <w:tab w:val="center" w:pos="4513"/>
        <w:tab w:val="right" w:pos="9026"/>
      </w:tabs>
      <w:jc w:val="right"/>
      <w:rPr>
        <w:rFonts w:ascii="Gill Sans" w:eastAsia="Gill Sans" w:hAnsi="Gill Sans" w:cs="Gill Sans"/>
        <w:color w:val="000000"/>
        <w:sz w:val="14"/>
        <w:szCs w:val="14"/>
      </w:rPr>
    </w:pPr>
    <w:r>
      <w:rPr>
        <w:rFonts w:ascii="Gill Sans" w:eastAsia="Gill Sans" w:hAnsi="Gill Sans" w:cs="Gill Sans"/>
        <w:color w:val="000000"/>
        <w:sz w:val="14"/>
        <w:szCs w:val="14"/>
      </w:rPr>
      <w:t>ISSN 2548-4192 (Online)</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1C" w:rsidRDefault="00D96E1C">
    <w:pPr>
      <w:pBdr>
        <w:top w:val="nil"/>
        <w:left w:val="nil"/>
        <w:bottom w:val="nil"/>
        <w:right w:val="nil"/>
        <w:between w:val="nil"/>
      </w:pBdr>
      <w:tabs>
        <w:tab w:val="center" w:pos="4513"/>
        <w:tab w:val="right" w:pos="9026"/>
      </w:tabs>
      <w:jc w:val="left"/>
      <w:rPr>
        <w:b/>
        <w:color w:val="000000"/>
        <w:szCs w:val="21"/>
      </w:rPr>
    </w:pPr>
    <w:r>
      <w:rPr>
        <w:noProof/>
        <w:lang w:eastAsia="en-US"/>
      </w:rPr>
      <mc:AlternateContent>
        <mc:Choice Requires="wps">
          <w:drawing>
            <wp:anchor distT="0" distB="0" distL="114300" distR="114300" simplePos="0" relativeHeight="251658240" behindDoc="0" locked="0" layoutInCell="1" hidden="0" allowOverlap="1">
              <wp:simplePos x="0" y="0"/>
              <wp:positionH relativeFrom="column">
                <wp:posOffset>2527300</wp:posOffset>
              </wp:positionH>
              <wp:positionV relativeFrom="paragraph">
                <wp:posOffset>-228599</wp:posOffset>
              </wp:positionV>
              <wp:extent cx="3465195" cy="1305560"/>
              <wp:effectExtent l="0" t="0" r="0" b="0"/>
              <wp:wrapTopAndBottom distT="0" distB="0"/>
              <wp:docPr id="30" name="Freeform 30"/>
              <wp:cNvGraphicFramePr/>
              <a:graphic xmlns:a="http://schemas.openxmlformats.org/drawingml/2006/main">
                <a:graphicData uri="http://schemas.microsoft.com/office/word/2010/wordprocessingShape">
                  <wps:wsp>
                    <wps:cNvSpPr/>
                    <wps:spPr>
                      <a:xfrm>
                        <a:off x="3618165" y="3131983"/>
                        <a:ext cx="3455670" cy="1296035"/>
                      </a:xfrm>
                      <a:custGeom>
                        <a:avLst/>
                        <a:gdLst/>
                        <a:ahLst/>
                        <a:cxnLst/>
                        <a:rect l="l" t="t" r="r" b="b"/>
                        <a:pathLst>
                          <a:path w="3455670" h="1296035" extrusionOk="0">
                            <a:moveTo>
                              <a:pt x="0" y="0"/>
                            </a:moveTo>
                            <a:lnTo>
                              <a:pt x="0" y="1296035"/>
                            </a:lnTo>
                            <a:lnTo>
                              <a:pt x="3455670" y="1296035"/>
                            </a:lnTo>
                            <a:lnTo>
                              <a:pt x="3455670" y="0"/>
                            </a:lnTo>
                            <a:close/>
                          </a:path>
                        </a:pathLst>
                      </a:custGeom>
                      <a:noFill/>
                      <a:ln>
                        <a:noFill/>
                      </a:ln>
                    </wps:spPr>
                    <wps:txbx>
                      <w:txbxContent>
                        <w:p w:rsidR="00D96E1C" w:rsidRDefault="00D96E1C">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rsidR="00D96E1C" w:rsidRDefault="00D96E1C">
                          <w:pPr>
                            <w:jc w:val="left"/>
                            <w:textDirection w:val="btLr"/>
                          </w:pPr>
                          <w:r>
                            <w:rPr>
                              <w:rFonts w:ascii="Calibri" w:eastAsia="Calibri" w:hAnsi="Calibri" w:cs="Calibri"/>
                              <w:color w:val="000000"/>
                              <w:sz w:val="18"/>
                            </w:rPr>
                            <w:t>IDEAS is licensed under CC-BY-SA 4.0 License</w:t>
                          </w:r>
                        </w:p>
                        <w:p w:rsidR="00D96E1C" w:rsidRDefault="00D96E1C">
                          <w:pPr>
                            <w:spacing w:line="360" w:lineRule="auto"/>
                            <w:jc w:val="left"/>
                            <w:textDirection w:val="btLr"/>
                          </w:pPr>
                        </w:p>
                        <w:p w:rsidR="00D96E1C" w:rsidRDefault="00D96E1C">
                          <w:pPr>
                            <w:textDirection w:val="btLr"/>
                          </w:pPr>
                          <w:r>
                            <w:rPr>
                              <w:rFonts w:ascii="Calibri" w:eastAsia="Calibri" w:hAnsi="Calibri" w:cs="Calibri"/>
                              <w:color w:val="000000"/>
                              <w:sz w:val="18"/>
                            </w:rPr>
                            <w:t>Issued by English study program of IAIN Palopo</w:t>
                          </w:r>
                        </w:p>
                      </w:txbxContent>
                    </wps:txbx>
                    <wps:bodyPr spcFirstLastPara="1" wrap="square" lIns="88900" tIns="45700" rIns="88900" bIns="45700" anchor="t" anchorCtr="0">
                      <a:noAutofit/>
                    </wps:bodyPr>
                  </wps:wsp>
                </a:graphicData>
              </a:graphic>
            </wp:anchor>
          </w:drawing>
        </mc:Choice>
        <mc:Fallback>
          <w:pict>
            <v:shape id="Freeform 30" o:spid="_x0000_s1026" style="position:absolute;margin-left:199pt;margin-top:-18pt;width:272.85pt;height:102.8pt;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3455670,12960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" adj="-11796480,,5400" path="m,l,1296035r3455670,l3455670,,,xe" filled="f" stroked="f">
              <v:stroke joinstyle="miter"/>
              <v:formulas/>
              <v:path arrowok="t" o:extrusionok="f" o:connecttype="custom" textboxrect="0,0,3455670,1296035"/>
              <v:textbox inset="7pt,1.2694mm,7pt,1.2694mm">
                <w:txbxContent>
                  <w:p w:rsidR="004232A5" w:rsidRDefault="004232A5">
                    <w:pPr>
                      <w:textDirection w:val="btLr"/>
                    </w:pPr>
                    <w:r>
                      <w:rPr>
                        <w:rFonts w:ascii="Calibri" w:eastAsia="Calibri" w:hAnsi="Calibri" w:cs="Calibri"/>
                        <w:color w:val="000000"/>
                        <w:sz w:val="18"/>
                      </w:rPr>
                      <w:t xml:space="preserve">Copyright © </w:t>
                    </w:r>
                    <w:r>
                      <w:rPr>
                        <w:rFonts w:ascii="Calibri" w:eastAsia="Calibri" w:hAnsi="Calibri" w:cs="Calibri"/>
                        <w:color w:val="FF0000"/>
                        <w:sz w:val="18"/>
                      </w:rPr>
                      <w:t>2020</w:t>
                    </w:r>
                    <w:r>
                      <w:rPr>
                        <w:rFonts w:ascii="Calibri" w:eastAsia="Calibri" w:hAnsi="Calibri" w:cs="Calibri"/>
                        <w:color w:val="000000"/>
                        <w:sz w:val="18"/>
                      </w:rPr>
                      <w:t xml:space="preserve"> </w:t>
                    </w:r>
                    <w:r>
                      <w:rPr>
                        <w:rFonts w:ascii="Calibri" w:eastAsia="Calibri" w:hAnsi="Calibri" w:cs="Calibri"/>
                        <w:color w:val="FF0000"/>
                        <w:sz w:val="18"/>
                      </w:rPr>
                      <w:t>The Author</w:t>
                    </w:r>
                  </w:p>
                  <w:p w:rsidR="004232A5" w:rsidRDefault="004232A5">
                    <w:pPr>
                      <w:jc w:val="left"/>
                      <w:textDirection w:val="btLr"/>
                    </w:pPr>
                    <w:r>
                      <w:rPr>
                        <w:rFonts w:ascii="Calibri" w:eastAsia="Calibri" w:hAnsi="Calibri" w:cs="Calibri"/>
                        <w:color w:val="000000"/>
                        <w:sz w:val="18"/>
                      </w:rPr>
                      <w:t>IDEAS is licensed under CC-BY-SA 4.0 License</w:t>
                    </w:r>
                  </w:p>
                  <w:p w:rsidR="004232A5" w:rsidRDefault="004232A5">
                    <w:pPr>
                      <w:spacing w:line="360" w:lineRule="auto"/>
                      <w:jc w:val="left"/>
                      <w:textDirection w:val="btLr"/>
                    </w:pPr>
                  </w:p>
                  <w:p w:rsidR="004232A5" w:rsidRDefault="004232A5">
                    <w:pPr>
                      <w:textDirection w:val="btLr"/>
                    </w:pPr>
                    <w:r>
                      <w:rPr>
                        <w:rFonts w:ascii="Calibri" w:eastAsia="Calibri" w:hAnsi="Calibri" w:cs="Calibri"/>
                        <w:color w:val="000000"/>
                        <w:sz w:val="18"/>
                      </w:rPr>
                      <w:t>Issued by English study program of IAIN Palopo</w:t>
                    </w:r>
                  </w:p>
                </w:txbxContent>
              </v:textbox>
              <w10:wrap type="topAndBottom"/>
            </v:shape>
          </w:pict>
        </mc:Fallback>
      </mc:AlternateContent>
    </w:r>
    <w:r>
      <w:rPr>
        <w:noProof/>
        <w:lang w:eastAsia="en-US"/>
      </w:rPr>
      <mc:AlternateContent>
        <mc:Choice Requires="wps">
          <w:drawing>
            <wp:anchor distT="0" distB="0" distL="114300" distR="114300" simplePos="0" relativeHeight="251659264" behindDoc="0" locked="0" layoutInCell="1" hidden="0" allowOverlap="1">
              <wp:simplePos x="0" y="0"/>
              <wp:positionH relativeFrom="column">
                <wp:posOffset>-292099</wp:posOffset>
              </wp:positionH>
              <wp:positionV relativeFrom="paragraph">
                <wp:posOffset>-215899</wp:posOffset>
              </wp:positionV>
              <wp:extent cx="2881630" cy="1466850"/>
              <wp:effectExtent l="0" t="0" r="0" b="0"/>
              <wp:wrapTopAndBottom distT="0" distB="0"/>
              <wp:docPr id="12" name="Freeform 12"/>
              <wp:cNvGraphicFramePr/>
              <a:graphic xmlns:a="http://schemas.openxmlformats.org/drawingml/2006/main">
                <a:graphicData uri="http://schemas.microsoft.com/office/word/2010/wordprocessingShape">
                  <wps:wsp>
                    <wps:cNvSpPr/>
                    <wps:spPr>
                      <a:xfrm>
                        <a:off x="3909948" y="3051338"/>
                        <a:ext cx="2872105" cy="1457325"/>
                      </a:xfrm>
                      <a:custGeom>
                        <a:avLst/>
                        <a:gdLst/>
                        <a:ahLst/>
                        <a:cxnLst/>
                        <a:rect l="l" t="t" r="r" b="b"/>
                        <a:pathLst>
                          <a:path w="2872105" h="1457325" extrusionOk="0">
                            <a:moveTo>
                              <a:pt x="0" y="0"/>
                            </a:moveTo>
                            <a:lnTo>
                              <a:pt x="0" y="1457325"/>
                            </a:lnTo>
                            <a:lnTo>
                              <a:pt x="2872105" y="1457325"/>
                            </a:lnTo>
                            <a:lnTo>
                              <a:pt x="2872105" y="0"/>
                            </a:lnTo>
                            <a:close/>
                          </a:path>
                        </a:pathLst>
                      </a:custGeom>
                      <a:noFill/>
                      <a:ln>
                        <a:noFill/>
                      </a:ln>
                    </wps:spPr>
                    <wps:txbx>
                      <w:txbxContent>
                        <w:p w:rsidR="00D96E1C" w:rsidRDefault="00D96E1C">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D96E1C" w:rsidRDefault="00D96E1C">
                          <w:pPr>
                            <w:textDirection w:val="btLr"/>
                          </w:pPr>
                          <w:r>
                            <w:rPr>
                              <w:rFonts w:ascii="Arial Narrow" w:eastAsia="Arial Narrow" w:hAnsi="Arial Narrow" w:cs="Arial Narrow"/>
                              <w:b/>
                              <w:color w:val="000000"/>
                              <w:sz w:val="20"/>
                            </w:rPr>
                            <w:t>Journal of Language Teaching and Learning, Linguistics and Literature</w:t>
                          </w:r>
                        </w:p>
                        <w:p w:rsidR="00D96E1C" w:rsidRDefault="00D96E1C">
                          <w:pPr>
                            <w:textDirection w:val="btLr"/>
                          </w:pPr>
                        </w:p>
                        <w:p w:rsidR="00D96E1C" w:rsidRDefault="00D96E1C">
                          <w:pPr>
                            <w:textDirection w:val="btLr"/>
                          </w:pPr>
                          <w:r>
                            <w:rPr>
                              <w:rFonts w:ascii="Arial" w:eastAsia="Arial" w:hAnsi="Arial" w:cs="Arial"/>
                              <w:color w:val="000000"/>
                              <w:sz w:val="16"/>
                            </w:rPr>
                            <w:t>ISSN 2338-4778 (Print)</w:t>
                          </w:r>
                        </w:p>
                        <w:p w:rsidR="00D96E1C" w:rsidRDefault="00D96E1C">
                          <w:pPr>
                            <w:spacing w:line="360" w:lineRule="auto"/>
                            <w:textDirection w:val="btLr"/>
                          </w:pPr>
                          <w:r>
                            <w:rPr>
                              <w:rFonts w:ascii="Arial" w:eastAsia="Arial" w:hAnsi="Arial" w:cs="Arial"/>
                              <w:color w:val="000000"/>
                              <w:sz w:val="16"/>
                            </w:rPr>
                            <w:t>ISSN 2548-4192 (Online)</w:t>
                          </w:r>
                        </w:p>
                        <w:p w:rsidR="00D96E1C" w:rsidRDefault="00D96E1C">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rsidR="00D96E1C" w:rsidRDefault="00D96E1C">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wps:txbx>
                    <wps:bodyPr spcFirstLastPara="1" wrap="square" lIns="88900" tIns="45700" rIns="88900" bIns="45700" anchor="t" anchorCtr="0">
                      <a:noAutofit/>
                    </wps:bodyPr>
                  </wps:wsp>
                </a:graphicData>
              </a:graphic>
            </wp:anchor>
          </w:drawing>
        </mc:Choice>
        <mc:Fallback>
          <w:pict>
            <v:shape id="Freeform 12" o:spid="_x0000_s1027" style="position:absolute;margin-left:-23pt;margin-top:-17pt;width:226.9pt;height:115.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872105,1457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" adj="-11796480,,5400" path="m,l,1457325r2872105,l2872105,,,xe" filled="f" stroked="f">
              <v:stroke joinstyle="miter"/>
              <v:formulas/>
              <v:path arrowok="t" o:extrusionok="f" o:connecttype="custom" textboxrect="0,0,2872105,1457325"/>
              <v:textbox inset="7pt,1.2694mm,7pt,1.2694mm">
                <w:txbxContent>
                  <w:p w:rsidR="004232A5" w:rsidRDefault="004232A5">
                    <w:pPr>
                      <w:textDirection w:val="btLr"/>
                    </w:pPr>
                    <w:r>
                      <w:rPr>
                        <w:rFonts w:ascii="Bodoni" w:eastAsia="Bodoni" w:hAnsi="Bodoni" w:cs="Bodoni"/>
                        <w:color w:val="000000"/>
                        <w:sz w:val="48"/>
                      </w:rPr>
                      <w:t>IDEAS</w:t>
                    </w:r>
                    <w:r>
                      <w:rPr>
                        <w:rFonts w:ascii="Bodoni" w:eastAsia="Bodoni" w:hAnsi="Bodoni" w:cs="Bodoni"/>
                        <w:color w:val="000000"/>
                        <w:sz w:val="22"/>
                      </w:rPr>
                      <w:t xml:space="preserve"> </w:t>
                    </w:r>
                  </w:p>
                  <w:p w:rsidR="004232A5" w:rsidRDefault="004232A5">
                    <w:pPr>
                      <w:textDirection w:val="btLr"/>
                    </w:pPr>
                    <w:r>
                      <w:rPr>
                        <w:rFonts w:ascii="Arial Narrow" w:eastAsia="Arial Narrow" w:hAnsi="Arial Narrow" w:cs="Arial Narrow"/>
                        <w:b/>
                        <w:color w:val="000000"/>
                        <w:sz w:val="20"/>
                      </w:rPr>
                      <w:t>Journal of Language Teaching and Learning, Linguistics and Literature</w:t>
                    </w:r>
                  </w:p>
                  <w:p w:rsidR="004232A5" w:rsidRDefault="004232A5">
                    <w:pPr>
                      <w:textDirection w:val="btLr"/>
                    </w:pPr>
                  </w:p>
                  <w:p w:rsidR="004232A5" w:rsidRDefault="004232A5">
                    <w:pPr>
                      <w:textDirection w:val="btLr"/>
                    </w:pPr>
                    <w:r>
                      <w:rPr>
                        <w:rFonts w:ascii="Arial" w:eastAsia="Arial" w:hAnsi="Arial" w:cs="Arial"/>
                        <w:color w:val="000000"/>
                        <w:sz w:val="16"/>
                      </w:rPr>
                      <w:t>ISSN 2338-4778 (Print)</w:t>
                    </w:r>
                  </w:p>
                  <w:p w:rsidR="004232A5" w:rsidRDefault="004232A5">
                    <w:pPr>
                      <w:spacing w:line="360" w:lineRule="auto"/>
                      <w:textDirection w:val="btLr"/>
                    </w:pPr>
                    <w:r>
                      <w:rPr>
                        <w:rFonts w:ascii="Arial" w:eastAsia="Arial" w:hAnsi="Arial" w:cs="Arial"/>
                        <w:color w:val="000000"/>
                        <w:sz w:val="16"/>
                      </w:rPr>
                      <w:t>ISSN 2548-4192 (Online)</w:t>
                    </w:r>
                  </w:p>
                  <w:p w:rsidR="004232A5" w:rsidRDefault="004232A5">
                    <w:pPr>
                      <w:textDirection w:val="btLr"/>
                    </w:pPr>
                    <w:r>
                      <w:rPr>
                        <w:rFonts w:ascii="Arial" w:eastAsia="Arial" w:hAnsi="Arial" w:cs="Arial"/>
                        <w:color w:val="000000"/>
                        <w:sz w:val="18"/>
                      </w:rPr>
                      <w:t xml:space="preserve">Volume </w:t>
                    </w:r>
                    <w:r>
                      <w:rPr>
                        <w:rFonts w:ascii="Arial" w:eastAsia="Arial" w:hAnsi="Arial" w:cs="Arial"/>
                        <w:color w:val="FF0000"/>
                        <w:sz w:val="18"/>
                      </w:rPr>
                      <w:t>8</w:t>
                    </w:r>
                    <w:r>
                      <w:rPr>
                        <w:rFonts w:ascii="Arial" w:eastAsia="Arial" w:hAnsi="Arial" w:cs="Arial"/>
                        <w:color w:val="000000"/>
                        <w:sz w:val="18"/>
                      </w:rPr>
                      <w:t xml:space="preserve">, Number </w:t>
                    </w:r>
                    <w:r>
                      <w:rPr>
                        <w:rFonts w:ascii="Arial" w:eastAsia="Arial" w:hAnsi="Arial" w:cs="Arial"/>
                        <w:color w:val="FF0000"/>
                        <w:sz w:val="18"/>
                      </w:rPr>
                      <w:t>1</w:t>
                    </w:r>
                    <w:r>
                      <w:rPr>
                        <w:rFonts w:ascii="Arial" w:eastAsia="Arial" w:hAnsi="Arial" w:cs="Arial"/>
                        <w:color w:val="000000"/>
                        <w:sz w:val="18"/>
                      </w:rPr>
                      <w:t xml:space="preserve">, </w:t>
                    </w:r>
                    <w:r>
                      <w:rPr>
                        <w:rFonts w:ascii="Arial" w:eastAsia="Arial" w:hAnsi="Arial" w:cs="Arial"/>
                        <w:color w:val="FF0000"/>
                        <w:sz w:val="18"/>
                      </w:rPr>
                      <w:t>June 2020</w:t>
                    </w:r>
                  </w:p>
                  <w:p w:rsidR="004232A5" w:rsidRDefault="004232A5">
                    <w:pPr>
                      <w:textDirection w:val="btLr"/>
                    </w:pPr>
                    <w:r>
                      <w:rPr>
                        <w:rFonts w:ascii="Arial" w:eastAsia="Arial" w:hAnsi="Arial" w:cs="Arial"/>
                        <w:color w:val="000000"/>
                        <w:sz w:val="18"/>
                      </w:rPr>
                      <w:t xml:space="preserve">pp. </w:t>
                    </w:r>
                    <w:r>
                      <w:rPr>
                        <w:rFonts w:ascii="Arial" w:eastAsia="Arial" w:hAnsi="Arial" w:cs="Arial"/>
                        <w:color w:val="FF0000"/>
                        <w:sz w:val="18"/>
                      </w:rPr>
                      <w:t>1</w:t>
                    </w:r>
                    <w:r>
                      <w:rPr>
                        <w:rFonts w:ascii="Arial" w:eastAsia="Arial" w:hAnsi="Arial" w:cs="Arial"/>
                        <w:color w:val="000000"/>
                        <w:sz w:val="18"/>
                      </w:rPr>
                      <w:t xml:space="preserve"> – </w:t>
                    </w:r>
                    <w:r>
                      <w:rPr>
                        <w:rFonts w:ascii="Arial" w:eastAsia="Arial" w:hAnsi="Arial" w:cs="Arial"/>
                        <w:color w:val="FF0000"/>
                        <w:sz w:val="18"/>
                      </w:rPr>
                      <w:t>12</w:t>
                    </w:r>
                  </w:p>
                </w:txbxContent>
              </v:textbox>
              <w10:wrap type="topAndBottom"/>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F5396"/>
    <w:multiLevelType w:val="hybridMultilevel"/>
    <w:tmpl w:val="BF466F26"/>
    <w:lvl w:ilvl="0" w:tplc="1CA2DF5C">
      <w:start w:val="1"/>
      <w:numFmt w:val="lowerLetter"/>
      <w:lvlText w:val="%1."/>
      <w:lvlJc w:val="left"/>
      <w:pPr>
        <w:ind w:left="501" w:hanging="360"/>
      </w:pPr>
      <w:rPr>
        <w:rFonts w:hint="default"/>
      </w:rPr>
    </w:lvl>
    <w:lvl w:ilvl="1" w:tplc="38090019" w:tentative="1">
      <w:start w:val="1"/>
      <w:numFmt w:val="lowerLetter"/>
      <w:lvlText w:val="%2."/>
      <w:lvlJc w:val="left"/>
      <w:pPr>
        <w:ind w:left="1221" w:hanging="360"/>
      </w:pPr>
    </w:lvl>
    <w:lvl w:ilvl="2" w:tplc="3809001B" w:tentative="1">
      <w:start w:val="1"/>
      <w:numFmt w:val="lowerRoman"/>
      <w:lvlText w:val="%3."/>
      <w:lvlJc w:val="right"/>
      <w:pPr>
        <w:ind w:left="1941" w:hanging="180"/>
      </w:pPr>
    </w:lvl>
    <w:lvl w:ilvl="3" w:tplc="3809000F" w:tentative="1">
      <w:start w:val="1"/>
      <w:numFmt w:val="decimal"/>
      <w:lvlText w:val="%4."/>
      <w:lvlJc w:val="left"/>
      <w:pPr>
        <w:ind w:left="2661" w:hanging="360"/>
      </w:pPr>
    </w:lvl>
    <w:lvl w:ilvl="4" w:tplc="38090019" w:tentative="1">
      <w:start w:val="1"/>
      <w:numFmt w:val="lowerLetter"/>
      <w:lvlText w:val="%5."/>
      <w:lvlJc w:val="left"/>
      <w:pPr>
        <w:ind w:left="3381" w:hanging="360"/>
      </w:pPr>
    </w:lvl>
    <w:lvl w:ilvl="5" w:tplc="3809001B" w:tentative="1">
      <w:start w:val="1"/>
      <w:numFmt w:val="lowerRoman"/>
      <w:lvlText w:val="%6."/>
      <w:lvlJc w:val="right"/>
      <w:pPr>
        <w:ind w:left="4101" w:hanging="180"/>
      </w:pPr>
    </w:lvl>
    <w:lvl w:ilvl="6" w:tplc="3809000F" w:tentative="1">
      <w:start w:val="1"/>
      <w:numFmt w:val="decimal"/>
      <w:lvlText w:val="%7."/>
      <w:lvlJc w:val="left"/>
      <w:pPr>
        <w:ind w:left="4821" w:hanging="360"/>
      </w:pPr>
    </w:lvl>
    <w:lvl w:ilvl="7" w:tplc="38090019" w:tentative="1">
      <w:start w:val="1"/>
      <w:numFmt w:val="lowerLetter"/>
      <w:lvlText w:val="%8."/>
      <w:lvlJc w:val="left"/>
      <w:pPr>
        <w:ind w:left="5541" w:hanging="360"/>
      </w:pPr>
    </w:lvl>
    <w:lvl w:ilvl="8" w:tplc="3809001B" w:tentative="1">
      <w:start w:val="1"/>
      <w:numFmt w:val="lowerRoman"/>
      <w:lvlText w:val="%9."/>
      <w:lvlJc w:val="right"/>
      <w:pPr>
        <w:ind w:left="6261" w:hanging="180"/>
      </w:pPr>
    </w:lvl>
  </w:abstractNum>
  <w:abstractNum w:abstractNumId="1" w15:restartNumberingAfterBreak="0">
    <w:nsid w:val="69790EE9"/>
    <w:multiLevelType w:val="hybridMultilevel"/>
    <w:tmpl w:val="7D9A03B2"/>
    <w:lvl w:ilvl="0" w:tplc="AF5AA44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A8F"/>
    <w:rsid w:val="002568F4"/>
    <w:rsid w:val="00282071"/>
    <w:rsid w:val="004232A5"/>
    <w:rsid w:val="00610077"/>
    <w:rsid w:val="006265DB"/>
    <w:rsid w:val="00734CF4"/>
    <w:rsid w:val="00820A8F"/>
    <w:rsid w:val="0091227C"/>
    <w:rsid w:val="00A24DDD"/>
    <w:rsid w:val="00A615D3"/>
    <w:rsid w:val="00AF0BEE"/>
    <w:rsid w:val="00B516E3"/>
    <w:rsid w:val="00B51F76"/>
    <w:rsid w:val="00C822AB"/>
    <w:rsid w:val="00D96E1C"/>
    <w:rsid w:val="00E44DEC"/>
    <w:rsid w:val="00EB6B96"/>
    <w:rsid w:val="00F96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79E76"/>
  <w15:docId w15:val="{B1FCAD57-FC3C-4F92-B3E2-8077B9A85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1"/>
        <w:szCs w:val="21"/>
        <w:lang w:val="en-US" w:eastAsia="en-US" w:bidi="ar-SA"/>
      </w:rPr>
    </w:rPrDefault>
    <w:pPrDefault>
      <w:pPr>
        <w:widowControl w:val="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BE"/>
    <w:rPr>
      <w:kern w:val="2"/>
      <w:szCs w:val="24"/>
      <w:lang w:eastAsia="zh-CN"/>
    </w:rPr>
  </w:style>
  <w:style w:type="paragraph" w:styleId="Heading1">
    <w:name w:val="heading 1"/>
    <w:basedOn w:val="Normal"/>
    <w:next w:val="Normal"/>
    <w:qFormat/>
    <w:rsid w:val="006D6ABE"/>
    <w:pPr>
      <w:keepNext/>
      <w:autoSpaceDE w:val="0"/>
      <w:autoSpaceDN w:val="0"/>
      <w:adjustRightInd w:val="0"/>
      <w:spacing w:line="480" w:lineRule="auto"/>
      <w:jc w:val="left"/>
      <w:outlineLvl w:val="0"/>
    </w:pPr>
    <w:rPr>
      <w:i/>
      <w:iCs/>
      <w:color w:val="292526"/>
      <w:kern w:val="0"/>
      <w:sz w:val="24"/>
      <w:szCs w:val="22"/>
    </w:rPr>
  </w:style>
  <w:style w:type="paragraph" w:styleId="Heading2">
    <w:name w:val="heading 2"/>
    <w:basedOn w:val="Normal"/>
    <w:next w:val="Normal"/>
    <w:qFormat/>
    <w:rsid w:val="006D6ABE"/>
    <w:pPr>
      <w:keepNext/>
      <w:autoSpaceDE w:val="0"/>
      <w:autoSpaceDN w:val="0"/>
      <w:adjustRightInd w:val="0"/>
      <w:spacing w:line="480" w:lineRule="auto"/>
      <w:jc w:val="left"/>
      <w:outlineLvl w:val="1"/>
    </w:pPr>
    <w:rPr>
      <w:i/>
      <w:iCs/>
      <w:kern w:val="0"/>
      <w:sz w:val="24"/>
    </w:rPr>
  </w:style>
  <w:style w:type="paragraph" w:styleId="Heading3">
    <w:name w:val="heading 3"/>
    <w:basedOn w:val="Normal"/>
    <w:next w:val="Normal"/>
    <w:qFormat/>
    <w:rsid w:val="006D6ABE"/>
    <w:pPr>
      <w:keepNext/>
      <w:autoSpaceDE w:val="0"/>
      <w:autoSpaceDN w:val="0"/>
      <w:adjustRightInd w:val="0"/>
      <w:spacing w:line="480" w:lineRule="auto"/>
      <w:jc w:val="left"/>
      <w:outlineLvl w:val="2"/>
    </w:pPr>
    <w:rPr>
      <w:i/>
      <w:iCs/>
      <w:kern w:val="0"/>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D6ABE"/>
    <w:pPr>
      <w:spacing w:line="480" w:lineRule="auto"/>
      <w:jc w:val="center"/>
    </w:pPr>
    <w:rPr>
      <w:sz w:val="28"/>
    </w:rPr>
  </w:style>
  <w:style w:type="paragraph" w:styleId="BodyTextIndent3">
    <w:name w:val="Body Text Indent 3"/>
    <w:basedOn w:val="Normal"/>
    <w:semiHidden/>
    <w:rsid w:val="006D6ABE"/>
    <w:pPr>
      <w:spacing w:line="360" w:lineRule="auto"/>
      <w:ind w:firstLineChars="100" w:firstLine="240"/>
    </w:pPr>
    <w:rPr>
      <w:sz w:val="24"/>
    </w:rPr>
  </w:style>
  <w:style w:type="paragraph" w:styleId="BodyText2">
    <w:name w:val="Body Text 2"/>
    <w:basedOn w:val="Normal"/>
    <w:semiHidden/>
    <w:rsid w:val="006D6ABE"/>
    <w:pPr>
      <w:spacing w:line="360" w:lineRule="auto"/>
    </w:pPr>
    <w:rPr>
      <w:sz w:val="24"/>
    </w:rPr>
  </w:style>
  <w:style w:type="paragraph" w:styleId="FootnoteText">
    <w:name w:val="footnote text"/>
    <w:basedOn w:val="Normal"/>
    <w:semiHidden/>
    <w:rsid w:val="006D6ABE"/>
    <w:pPr>
      <w:snapToGrid w:val="0"/>
      <w:jc w:val="left"/>
    </w:pPr>
    <w:rPr>
      <w:sz w:val="18"/>
      <w:szCs w:val="18"/>
    </w:rPr>
  </w:style>
  <w:style w:type="character" w:styleId="FootnoteReference">
    <w:name w:val="footnote reference"/>
    <w:semiHidden/>
    <w:rsid w:val="006D6ABE"/>
    <w:rPr>
      <w:vertAlign w:val="superscript"/>
    </w:rPr>
  </w:style>
  <w:style w:type="paragraph" w:styleId="BodyText3">
    <w:name w:val="Body Text 3"/>
    <w:basedOn w:val="Normal"/>
    <w:semiHidden/>
    <w:rsid w:val="006D6ABE"/>
    <w:pPr>
      <w:spacing w:line="360" w:lineRule="auto"/>
    </w:pPr>
    <w:rPr>
      <w:color w:val="FF00FF"/>
      <w:sz w:val="24"/>
    </w:rPr>
  </w:style>
  <w:style w:type="paragraph" w:customStyle="1" w:styleId="Default">
    <w:name w:val="Default"/>
    <w:rsid w:val="00A5420E"/>
    <w:pPr>
      <w:autoSpaceDE w:val="0"/>
      <w:autoSpaceDN w:val="0"/>
      <w:adjustRightInd w:val="0"/>
    </w:pPr>
    <w:rPr>
      <w:rFonts w:ascii="Verdana" w:hAnsi="Verdana" w:cs="Verdana"/>
      <w:color w:val="000000"/>
      <w:sz w:val="24"/>
      <w:szCs w:val="24"/>
      <w:lang w:eastAsia="zh-CN"/>
    </w:rPr>
  </w:style>
  <w:style w:type="paragraph" w:customStyle="1" w:styleId="Body">
    <w:name w:val="Body"/>
    <w:basedOn w:val="Normal"/>
    <w:rsid w:val="001850CB"/>
    <w:rPr>
      <w:rFonts w:eastAsia="MS Mincho"/>
      <w:sz w:val="22"/>
      <w:szCs w:val="22"/>
      <w:lang w:eastAsia="ja-JP"/>
    </w:rPr>
  </w:style>
  <w:style w:type="paragraph" w:styleId="Header">
    <w:name w:val="header"/>
    <w:basedOn w:val="Normal"/>
    <w:link w:val="HeaderChar"/>
    <w:unhideWhenUsed/>
    <w:rsid w:val="00A10C71"/>
    <w:pPr>
      <w:tabs>
        <w:tab w:val="center" w:pos="4513"/>
        <w:tab w:val="right" w:pos="9026"/>
      </w:tabs>
    </w:pPr>
  </w:style>
  <w:style w:type="character" w:customStyle="1" w:styleId="HeaderChar">
    <w:name w:val="Header Char"/>
    <w:link w:val="Header"/>
    <w:uiPriority w:val="99"/>
    <w:rsid w:val="00A10C71"/>
    <w:rPr>
      <w:kern w:val="2"/>
      <w:sz w:val="21"/>
      <w:szCs w:val="24"/>
      <w:lang w:val="en-US" w:eastAsia="zh-CN"/>
    </w:rPr>
  </w:style>
  <w:style w:type="paragraph" w:styleId="Footer">
    <w:name w:val="footer"/>
    <w:basedOn w:val="Normal"/>
    <w:link w:val="FooterChar"/>
    <w:uiPriority w:val="99"/>
    <w:unhideWhenUsed/>
    <w:rsid w:val="00A10C71"/>
    <w:pPr>
      <w:tabs>
        <w:tab w:val="center" w:pos="4513"/>
        <w:tab w:val="right" w:pos="9026"/>
      </w:tabs>
    </w:pPr>
  </w:style>
  <w:style w:type="character" w:customStyle="1" w:styleId="FooterChar">
    <w:name w:val="Footer Char"/>
    <w:link w:val="Footer"/>
    <w:uiPriority w:val="99"/>
    <w:rsid w:val="00A10C71"/>
    <w:rPr>
      <w:kern w:val="2"/>
      <w:sz w:val="21"/>
      <w:szCs w:val="24"/>
      <w:lang w:val="en-US" w:eastAsia="zh-CN"/>
    </w:rPr>
  </w:style>
  <w:style w:type="character" w:styleId="Hyperlink">
    <w:name w:val="Hyperlink"/>
    <w:rsid w:val="00A10C71"/>
    <w:rPr>
      <w:color w:val="0000FF"/>
      <w:u w:val="single"/>
    </w:rPr>
  </w:style>
  <w:style w:type="table" w:styleId="TableGrid">
    <w:name w:val="Table Grid"/>
    <w:basedOn w:val="TableNormal"/>
    <w:uiPriority w:val="59"/>
    <w:rsid w:val="00DD05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27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7E2"/>
    <w:rPr>
      <w:rFonts w:ascii="Segoe UI" w:hAnsi="Segoe UI" w:cs="Segoe UI"/>
      <w:kern w:val="2"/>
      <w:sz w:val="18"/>
      <w:szCs w:val="18"/>
      <w:lang w:val="en-US" w:eastAsia="zh-CN"/>
    </w:rPr>
  </w:style>
  <w:style w:type="character" w:styleId="PlaceholderText">
    <w:name w:val="Placeholder Text"/>
    <w:basedOn w:val="DefaultParagraphFont"/>
    <w:uiPriority w:val="99"/>
    <w:semiHidden/>
    <w:rsid w:val="00D02663"/>
    <w:rPr>
      <w:color w:val="808080"/>
    </w:rPr>
  </w:style>
  <w:style w:type="paragraph" w:styleId="ListParagraph">
    <w:name w:val="List Paragraph"/>
    <w:basedOn w:val="Normal"/>
    <w:uiPriority w:val="34"/>
    <w:qFormat/>
    <w:rsid w:val="00807A02"/>
    <w:pPr>
      <w:ind w:left="720"/>
      <w:contextualSpacing/>
    </w:pPr>
  </w:style>
  <w:style w:type="character" w:customStyle="1" w:styleId="TitleChar">
    <w:name w:val="Title Char"/>
    <w:basedOn w:val="DefaultParagraphFont"/>
    <w:link w:val="Title"/>
    <w:rsid w:val="00914CA0"/>
    <w:rPr>
      <w:kern w:val="2"/>
      <w:sz w:val="28"/>
      <w:szCs w:val="24"/>
      <w:lang w:val="en-US" w:eastAsia="zh-CN"/>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BodyText">
    <w:name w:val="Body Text"/>
    <w:basedOn w:val="Normal"/>
    <w:link w:val="BodyTextChar"/>
    <w:uiPriority w:val="99"/>
    <w:unhideWhenUsed/>
    <w:rsid w:val="00A24DDD"/>
    <w:pPr>
      <w:spacing w:after="120"/>
    </w:pPr>
  </w:style>
  <w:style w:type="character" w:customStyle="1" w:styleId="BodyTextChar">
    <w:name w:val="Body Text Char"/>
    <w:basedOn w:val="DefaultParagraphFont"/>
    <w:link w:val="BodyText"/>
    <w:uiPriority w:val="99"/>
    <w:rsid w:val="00A24DDD"/>
    <w:rPr>
      <w:kern w:val="2"/>
      <w:szCs w:val="24"/>
      <w:lang w:eastAsia="zh-CN"/>
    </w:rPr>
  </w:style>
  <w:style w:type="paragraph" w:customStyle="1" w:styleId="TableParagraph">
    <w:name w:val="Table Paragraph"/>
    <w:basedOn w:val="Normal"/>
    <w:uiPriority w:val="1"/>
    <w:qFormat/>
    <w:rsid w:val="00A24DDD"/>
    <w:pPr>
      <w:autoSpaceDE w:val="0"/>
      <w:autoSpaceDN w:val="0"/>
      <w:jc w:val="left"/>
    </w:pPr>
    <w:rPr>
      <w:kern w:val="0"/>
      <w:sz w:val="22"/>
      <w:szCs w:val="22"/>
      <w:lang w:eastAsia="en-US"/>
    </w:rPr>
  </w:style>
  <w:style w:type="table" w:customStyle="1" w:styleId="PlainTable21">
    <w:name w:val="Plain Table 21"/>
    <w:basedOn w:val="TableNormal"/>
    <w:uiPriority w:val="42"/>
    <w:rsid w:val="00A24DDD"/>
    <w:pPr>
      <w:widowControl/>
      <w:jc w:val="left"/>
    </w:pPr>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trong">
    <w:name w:val="Strong"/>
    <w:basedOn w:val="DefaultParagraphFont"/>
    <w:uiPriority w:val="22"/>
    <w:qFormat/>
    <w:rsid w:val="004232A5"/>
    <w:rPr>
      <w:b/>
      <w:bCs/>
    </w:rPr>
  </w:style>
  <w:style w:type="paragraph" w:styleId="NormalWeb">
    <w:name w:val="Normal (Web)"/>
    <w:basedOn w:val="Normal"/>
    <w:uiPriority w:val="99"/>
    <w:unhideWhenUsed/>
    <w:rsid w:val="004232A5"/>
    <w:pPr>
      <w:widowControl/>
      <w:spacing w:before="100" w:beforeAutospacing="1" w:after="100" w:afterAutospacing="1"/>
      <w:jc w:val="left"/>
    </w:pPr>
    <w:rPr>
      <w:kern w:val="0"/>
      <w:sz w:val="24"/>
      <w:lang w:val="en-ID" w:eastAsia="en-ID"/>
    </w:rPr>
  </w:style>
  <w:style w:type="character" w:customStyle="1" w:styleId="bgp">
    <w:name w:val="bgp"/>
    <w:basedOn w:val="DefaultParagraphFont"/>
    <w:rsid w:val="004232A5"/>
  </w:style>
  <w:style w:type="character" w:customStyle="1" w:styleId="bgb">
    <w:name w:val="bgb"/>
    <w:basedOn w:val="DefaultParagraphFont"/>
    <w:rsid w:val="004232A5"/>
  </w:style>
  <w:style w:type="paragraph" w:styleId="Bibliography">
    <w:name w:val="Bibliography"/>
    <w:basedOn w:val="Normal"/>
    <w:next w:val="Normal"/>
    <w:uiPriority w:val="37"/>
    <w:unhideWhenUsed/>
    <w:rsid w:val="00B51F76"/>
    <w:pPr>
      <w:autoSpaceDE w:val="0"/>
      <w:autoSpaceDN w:val="0"/>
      <w:jc w:val="left"/>
    </w:pPr>
    <w:rPr>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6.png"/><Relationship Id="rId18" Type="http://schemas.openxmlformats.org/officeDocument/2006/relationships/image" Target="media/image25.png"/><Relationship Id="rId39" Type="http://schemas.openxmlformats.org/officeDocument/2006/relationships/theme" Target="theme/theme1.xml"/><Relationship Id="rId3" Type="http://schemas.openxmlformats.org/officeDocument/2006/relationships/numbering" Target="numbering.xm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ihdaabidat19#@gmail.com2" TargetMode="External"/><Relationship Id="rId17" Type="http://schemas.openxmlformats.org/officeDocument/2006/relationships/image" Target="media/image29.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4.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an.jaelani@uika-bogor.ac.id1"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png"/><Relationship Id="rId28" Type="http://schemas.openxmlformats.org/officeDocument/2006/relationships/image" Target="media/image24.png"/><Relationship Id="rId36" Type="http://schemas.openxmlformats.org/officeDocument/2006/relationships/header" Target="header3.xml"/><Relationship Id="rId10" Type="http://schemas.openxmlformats.org/officeDocument/2006/relationships/image" Target="media/image21.png"/><Relationship Id="rId19" Type="http://schemas.openxmlformats.org/officeDocument/2006/relationships/image" Target="media/image2.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28.png"/><Relationship Id="rId14" Type="http://schemas.openxmlformats.org/officeDocument/2006/relationships/image" Target="media/image18.png"/><Relationship Id="rId35"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5.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YN0BFsjrBi7SWg0iIDcPmOClJg==">AMUW2mUKuSfYcAE7YG7mk0y66/9pj229O/1G7FzaDztuEbQmTBI5fDzcWrMWLDollOXBljyqawDnKd2Yf7vDIz5V5u1gFJej0ETNuIFzOZ3HgDEBGAtH2ezyLRVdXcbHynD4Urbj0k/E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Jae14</b:Tag>
    <b:SourceType>JournalArticle</b:SourceType>
    <b:Guid>{42B4347C-4652-4BBF-891B-6F2E26784772}</b:Guid>
    <b:Title>The Sequence of Ideational Grammatical Metaphor Wording Technique in Historical Text: A Systemic Functional</b:Title>
    <b:JournalName>International Journal of Applied Linguistics &amp; English Literature</b:JournalName>
    <b:Year>2014</b:Year>
    <b:Pages>194-200</b:Pages>
    <b:Author>
      <b:Author>
        <b:NameList>
          <b:Person>
            <b:Last>Jaelani</b:Last>
            <b:First>Alan</b:First>
          </b:Person>
          <b:Person>
            <b:Last>Sujatna</b:Last>
            <b:Middle>Tuckyta Sari</b:Middle>
            <b:First>Eva</b:First>
          </b:Person>
        </b:NameList>
      </b:Author>
    </b:Author>
    <b:Volume>3</b:Volume>
    <b:Issue>2</b:Issue>
    <b:RefOrder>1</b:RefOrder>
  </b:Source>
  <b:Source>
    <b:Tag>Rob93</b:Tag>
    <b:SourceType>BookSection</b:SourceType>
    <b:Guid>{AADFEC2B-6A00-4B5F-83C2-DCDF4862E532}</b:Guid>
    <b:Title>Morphology</b:Title>
    <b:Year>1993</b:Year>
    <b:City>New York</b:City>
    <b:Publisher>St. Martin's Press</b:Publisher>
    <b:Author>
      <b:Author>
        <b:NameList>
          <b:Person>
            <b:Last>Roberts</b:Last>
            <b:First>Noel</b:First>
            <b:Middle>Burton</b:Middle>
          </b:Person>
          <b:Person>
            <b:Last>Spencer</b:Last>
            <b:First>Andrew</b:First>
          </b:Person>
        </b:NameList>
      </b:Author>
      <b:BookAuthor>
        <b:NameList>
          <b:Person>
            <b:Last>Katamba</b:Last>
            <b:First>Francis</b:First>
          </b:Person>
        </b:NameList>
      </b:BookAuthor>
    </b:Author>
    <b:BookTitle>Modern Linguistics</b:BookTitle>
    <b:Pages>256-257</b:Pages>
    <b:RefOrder>2</b:RefOrder>
  </b:Source>
  <b:Source>
    <b:Tag>Hal04</b:Tag>
    <b:SourceType>Book</b:SourceType>
    <b:Guid>{9DB95284-C14E-4C0B-A684-6E09BCF76BFD}</b:Guid>
    <b:Title>An Introduction To Functional Grammar Third Edition</b:Title>
    <b:Year>2004</b:Year>
    <b:City>Great Britain</b:City>
    <b:Publisher>Hodder Arnold</b:Publisher>
    <b:Author>
      <b:Author>
        <b:NameList>
          <b:Person>
            <b:Last>Halliday</b:Last>
            <b:Middle>Alexander Kirkwood</b:Middle>
            <b:First>Michael</b:First>
          </b:Person>
          <b:Person>
            <b:Last>Matthiessen</b:Last>
            <b:Middle>Matthias Ingemar Martin</b:Middle>
            <b:First>Christian</b:First>
          </b:Person>
        </b:NameList>
      </b:Author>
    </b:Author>
    <b:RefOrder>3</b:RefOrder>
  </b:Source>
  <b:Source>
    <b:Tag>Sye21</b:Tag>
    <b:SourceType>JournalArticle</b:SourceType>
    <b:Guid>{85B702C5-475F-40AD-9905-36960A93D6C3}</b:Guid>
    <b:Title>A Transitivity Analysis of Female Characters in “The Boarding House” By James Joyce</b:Title>
    <b:Year>2021</b:Year>
    <b:JournalName>World Wide Journal of Multidisciplinary Research and Development</b:JournalName>
    <b:Pages>57-62</b:Pages>
    <b:Author>
      <b:Author>
        <b:NameList>
          <b:Person>
            <b:Last>Syed</b:Last>
            <b:Middle>Furqan</b:Middle>
            <b:First>Ali</b:First>
          </b:Person>
          <b:Person>
            <b:Last>Nazir</b:Last>
            <b:First>Asma</b:First>
          </b:Person>
          <b:Person>
            <b:Last>Hafiz</b:Last>
            <b:First>Anum</b:First>
          </b:Person>
          <b:Person>
            <b:Last>Shahbaz</b:Last>
            <b:First>Kiran</b:First>
          </b:Person>
        </b:NameList>
      </b:Author>
    </b:Author>
    <b:RefOrder>4</b:RefOrder>
  </b:Source>
  <b:Source>
    <b:Tag>Yol21</b:Tag>
    <b:SourceType>JournalArticle</b:SourceType>
    <b:Guid>{56FE4F50-1894-4BA2-878C-E3CA71F554D3}</b:Guid>
    <b:Title>Transitivity Analysis of Hortatory Exposition Written by Third Years Student of English Education Program at Universitas Negeri Padang</b:Title>
    <b:JournalName>Journal of English Language Teaching</b:JournalName>
    <b:Year>2021</b:Year>
    <b:Pages>160-169</b:Pages>
    <b:Author>
      <b:Author>
        <b:NameList>
          <b:Person>
            <b:Last>Yolanda</b:Last>
            <b:First>Frisca</b:First>
          </b:Person>
          <b:Person>
            <b:Last>Zaim</b:Last>
            <b:First>Muhammad</b:First>
          </b:Person>
        </b:NameList>
      </b:Author>
    </b:Author>
    <b:RefOrder>5</b:RefOrder>
  </b:Source>
  <b:Source>
    <b:Tag>Egg04</b:Tag>
    <b:SourceType>Book</b:SourceType>
    <b:Guid>{4A19ABA8-D090-481F-9D2B-BF838FB3F2F9}</b:Guid>
    <b:Title>An Introduction to Systemic Functional Linguistics</b:Title>
    <b:Year>2004</b:Year>
    <b:City>London</b:City>
    <b:Publisher>Continuum International Publishing Group</b:Publisher>
    <b:Author>
      <b:Author>
        <b:NameList>
          <b:Person>
            <b:Last>Eggins</b:Last>
            <b:First>Suzanne</b:First>
          </b:Person>
        </b:NameList>
      </b:Author>
    </b:Author>
    <b:RefOrder>6</b:RefOrder>
  </b:Source>
  <b:Source>
    <b:Tag>Pra19</b:Tag>
    <b:SourceType>ConferenceProceedings</b:SourceType>
    <b:Guid>{58E89F1E-E6F6-4A93-85CB-D78113EE297D}</b:Guid>
    <b:Title>A Systemic Functional Linguistics-based Analysis of Students’ Problems in Writing Exposition Text</b:Title>
    <b:Year>2019</b:Year>
    <b:Publisher>Atlantis Press</b:Publisher>
    <b:Pages>131-135</b:Pages>
    <b:Author>
      <b:Author>
        <b:NameList>
          <b:Person>
            <b:Last>Pramono</b:Last>
            <b:Middle>Aji</b:Middle>
            <b:First>Satrio</b:First>
          </b:Person>
        </b:NameList>
      </b:Author>
    </b:Author>
    <b:ConferenceName>Proceedings of the Eleventh Conference on Applied Linguistics (CONAPLIN 2018)</b:ConferenceName>
    <b:RefOrder>7</b:RefOrder>
  </b:Source>
  <b:Source>
    <b:Tag>Ken22</b:Tag>
    <b:SourceType>JournalArticle</b:SourceType>
    <b:Guid>{2CC37518-362D-44BE-8B21-688B80C4BB65}</b:Guid>
    <b:Title>Transitivity Analysis of Eleventh-Grade Students’ Explanation Texts at One of Vocational High Schools in Klaten</b:Title>
    <b:JournalName>English Education Journal</b:JournalName>
    <b:Year>2022</b:Year>
    <b:Pages>167-178</b:Pages>
    <b:Author>
      <b:Author>
        <b:NameList>
          <b:Person>
            <b:Last>Kencana</b:Last>
            <b:Middle>Musthika Nara Indra</b:Middle>
            <b:First>Dita</b:First>
          </b:Person>
          <b:Person>
            <b:Last>Hikmah</b:Last>
            <b:First> Isti’anatul</b:First>
          </b:Person>
          <b:Person>
            <b:Last>Gemilang</b:Last>
            <b:Middle>Vitalya</b:Middle>
            <b:First>Adria</b:First>
          </b:Person>
        </b:NameList>
      </b:Author>
    </b:Author>
    <b:RefOrder>8</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0871CD-ECCD-48C1-9E19-E6FA710D6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1</Pages>
  <Words>4488</Words>
  <Characters>25587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USER</cp:lastModifiedBy>
  <cp:revision>6</cp:revision>
  <dcterms:created xsi:type="dcterms:W3CDTF">2020-03-21T04:18:00Z</dcterms:created>
  <dcterms:modified xsi:type="dcterms:W3CDTF">2023-01-06T07:11:00Z</dcterms:modified>
</cp:coreProperties>
</file>