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74" w:rsidRPr="00E26B74" w:rsidRDefault="00E26B74" w:rsidP="00E26B74">
      <w:pPr>
        <w:jc w:val="center"/>
        <w:rPr>
          <w:rFonts w:ascii="Cambria" w:hAnsi="Cambria"/>
          <w:b/>
          <w:bCs/>
          <w:sz w:val="36"/>
          <w:szCs w:val="36"/>
          <w:lang w:val="id-ID"/>
        </w:rPr>
      </w:pPr>
      <w:bookmarkStart w:id="0" w:name="_GoBack"/>
      <w:bookmarkEnd w:id="0"/>
      <w:r w:rsidRPr="00E26B74">
        <w:rPr>
          <w:rFonts w:ascii="Cambria" w:hAnsi="Cambria"/>
          <w:b/>
          <w:bCs/>
          <w:sz w:val="36"/>
          <w:szCs w:val="36"/>
        </w:rPr>
        <w:t>THE CURRICULUM OF ELT EDUCATION IN INDONESIAN AND VIETNAMESE UNIVERSITIES: A COMPARISON STUDY</w:t>
      </w:r>
    </w:p>
    <w:p w:rsidR="00AE2B19" w:rsidRDefault="00AE2B19">
      <w:pPr>
        <w:jc w:val="center"/>
        <w:rPr>
          <w:rFonts w:ascii="Cambria" w:eastAsia="Cambria" w:hAnsi="Cambria" w:cs="Cambria"/>
          <w:b/>
          <w:sz w:val="36"/>
          <w:szCs w:val="36"/>
        </w:rPr>
      </w:pPr>
    </w:p>
    <w:p w:rsidR="00AE2B19" w:rsidRPr="00E26B74" w:rsidRDefault="00E26B74">
      <w:pPr>
        <w:jc w:val="center"/>
        <w:rPr>
          <w:rFonts w:ascii="Cambria" w:eastAsia="Cambria" w:hAnsi="Cambria" w:cs="Cambria"/>
          <w:sz w:val="22"/>
          <w:szCs w:val="22"/>
        </w:rPr>
      </w:pPr>
      <w:r w:rsidRPr="00E26B74">
        <w:rPr>
          <w:rFonts w:ascii="Cambria" w:eastAsia="Cambria" w:hAnsi="Cambria" w:cs="Cambria"/>
          <w:sz w:val="22"/>
          <w:szCs w:val="22"/>
          <w:lang w:val="id-ID"/>
        </w:rPr>
        <w:t>Zohri hamdani</w:t>
      </w:r>
      <w:r w:rsidR="00AE0B36" w:rsidRPr="00E26B74">
        <w:rPr>
          <w:rFonts w:ascii="Cambria" w:eastAsia="Cambria" w:hAnsi="Cambria" w:cs="Cambria"/>
          <w:sz w:val="22"/>
          <w:szCs w:val="22"/>
          <w:vertAlign w:val="superscript"/>
        </w:rPr>
        <w:t>1</w:t>
      </w:r>
      <w:r w:rsidRPr="00E26B74">
        <w:rPr>
          <w:rFonts w:ascii="Cambria" w:eastAsia="Cambria" w:hAnsi="Cambria" w:cs="Cambria"/>
          <w:sz w:val="22"/>
          <w:szCs w:val="22"/>
        </w:rPr>
        <w:t xml:space="preserve">, </w:t>
      </w:r>
      <w:r w:rsidRPr="00E26B74">
        <w:rPr>
          <w:rFonts w:ascii="Cambria" w:eastAsia="Cambria" w:hAnsi="Cambria" w:cs="Cambria"/>
          <w:sz w:val="22"/>
          <w:szCs w:val="22"/>
          <w:lang w:val="id-ID"/>
        </w:rPr>
        <w:t>Balqis Husain</w:t>
      </w:r>
      <w:r w:rsidRPr="00E26B74">
        <w:rPr>
          <w:rFonts w:ascii="Cambria" w:eastAsia="Cambria" w:hAnsi="Cambria" w:cs="Cambria"/>
          <w:sz w:val="22"/>
          <w:szCs w:val="22"/>
          <w:vertAlign w:val="superscript"/>
          <w:lang w:val="id-ID"/>
        </w:rPr>
        <w:t>2</w:t>
      </w:r>
      <w:r w:rsidR="00AE0B36" w:rsidRPr="00E26B74">
        <w:rPr>
          <w:rFonts w:ascii="Cambria" w:eastAsia="Cambria" w:hAnsi="Cambria" w:cs="Cambria"/>
          <w:sz w:val="22"/>
          <w:szCs w:val="22"/>
          <w:vertAlign w:val="superscript"/>
        </w:rPr>
        <w:t xml:space="preserve">       </w:t>
      </w:r>
    </w:p>
    <w:p w:rsidR="00E26B74" w:rsidRPr="00E26B74" w:rsidRDefault="00E26B74">
      <w:pPr>
        <w:jc w:val="center"/>
        <w:rPr>
          <w:rFonts w:ascii="Cambria" w:eastAsia="Cambria" w:hAnsi="Cambria" w:cs="Cambria"/>
          <w:sz w:val="22"/>
          <w:szCs w:val="22"/>
          <w:vertAlign w:val="superscript"/>
          <w:lang w:val="id-ID"/>
        </w:rPr>
      </w:pPr>
      <w:r w:rsidRPr="00E26B74">
        <w:rPr>
          <w:rFonts w:ascii="Cambria" w:eastAsia="Cambria" w:hAnsi="Cambria" w:cs="Cambria"/>
          <w:sz w:val="22"/>
          <w:szCs w:val="22"/>
          <w:lang w:val="id-ID"/>
        </w:rPr>
        <w:t>zohrihamdani703</w:t>
      </w:r>
      <w:r w:rsidR="00AE0B36" w:rsidRPr="00E26B74">
        <w:rPr>
          <w:rFonts w:ascii="Cambria" w:eastAsia="Cambria" w:hAnsi="Cambria" w:cs="Cambria"/>
          <w:sz w:val="22"/>
          <w:szCs w:val="22"/>
        </w:rPr>
        <w:t>@gmail.com</w:t>
      </w:r>
      <w:r w:rsidR="00AE0B36" w:rsidRPr="00E26B74">
        <w:rPr>
          <w:rFonts w:ascii="Cambria" w:eastAsia="Cambria" w:hAnsi="Cambria" w:cs="Cambria"/>
          <w:sz w:val="22"/>
          <w:szCs w:val="22"/>
          <w:vertAlign w:val="superscript"/>
        </w:rPr>
        <w:t xml:space="preserve">  </w:t>
      </w:r>
    </w:p>
    <w:p w:rsidR="00AE2B19" w:rsidRPr="00E26B74" w:rsidRDefault="00AE0B36">
      <w:pPr>
        <w:jc w:val="center"/>
        <w:rPr>
          <w:rFonts w:ascii="Cambria" w:eastAsia="Cambria" w:hAnsi="Cambria" w:cs="Cambria"/>
          <w:sz w:val="22"/>
          <w:szCs w:val="22"/>
        </w:rPr>
      </w:pPr>
      <w:r w:rsidRPr="00E26B74">
        <w:rPr>
          <w:rFonts w:ascii="Cambria" w:eastAsia="Cambria" w:hAnsi="Cambria" w:cs="Cambria"/>
          <w:sz w:val="22"/>
          <w:szCs w:val="22"/>
          <w:vertAlign w:val="superscript"/>
        </w:rPr>
        <w:t>1</w:t>
      </w:r>
      <w:r w:rsidR="00E26B74" w:rsidRPr="00E26B74">
        <w:rPr>
          <w:rFonts w:ascii="Cambria" w:eastAsia="Cambria" w:hAnsi="Cambria" w:cs="Cambria"/>
          <w:sz w:val="22"/>
          <w:szCs w:val="22"/>
          <w:lang w:val="id-ID"/>
        </w:rPr>
        <w:t>Pendidikan Bahasa Inggris</w:t>
      </w:r>
      <w:r w:rsidRPr="00E26B74">
        <w:rPr>
          <w:rFonts w:ascii="Cambria" w:eastAsia="Cambria" w:hAnsi="Cambria" w:cs="Cambria"/>
          <w:sz w:val="22"/>
          <w:szCs w:val="22"/>
        </w:rPr>
        <w:t xml:space="preserve">, </w:t>
      </w:r>
      <w:r w:rsidR="00E26B74" w:rsidRPr="00E26B74">
        <w:rPr>
          <w:rFonts w:ascii="Cambria" w:eastAsia="Cambria" w:hAnsi="Cambria" w:cs="Cambria"/>
          <w:sz w:val="22"/>
          <w:szCs w:val="22"/>
          <w:lang w:val="id-ID"/>
        </w:rPr>
        <w:t>universitas Muhammadiya lampung, Lampung</w:t>
      </w:r>
      <w:r w:rsidRPr="00E26B74">
        <w:rPr>
          <w:rFonts w:ascii="Cambria" w:eastAsia="Cambria" w:hAnsi="Cambria" w:cs="Cambria"/>
          <w:sz w:val="22"/>
          <w:szCs w:val="22"/>
          <w:vertAlign w:val="superscript"/>
        </w:rPr>
        <w:t>2</w:t>
      </w:r>
      <w:r w:rsidRPr="00E26B74">
        <w:rPr>
          <w:rFonts w:ascii="Cambria" w:eastAsia="Cambria" w:hAnsi="Cambria" w:cs="Cambria"/>
          <w:sz w:val="22"/>
          <w:szCs w:val="22"/>
        </w:rPr>
        <w:t xml:space="preserve"> </w:t>
      </w:r>
      <w:proofErr w:type="spellStart"/>
      <w:r w:rsidRPr="00E26B74">
        <w:rPr>
          <w:rFonts w:ascii="Cambria" w:eastAsia="Cambria" w:hAnsi="Cambria" w:cs="Cambria"/>
          <w:sz w:val="22"/>
          <w:szCs w:val="22"/>
        </w:rPr>
        <w:t>Ilmu</w:t>
      </w:r>
      <w:proofErr w:type="spellEnd"/>
      <w:r w:rsidRPr="00E26B74">
        <w:rPr>
          <w:rFonts w:ascii="Cambria" w:eastAsia="Cambria" w:hAnsi="Cambria" w:cs="Cambria"/>
          <w:sz w:val="22"/>
          <w:szCs w:val="22"/>
        </w:rPr>
        <w:t xml:space="preserve"> </w:t>
      </w:r>
      <w:proofErr w:type="spellStart"/>
      <w:r w:rsidRPr="00E26B74">
        <w:rPr>
          <w:rFonts w:ascii="Cambria" w:eastAsia="Cambria" w:hAnsi="Cambria" w:cs="Cambria"/>
          <w:sz w:val="22"/>
          <w:szCs w:val="22"/>
        </w:rPr>
        <w:t>Pendidikan</w:t>
      </w:r>
      <w:proofErr w:type="spellEnd"/>
      <w:r w:rsidRPr="00E26B74">
        <w:rPr>
          <w:rFonts w:ascii="Cambria" w:eastAsia="Cambria" w:hAnsi="Cambria" w:cs="Cambria"/>
          <w:sz w:val="22"/>
          <w:szCs w:val="22"/>
        </w:rPr>
        <w:t xml:space="preserve"> </w:t>
      </w:r>
      <w:r w:rsidR="00E26B74" w:rsidRPr="00E26B74">
        <w:rPr>
          <w:rFonts w:ascii="Cambria" w:eastAsia="Cambria" w:hAnsi="Cambria" w:cs="Cambria"/>
          <w:sz w:val="22"/>
          <w:szCs w:val="22"/>
          <w:lang w:val="id-ID"/>
        </w:rPr>
        <w:t xml:space="preserve">Bahasa </w:t>
      </w:r>
      <w:proofErr w:type="gramStart"/>
      <w:r w:rsidR="00E26B74" w:rsidRPr="00E26B74">
        <w:rPr>
          <w:rFonts w:ascii="Cambria" w:eastAsia="Cambria" w:hAnsi="Cambria" w:cs="Cambria"/>
          <w:sz w:val="22"/>
          <w:szCs w:val="22"/>
          <w:lang w:val="id-ID"/>
        </w:rPr>
        <w:t xml:space="preserve">Inggris </w:t>
      </w:r>
      <w:r w:rsidRPr="00E26B74">
        <w:rPr>
          <w:rFonts w:ascii="Cambria" w:eastAsia="Cambria" w:hAnsi="Cambria" w:cs="Cambria"/>
          <w:sz w:val="22"/>
          <w:szCs w:val="22"/>
        </w:rPr>
        <w:t>,</w:t>
      </w:r>
      <w:proofErr w:type="gramEnd"/>
      <w:r w:rsidRPr="00E26B74">
        <w:rPr>
          <w:rFonts w:ascii="Cambria" w:eastAsia="Cambria" w:hAnsi="Cambria" w:cs="Cambria"/>
          <w:sz w:val="22"/>
          <w:szCs w:val="22"/>
        </w:rPr>
        <w:t xml:space="preserve"> </w:t>
      </w:r>
      <w:proofErr w:type="spellStart"/>
      <w:r w:rsidR="00E26B74" w:rsidRPr="00E26B74">
        <w:rPr>
          <w:rFonts w:ascii="Cambria" w:hAnsi="Cambria"/>
          <w:sz w:val="22"/>
          <w:szCs w:val="22"/>
        </w:rPr>
        <w:t>Universitas</w:t>
      </w:r>
      <w:proofErr w:type="spellEnd"/>
      <w:r w:rsidR="00E26B74" w:rsidRPr="00E26B74">
        <w:rPr>
          <w:rFonts w:ascii="Cambria" w:hAnsi="Cambria"/>
          <w:sz w:val="22"/>
          <w:szCs w:val="22"/>
        </w:rPr>
        <w:t xml:space="preserve"> </w:t>
      </w:r>
      <w:proofErr w:type="spellStart"/>
      <w:r w:rsidR="00E26B74" w:rsidRPr="00E26B74">
        <w:rPr>
          <w:rFonts w:ascii="Cambria" w:hAnsi="Cambria"/>
          <w:sz w:val="22"/>
          <w:szCs w:val="22"/>
        </w:rPr>
        <w:t>Pasifik</w:t>
      </w:r>
      <w:proofErr w:type="spellEnd"/>
      <w:r w:rsidR="00E26B74" w:rsidRPr="00E26B74">
        <w:rPr>
          <w:rFonts w:ascii="Cambria" w:hAnsi="Cambria"/>
          <w:sz w:val="22"/>
          <w:szCs w:val="22"/>
        </w:rPr>
        <w:t xml:space="preserve"> </w:t>
      </w:r>
      <w:proofErr w:type="spellStart"/>
      <w:r w:rsidR="00E26B74" w:rsidRPr="00E26B74">
        <w:rPr>
          <w:rFonts w:ascii="Cambria" w:hAnsi="Cambria"/>
          <w:sz w:val="22"/>
          <w:szCs w:val="22"/>
        </w:rPr>
        <w:t>Morotai</w:t>
      </w:r>
      <w:proofErr w:type="spellEnd"/>
      <w:r w:rsidR="00E26B74" w:rsidRPr="00E26B74">
        <w:rPr>
          <w:rFonts w:ascii="Cambria" w:hAnsi="Cambria"/>
          <w:sz w:val="22"/>
          <w:szCs w:val="22"/>
          <w:lang w:val="id-ID"/>
        </w:rPr>
        <w:t>, Morotai</w:t>
      </w:r>
    </w:p>
    <w:p w:rsidR="00AE2B19" w:rsidRDefault="00AE2B19">
      <w:pPr>
        <w:jc w:val="center"/>
        <w:rPr>
          <w:rFonts w:ascii="Cambria" w:eastAsia="Cambria" w:hAnsi="Cambria" w:cs="Cambria"/>
        </w:rPr>
      </w:pPr>
    </w:p>
    <w:p w:rsidR="00AE2B19" w:rsidRDefault="00AE0B36">
      <w:pPr>
        <w:ind w:right="567"/>
        <w:rPr>
          <w:rFonts w:ascii="Cambria" w:eastAsia="Cambria" w:hAnsi="Cambria" w:cs="Cambria"/>
          <w:b/>
          <w:sz w:val="22"/>
          <w:szCs w:val="22"/>
        </w:rPr>
      </w:pPr>
      <w:r>
        <w:rPr>
          <w:rFonts w:ascii="Cambria" w:eastAsia="Cambria" w:hAnsi="Cambria" w:cs="Cambria"/>
          <w:b/>
          <w:sz w:val="24"/>
        </w:rPr>
        <w:t>Abstract</w:t>
      </w:r>
      <w:r>
        <w:rPr>
          <w:rFonts w:ascii="Cambria" w:eastAsia="Cambria" w:hAnsi="Cambria" w:cs="Cambria"/>
          <w:b/>
          <w:sz w:val="22"/>
          <w:szCs w:val="22"/>
        </w:rPr>
        <w:t xml:space="preserve">     </w:t>
      </w:r>
    </w:p>
    <w:p w:rsidR="00E26B74" w:rsidRPr="00E26B74" w:rsidRDefault="00E26B74">
      <w:pPr>
        <w:spacing w:after="120"/>
        <w:ind w:right="44"/>
        <w:rPr>
          <w:rFonts w:ascii="Cambria" w:eastAsia="Cambria" w:hAnsi="Cambria" w:cs="Cambria"/>
          <w:sz w:val="22"/>
          <w:szCs w:val="22"/>
          <w:lang w:val="id-ID"/>
        </w:rPr>
      </w:pPr>
      <w:r w:rsidRPr="00E26B74">
        <w:rPr>
          <w:rFonts w:ascii="Cambria" w:hAnsi="Cambria"/>
          <w:sz w:val="24"/>
        </w:rPr>
        <w:t xml:space="preserve">Both Indonesia and Vietnam provide English as foreign language instruction. In contrast to Indonesia, where English proficiency is low, Vietnam has a moderate level of English proficiency. Although Vietnam has a moderate level of English proficiency, its curriculum is nearly identical to that of Indonesia, making it suitable for comparative research. This research aimed to identify the significant differences between Indonesian and Vietnamese universities’ English language teacher education curricula. This study employed a qualitative methodology to compare the English </w:t>
      </w:r>
      <w:proofErr w:type="gramStart"/>
      <w:r w:rsidRPr="00E26B74">
        <w:rPr>
          <w:rFonts w:ascii="Cambria" w:hAnsi="Cambria"/>
          <w:sz w:val="24"/>
        </w:rPr>
        <w:t>as a foreign language teacher education curricula</w:t>
      </w:r>
      <w:proofErr w:type="gramEnd"/>
      <w:r w:rsidRPr="00E26B74">
        <w:rPr>
          <w:rFonts w:ascii="Cambria" w:hAnsi="Cambria"/>
          <w:sz w:val="24"/>
        </w:rPr>
        <w:t xml:space="preserve"> in Vietnam and Indonesia. In this study, descriptive analysis was utilized. The English education curricula documents obtained from the university’s website were used for data analysis. The research settings were </w:t>
      </w:r>
      <w:proofErr w:type="spellStart"/>
      <w:r w:rsidRPr="00E26B74">
        <w:rPr>
          <w:rFonts w:ascii="Cambria" w:hAnsi="Cambria"/>
          <w:sz w:val="24"/>
        </w:rPr>
        <w:t>Universitas</w:t>
      </w:r>
      <w:proofErr w:type="spellEnd"/>
      <w:r w:rsidRPr="00E26B74">
        <w:rPr>
          <w:rFonts w:ascii="Cambria" w:hAnsi="Cambria"/>
          <w:sz w:val="24"/>
        </w:rPr>
        <w:t xml:space="preserve"> </w:t>
      </w:r>
      <w:proofErr w:type="spellStart"/>
      <w:r w:rsidRPr="00E26B74">
        <w:rPr>
          <w:rFonts w:ascii="Cambria" w:hAnsi="Cambria"/>
          <w:sz w:val="24"/>
        </w:rPr>
        <w:t>Pasifik</w:t>
      </w:r>
      <w:proofErr w:type="spellEnd"/>
      <w:r w:rsidRPr="00E26B74">
        <w:rPr>
          <w:rFonts w:ascii="Cambria" w:hAnsi="Cambria"/>
          <w:sz w:val="24"/>
        </w:rPr>
        <w:t xml:space="preserve"> </w:t>
      </w:r>
      <w:proofErr w:type="spellStart"/>
      <w:r w:rsidRPr="00E26B74">
        <w:rPr>
          <w:rFonts w:ascii="Cambria" w:hAnsi="Cambria"/>
          <w:sz w:val="24"/>
        </w:rPr>
        <w:t>Morotai</w:t>
      </w:r>
      <w:proofErr w:type="spellEnd"/>
      <w:r w:rsidRPr="00E26B74">
        <w:rPr>
          <w:rFonts w:ascii="Cambria" w:hAnsi="Cambria"/>
          <w:sz w:val="24"/>
        </w:rPr>
        <w:t xml:space="preserve"> in Indonesia and the </w:t>
      </w:r>
      <w:proofErr w:type="spellStart"/>
      <w:r w:rsidRPr="00E26B74">
        <w:rPr>
          <w:rFonts w:ascii="Cambria" w:hAnsi="Cambria"/>
          <w:sz w:val="24"/>
        </w:rPr>
        <w:t>Giao</w:t>
      </w:r>
      <w:proofErr w:type="spellEnd"/>
      <w:r w:rsidRPr="00E26B74">
        <w:rPr>
          <w:rFonts w:ascii="Cambria" w:hAnsi="Cambria"/>
          <w:sz w:val="24"/>
        </w:rPr>
        <w:t xml:space="preserve"> Su-IESUS Evangelical School of Universal Studies in Vietnam. The finding showed that Vietnamese Universities stressed the dimension of content knowledge, communication competence, contextual knowledge, and professionalism practice theory. However, teaching competence, research knowledge, Community Practice Membership, and general knowledge are often overlooked. Compared to the EFL curriculum in Vietnam, the Indonesian curriculum, particularly at </w:t>
      </w:r>
      <w:proofErr w:type="spellStart"/>
      <w:r w:rsidRPr="00E26B74">
        <w:rPr>
          <w:rFonts w:ascii="Cambria" w:hAnsi="Cambria"/>
          <w:sz w:val="24"/>
        </w:rPr>
        <w:t>Universitas</w:t>
      </w:r>
      <w:proofErr w:type="spellEnd"/>
      <w:r w:rsidRPr="00E26B74">
        <w:rPr>
          <w:rFonts w:ascii="Cambria" w:hAnsi="Cambria"/>
          <w:sz w:val="24"/>
        </w:rPr>
        <w:t xml:space="preserve"> </w:t>
      </w:r>
      <w:proofErr w:type="spellStart"/>
      <w:r w:rsidRPr="00E26B74">
        <w:rPr>
          <w:rFonts w:ascii="Cambria" w:hAnsi="Cambria"/>
          <w:sz w:val="24"/>
        </w:rPr>
        <w:t>Paisfik</w:t>
      </w:r>
      <w:proofErr w:type="spellEnd"/>
      <w:r w:rsidRPr="00E26B74">
        <w:rPr>
          <w:rFonts w:ascii="Cambria" w:hAnsi="Cambria"/>
          <w:sz w:val="24"/>
        </w:rPr>
        <w:t xml:space="preserve"> </w:t>
      </w:r>
      <w:proofErr w:type="spellStart"/>
      <w:r w:rsidRPr="00E26B74">
        <w:rPr>
          <w:rFonts w:ascii="Cambria" w:hAnsi="Cambria"/>
          <w:sz w:val="24"/>
        </w:rPr>
        <w:t>Morotai</w:t>
      </w:r>
      <w:proofErr w:type="spellEnd"/>
      <w:r w:rsidRPr="00E26B74">
        <w:rPr>
          <w:rFonts w:ascii="Cambria" w:hAnsi="Cambria"/>
          <w:sz w:val="24"/>
        </w:rPr>
        <w:t>, emphasized communication skills, content knowledge, research knowledge, and teaching competence/pedagogical aspects</w:t>
      </w:r>
    </w:p>
    <w:p w:rsidR="00AE2B19" w:rsidRDefault="00AE0B36">
      <w:pPr>
        <w:pBdr>
          <w:top w:val="nil"/>
          <w:left w:val="nil"/>
          <w:bottom w:val="nil"/>
          <w:right w:val="nil"/>
          <w:between w:val="nil"/>
        </w:pBdr>
        <w:ind w:right="567"/>
        <w:rPr>
          <w:rFonts w:ascii="Cambria" w:hAnsi="Cambria"/>
          <w:sz w:val="24"/>
          <w:lang w:val="id-ID"/>
        </w:rPr>
      </w:pPr>
      <w:r>
        <w:rPr>
          <w:rFonts w:ascii="Cambria" w:eastAsia="Cambria" w:hAnsi="Cambria" w:cs="Cambria"/>
          <w:b/>
          <w:color w:val="000000"/>
          <w:sz w:val="22"/>
          <w:szCs w:val="22"/>
        </w:rPr>
        <w:t>Keywords</w:t>
      </w:r>
      <w:r w:rsidRPr="00E26B74">
        <w:rPr>
          <w:rFonts w:ascii="Cambria" w:eastAsia="Cambria" w:hAnsi="Cambria" w:cs="Cambria"/>
          <w:color w:val="000000"/>
          <w:sz w:val="22"/>
          <w:szCs w:val="22"/>
        </w:rPr>
        <w:t xml:space="preserve">: </w:t>
      </w:r>
      <w:r w:rsidR="00E26B74" w:rsidRPr="00E26B74">
        <w:rPr>
          <w:rFonts w:ascii="Cambria" w:hAnsi="Cambria"/>
          <w:sz w:val="24"/>
        </w:rPr>
        <w:t>EFL teacher education, curriculum, Comparison study</w:t>
      </w:r>
    </w:p>
    <w:p w:rsidR="00E26B74" w:rsidRPr="00E26B74" w:rsidRDefault="00E26B74">
      <w:pPr>
        <w:pBdr>
          <w:top w:val="nil"/>
          <w:left w:val="nil"/>
          <w:bottom w:val="nil"/>
          <w:right w:val="nil"/>
          <w:between w:val="nil"/>
        </w:pBdr>
        <w:ind w:right="567"/>
        <w:rPr>
          <w:rFonts w:ascii="Cambria" w:eastAsia="Cambria" w:hAnsi="Cambria" w:cs="Cambria"/>
          <w:color w:val="00B0F0"/>
          <w:sz w:val="22"/>
          <w:szCs w:val="22"/>
          <w:lang w:val="id-ID"/>
        </w:rPr>
      </w:pPr>
    </w:p>
    <w:p w:rsidR="00E26B74" w:rsidRDefault="00AE0B36" w:rsidP="00E26B74">
      <w:pPr>
        <w:rPr>
          <w:rFonts w:ascii="Cambria" w:eastAsia="Cambria" w:hAnsi="Cambria" w:cs="Cambria"/>
          <w:color w:val="00B0F0"/>
          <w:sz w:val="24"/>
          <w:lang w:val="id-ID"/>
        </w:rPr>
      </w:pPr>
      <w:r>
        <w:rPr>
          <w:rFonts w:ascii="Cambria" w:eastAsia="Cambria" w:hAnsi="Cambria" w:cs="Cambria"/>
          <w:b/>
          <w:sz w:val="24"/>
        </w:rPr>
        <w:t xml:space="preserve">Introduction    </w:t>
      </w:r>
    </w:p>
    <w:p w:rsidR="00E26B74" w:rsidRPr="001B5D14" w:rsidRDefault="00E26B74" w:rsidP="00E26B74">
      <w:pPr>
        <w:ind w:firstLine="284"/>
        <w:rPr>
          <w:rFonts w:ascii="Cambria" w:hAnsi="Cambria"/>
          <w:sz w:val="24"/>
        </w:rPr>
      </w:pPr>
      <w:r w:rsidRPr="001B5D14">
        <w:rPr>
          <w:rFonts w:ascii="Cambria" w:hAnsi="Cambria"/>
          <w:sz w:val="24"/>
        </w:rPr>
        <w:t xml:space="preserve">It is not surprising that each country included in ASIAN has its own policies regarding English language teaching and English proficiency level. Some Asian countries, such as Malaysia, the Philippines, and Singapore, use English as their primary language of instruction medium. In terms of English proficiency level, Singapore stands out as a country with very high levels of English proficiency. Malaysia and Philippines follow closely behind, with similarly high levels of English proficiency. While Vietnam is categorized at a moderate level, Thailand and Indonesia falls into the low level of English proficiency; lastly, the other countries </w:t>
      </w:r>
      <w:r w:rsidRPr="001B5D14">
        <w:rPr>
          <w:rFonts w:ascii="Cambria" w:hAnsi="Cambria"/>
          <w:sz w:val="24"/>
        </w:rPr>
        <w:lastRenderedPageBreak/>
        <w:t>such as Cambodia and Laos are grouped into the lowest level of English proficiency.</w:t>
      </w:r>
    </w:p>
    <w:p w:rsidR="00E26B74" w:rsidRPr="001B5D14" w:rsidRDefault="00E26B74" w:rsidP="00E26B74">
      <w:pPr>
        <w:rPr>
          <w:rFonts w:ascii="Cambria" w:hAnsi="Cambria"/>
          <w:sz w:val="24"/>
        </w:rPr>
      </w:pPr>
      <w:r w:rsidRPr="001B5D14">
        <w:rPr>
          <w:rFonts w:ascii="Cambria" w:hAnsi="Cambria"/>
          <w:sz w:val="24"/>
        </w:rPr>
        <w:t xml:space="preserve">Studying the English language teaching curricula in several ASEAN countries, particularly Countries with a higher level of English proficiency, for instance, Singapore, Malaysia, Vietnam, and the Philippines, is considered worthy of comparison with the curriculum in Indonesia. Therefore the curriculum from that country can be adopted and used as a supplement or guidelines to improve Indonesia’s English proficiency. According to </w:t>
      </w:r>
      <w:r w:rsidRPr="001B5D14">
        <w:rPr>
          <w:rFonts w:ascii="Cambria" w:hAnsi="Cambria"/>
          <w:sz w:val="24"/>
        </w:rPr>
        <w:fldChar w:fldCharType="begin" w:fldLock="1"/>
      </w:r>
      <w:r w:rsidRPr="001B5D14">
        <w:rPr>
          <w:rFonts w:ascii="Cambria" w:hAnsi="Cambria"/>
          <w:sz w:val="24"/>
        </w:rPr>
        <w:instrText>ADDIN CSL_CITATION {"citationItems":[{"id":"ITEM-1","itemData":{"abstract":"Education policies and curricula provide the context and specific expectations that drive student learning and achievement towards a sustainable future. The underlying policies and practices in the EFL classrooms do not always match consistently. There is an emerging need to counterbalance the power of policymakers in ensuring that balanced, pedagogically sound education policies and EFL curriculum are produced, carried out, and monitored. As one of civil society organizations, TEFLIN is well positioned to serve that mission. TEFLIN may take the initiative to engage in the EFL curriculum review project, EFL curriculum design, and reform in EFL teacher education and certification.","author":[{"dropping-particle":"","family":"Lie","given":"Anita","non-dropping-particle":"","parse-names":false,"suffix":""}],"container-title":"TEFLIN Journal","id":"ITEM-1","issue":"1","issued":{"date-parts":[["2007"]]},"page":"1-14","title":"Education Policy and EFL Curriculum in Indonesia: Between the Commitment to Competence and the Quest for Higher Test Scores","type":"article-journal","volume":"18"},"uris":["http://www.mendeley.com/documents/?uuid=0a7471da-ff89-4ca6-ad33-e11e4e0748b9"]}],"mendeley":{"formattedCitation":"(Lie, 2007)","manualFormatting":"Lie (2007)","plainTextFormattedCitation":"(Lie, 2007)","previouslyFormattedCitation":"(Lie, 2007)"},"properties":{"noteIndex":0},"schema":"https://github.com/citation-style-language/schema/raw/master/csl-citation.json"}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Lie (2007)</w:t>
      </w:r>
      <w:r w:rsidRPr="001B5D14">
        <w:rPr>
          <w:rFonts w:ascii="Cambria" w:hAnsi="Cambria"/>
          <w:sz w:val="24"/>
        </w:rPr>
        <w:fldChar w:fldCharType="end"/>
      </w:r>
      <w:r w:rsidRPr="001B5D14">
        <w:rPr>
          <w:rFonts w:ascii="Cambria" w:hAnsi="Cambria"/>
          <w:sz w:val="24"/>
        </w:rPr>
        <w:t>, how English is taught has a significant impact on its position, identity, and achievements as a foreign language in Indonesia. In general, English as a foreign language in Vietnam, even in teaching English, functions as a foreign language that is worthwhile to learn. Thus, the Vietnam curriculum is almost similar to Indonesia, so it is feasible to use it as a comparative study compared to Malaysia, the Philippines, and Singapore, where English is used as a daily communication tool and teaching English serves as a second language.</w:t>
      </w:r>
    </w:p>
    <w:p w:rsidR="00E26B74" w:rsidRPr="001B5D14" w:rsidRDefault="00E26B74" w:rsidP="00E26B74">
      <w:pPr>
        <w:ind w:firstLine="284"/>
        <w:rPr>
          <w:rFonts w:ascii="Cambria" w:hAnsi="Cambria"/>
          <w:sz w:val="24"/>
        </w:rPr>
      </w:pPr>
      <w:r w:rsidRPr="001B5D14">
        <w:rPr>
          <w:rFonts w:ascii="Cambria" w:hAnsi="Cambria"/>
          <w:sz w:val="24"/>
        </w:rPr>
        <w:t xml:space="preserve">Furthermore, some prior studies have conducted studies related to the EFL teacher education curriculum. Several studies focus on the EFL/ESL area to establish well-equipped educators and students with sufficient instructional knowledge and skills. </w:t>
      </w:r>
      <w:r w:rsidRPr="001B5D14">
        <w:rPr>
          <w:rFonts w:ascii="Cambria" w:hAnsi="Cambria"/>
          <w:sz w:val="24"/>
        </w:rPr>
        <w:fldChar w:fldCharType="begin" w:fldLock="1"/>
      </w:r>
      <w:r w:rsidRPr="001B5D14">
        <w:rPr>
          <w:rFonts w:ascii="Cambria" w:hAnsi="Cambria"/>
          <w:sz w:val="24"/>
        </w:rPr>
        <w:instrText>ADDIN CSL_CITATION {"citationItems":[{"id":"ITEM-1","itemData":{"DOI":"10.1177/0033688217690060","ISSN":"1745526X","abstract":"In view of the considerable and growing number of non-native EFL/ESL teachers across the globe, which has been reported to surpass that of native English teachers (NETs), much controversy has been aroused globally, especially in the Asian context, over issues concerning the language proficiency of these Non-Native English Teachers (NNETs). Further commotion was fueled after the revelation of some of NNETs’ unsatisfactory linguistic competence and/or knowledge in research and official language proficiency tests for teachers. This has led many to challenge whether NNETs are qualified as EFL/ESL teachers. Equally contentious in the literature are the formats, content, rationale, and difficulty of teacher language proficiency assessment. The focus of the present study, however, steers to a slightly new direction supported by the philosophy of greater practicality and usefulness for practitioners in ELT. This article reports on a qualitative study that delves into the relationship between teachers’ general language proficiency (hereinafter referred to as TGLP) and their teaching effectiveness operationalized by learners’ engagement. Classroom observations (of both NETs and NNETs), post-observation interviews with teachers and students, as well as interviews with highly proficient tertiary-level EFL students were conducted. The preliminary findings reveal that teachers’ general linguistic competence plays an important role in ELT classrooms but once a proficiency threshold is met, higher language standards play a lesser role compared with other factors in contributing to teaching effectiveness. This article ends with implications for stakeholders in ELT as well as practical suggestions for further (quantitative) studies based on the present findings.","author":[{"dropping-particle":"","family":"Tsang","given":"Art","non-dropping-particle":"","parse-names":false,"suffix":""}],"container-title":"RELC Journal","id":"ITEM-1","issue":"1","issued":{"date-parts":[["2017"]]},"page":"99-113","title":"EFL/ESL Teachers’ General Language Proficiency and Learners’ Engagement","type":"article-journal","volume":"48"},"uris":["http://www.mendeley.com/documents/?uuid=ebc612bb-6a19-4935-b5ea-62a61f7f631d"]}],"mendeley":{"formattedCitation":"(Tsang, 2017)","manualFormatting":"Tsang’s (2017)","plainTextFormattedCitation":"(Tsang, 2017)","previouslyFormattedCitation":"(Tsang, 2017)"},"properties":{"noteIndex":0},"schema":"https://github.com/citation-style-language/schema/raw/master/csl-citation.json"}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Tsang’s (2017)</w:t>
      </w:r>
      <w:r w:rsidRPr="001B5D14">
        <w:rPr>
          <w:rFonts w:ascii="Cambria" w:hAnsi="Cambria"/>
          <w:sz w:val="24"/>
        </w:rPr>
        <w:fldChar w:fldCharType="end"/>
      </w:r>
      <w:r w:rsidRPr="001B5D14">
        <w:rPr>
          <w:rFonts w:ascii="Cambria" w:hAnsi="Cambria"/>
          <w:sz w:val="24"/>
        </w:rPr>
        <w:t xml:space="preserve"> finding clarifies that the professional competence and instructional knowledge of EFL/ESL teachers play an important role in establishing student engagement in the classroom.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{"citationItems":[{"id":"ITEM-1","itemData":{"author":[{"dropping-particle":"","family":"Alkhawaldeh","given":"Ahmad","non-dropping-particle":"","parse-names":false,"suffix":""}],"container-title":"College Student Journal","id":"ITEM-1","issue":"2","issued":{"date-parts":[["2011"]]},"page":"376-392","title":"The Professional Needs of English Language Teachers at Amman 1st and 2nd Directorates of Education","type":"article-journal","volume":"45"},"uris":["http://www.mendeley.com/documents/?uuid=f727d6f9-643c-42e6-9334-cc50f436750d"]}],"mendeley":{"formattedCitation":"(Alkhawaldeh, 2011)","manualFormatting":"Alkhawaldeh (2011)","plainTextFormattedCitation":"(Alkhawaldeh, 2011)","previouslyFormattedCitation":"(Alkhawaldeh, 2011)"},"properties":{"noteIndex":0},"schema":"https://github.com/citation-style-language/schema/raw/master/csl-citation.json"}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Alkhawaldeh (2011)</w:t>
      </w:r>
      <w:r w:rsidRPr="001B5D14">
        <w:rPr>
          <w:rFonts w:ascii="Cambria" w:hAnsi="Cambria"/>
          <w:sz w:val="24"/>
        </w:rPr>
        <w:fldChar w:fldCharType="end"/>
      </w:r>
      <w:r w:rsidRPr="001B5D14">
        <w:rPr>
          <w:rFonts w:ascii="Cambria" w:hAnsi="Cambria"/>
          <w:sz w:val="24"/>
        </w:rPr>
        <w:t xml:space="preserve"> states that English language teachers need to meet the following standards in order to be considered effective in their professions. These standards include the following: creating appropriate curricula with teacher input, providing high-quality instructional materials, increasing student motivation, and ensuring that students develop a positive view of English as a language of communication; having training courses for interacting with native English-speaking communities; using a variety of teaching methods; attempting to understand educators’ new roles as facilitators; having a counselor and a director in the language classroom; as well as implementing an effective teacher in-service training programs. Instead, </w:t>
      </w:r>
      <w:r w:rsidRPr="001B5D14">
        <w:rPr>
          <w:rFonts w:ascii="Cambria" w:hAnsi="Cambria"/>
          <w:sz w:val="24"/>
        </w:rPr>
        <w:fldChar w:fldCharType="begin" w:fldLock="1"/>
      </w:r>
      <w:r w:rsidRPr="001B5D14">
        <w:rPr>
          <w:rFonts w:ascii="Cambria" w:hAnsi="Cambria"/>
          <w:sz w:val="24"/>
        </w:rPr>
        <w:instrText>ADDIN CSL_CITATION {"citationItems":[{"id":"ITEM-1","itemData":{"DOI":"10.5539/elt.v8n1p31","ISSN":"19164750","abstract":"This paper reports part of a study that documents the factors affecting the efficacy of teaching and learning English as a Foreign Language (EFL) in Vietnamese higher education from the teachers’ perspectives. Individual face-to-face semi-structured interviews were conducted with twelve EFL teachers at Ho Chi Minh City University of Technology (HUTECH), Vietnam. The study explored both positive factors and negative factors affecting teaching quality. The findings show that an updated syllabus, modern teaching methods, and adequate facilities and equipment are positive factors identified by the teachers. Nevertheless, there are still many negative factors hindering the efficacy of English teaching and learning, including: insufficient time for English subjects; lack of speaking component in tests and examinations; unequal students’ English abilities; large class sizes; limited support from university leaders; and students’ limited efforts and motivation. The teachers were also given the opportunity to express their expectations about an ideal EFL training program, which included: a balance between financial profit and education quality; more independence for teachers and students in teaching and learning; placement tests; good and enthusiastic teachers; well-equipped classrooms; small class sizes, and student autonomy.","author":[{"dropping-particle":"","family":"Nguyen","given":"Hong Thi","non-dropping-particle":"","parse-names":false,"suffix":""},{"dropping-particle":"","family":"Fehring","given":"Heather","non-dropping-particle":"","parse-names":false,"suffix":""},{"dropping-particle":"","family":"Warren","given":"Wendy","non-dropping-particle":"","parse-names":false,"suffix":""}],"container-title":"English Language Teaching","id":"ITEM-1","issue":"1","issued":{"date-parts":[["2015"]]},"page":"31-43","title":"EFL teaching and learning at a Vietnamese university: What do teachers say?","type":"article-journal","volume":"8"},"uris":["http://www.mendeley.com/documents/?uuid=9cb83e6d-f405-4a07-a4bb-5debf02a9d61"]}],"mendeley":{"formattedCitation":"(H. T. Nguyen et al., 2015)","manualFormatting":" H. T. Nguyen et al. (2015)","plainTextFormattedCitation":"(H. T. Nguyen et al., 2015)","previouslyFormattedCitation":"(H. T. Nguyen et al., 2015)"},"properties":{"noteIndex":0},"schema":"https://github.com/citation-style-language/schema/raw/master/csl-citation.json"}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 xml:space="preserve"> H. T. Nguyen et al. (2015)</w:t>
      </w:r>
      <w:r w:rsidRPr="001B5D14">
        <w:rPr>
          <w:rFonts w:ascii="Cambria" w:hAnsi="Cambria"/>
          <w:sz w:val="24"/>
        </w:rPr>
        <w:fldChar w:fldCharType="end"/>
      </w:r>
      <w:r w:rsidRPr="001B5D14">
        <w:rPr>
          <w:rFonts w:ascii="Cambria" w:hAnsi="Cambria"/>
          <w:sz w:val="24"/>
        </w:rPr>
        <w:t xml:space="preserve"> claim that Curriculum updates, modern instructional approaches, and proper facilities and equipment impact the quality of EFL learning instruction in a Vietnamese university. In his study, </w:t>
      </w:r>
      <w:r w:rsidRPr="001B5D14">
        <w:rPr>
          <w:rFonts w:ascii="Cambria" w:hAnsi="Cambria"/>
          <w:sz w:val="24"/>
        </w:rPr>
        <w:fldChar w:fldCharType="begin" w:fldLock="1"/>
      </w:r>
      <w:r w:rsidRPr="001B5D14">
        <w:rPr>
          <w:rFonts w:ascii="Cambria" w:hAnsi="Cambria"/>
          <w:sz w:val="24"/>
        </w:rPr>
        <w:instrText>ADDIN CSL_CITATION {"citationItems":[{"id":"ITEM-1","itemData":{"DOI":"10.14221/ajte.2013v38n11.6","author":[{"dropping-particle":"","family":"Nguyen","given":"Minh Hue","non-dropping-particle":"","parse-names":false,"suffix":""}],"container-title":"Australian Journal of Teacher Education","id":"ITEM-1","issue":"11","issued":{"date-parts":[["2013"]]},"page":"33-53","title":"The curriculum for English language teacher education in Australian and Vietnamese universities","type":"article-journal","volume":"38"},"uris":["http://www.mendeley.com/documents/?uuid=6ef33e63-9c0b-4339-b9a9-ea007d562457"]}],"mendeley":{"formattedCitation":"(M. H. Nguyen, 2013)","manualFormatting":"M. H. Nguyen (2013)","plainTextFormattedCitation":"(M. H. Nguyen, 2013)","previouslyFormattedCitation":"(M. H. Nguyen, 2013)"},"properties":{"noteIndex":0},"schema":"https://github.com/citation-style-language/schema/raw/master/csl-citation.json"}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 H. Nguyen (2013)</w:t>
      </w:r>
      <w:r w:rsidRPr="001B5D14">
        <w:rPr>
          <w:rFonts w:ascii="Cambria" w:hAnsi="Cambria"/>
          <w:sz w:val="24"/>
        </w:rPr>
        <w:fldChar w:fldCharType="end"/>
      </w:r>
      <w:r w:rsidRPr="001B5D14">
        <w:rPr>
          <w:rFonts w:ascii="Cambria" w:hAnsi="Cambria"/>
          <w:sz w:val="24"/>
        </w:rPr>
        <w:t xml:space="preserve"> compares the Australian and Vietnamese English language teacher curricula. He voices that Australian universities emphasize contextual knowledge, pedagogical skills, and knowledge, whereas Vietnamese universities emphasize English proficiency and subject material. </w:t>
      </w:r>
      <w:r w:rsidRPr="001B5D14">
        <w:rPr>
          <w:rFonts w:ascii="Cambria" w:hAnsi="Cambria"/>
          <w:sz w:val="24"/>
        </w:rPr>
        <w:fldChar w:fldCharType="begin" w:fldLock="1"/>
      </w:r>
      <w:r w:rsidRPr="001B5D14">
        <w:rPr>
          <w:rFonts w:ascii="Cambria" w:hAnsi="Cambria"/>
          <w:sz w:val="24"/>
        </w:rPr>
        <w:instrText>ADDIN CSL_CITATION {"citationItems":[{"id":"ITEM-1","itemData":{"ISBN":"9781315212098","author":[{"dropping-particle":"","family":"Lan","given":"Mai Thi Quynh","non-dropping-particle":"","parse-names":false,"suffix":""},{"dropping-particle":"","family":"Thuy","given":"Pham Thi Thanh","non-dropping-particle":"","parse-names":false,"suffix":""}],"container-title":"English tertiary Education in Vietnam","id":"ITEM-1","issued":{"date-parts":[["2018"]]},"page":"13","title":"Vietnamese EFL teacher training at universities; Review of the design and cultural aspect of the curriculum","type":"chapter"},"uris":["http://www.mendeley.com/documents/?uuid=2e8a189e-cc4e-480e-a31c-c495d42f67eb"]}],"mendeley":{"formattedCitation":"(Lan &amp; Thuy, 2018)","manualFormatting":"Lan &amp; Thuy (2018)","plainTextFormattedCitation":"(Lan &amp; Thuy, 2018)","previouslyFormattedCitation":"(Lan &amp; Thuy, 2018)"},"properties":{"noteIndex":0},"schema":"https://github.com/citation-style-language/schema/raw/master/csl-citation.json"}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Lan &amp; Thuy (2018)</w:t>
      </w:r>
      <w:r w:rsidRPr="001B5D14">
        <w:rPr>
          <w:rFonts w:ascii="Cambria" w:hAnsi="Cambria"/>
          <w:sz w:val="24"/>
        </w:rPr>
        <w:fldChar w:fldCharType="end"/>
      </w:r>
      <w:r w:rsidRPr="001B5D14">
        <w:rPr>
          <w:rFonts w:ascii="Cambria" w:hAnsi="Cambria"/>
          <w:sz w:val="24"/>
        </w:rPr>
        <w:t xml:space="preserve"> examine a Vietnamese university’s English language teacher education curriculum.</w:t>
      </w:r>
    </w:p>
    <w:p w:rsidR="00E26B74" w:rsidRPr="001B5D14" w:rsidRDefault="00E26B74" w:rsidP="00E26B74">
      <w:pPr>
        <w:ind w:firstLine="284"/>
        <w:rPr>
          <w:rFonts w:ascii="Cambria" w:hAnsi="Cambria"/>
          <w:sz w:val="24"/>
        </w:rPr>
      </w:pPr>
      <w:r w:rsidRPr="001B5D14">
        <w:rPr>
          <w:rFonts w:ascii="Cambria" w:hAnsi="Cambria"/>
          <w:sz w:val="24"/>
        </w:rPr>
        <w:t xml:space="preserve">In contrast, to analyze and examine the EFL teacher education curriculum in Indonesia is conducted by </w:t>
      </w:r>
      <w:r w:rsidRPr="001B5D14">
        <w:rPr>
          <w:rFonts w:ascii="Cambria" w:hAnsi="Cambria"/>
          <w:sz w:val="24"/>
        </w:rPr>
        <w:fldChar w:fldCharType="begin" w:fldLock="1"/>
      </w:r>
      <w:r w:rsidRPr="001B5D14">
        <w:rPr>
          <w:rFonts w:ascii="Cambria" w:hAnsi="Cambria"/>
          <w:sz w:val="24"/>
        </w:rPr>
        <w:instrText>ADDIN CSL_CITATION {"citationItems":[{"id":"ITEM-1","itemData":{"DOI":"10.12973/eu-jer.8.4.1323","ISSN":"21658714","abstract":"This study aims to examine the English as A Foreign Language Teacher Education Program (EFLTEP)‘s curriculum of one state university in Jambi Province, Indonesia. This research employed a qualitative research design with case study involving 8 participants comprising of 4 beginner teachers and 4 teacher educators. This study used document analysis and interview as its instruments of data collection. The data revealed that beginner teachers perceived they need more practical aspects of pedagogical-related courses than theoretical aspects of teaching. Furthermore, a number of courses were overlapped and need to be redesigned, teaching and learning in large classes seems to be a crucial barrier to the effective implementation of the curriculum in the classroom, and the duration of the EFLTEP to completion is considerably longer than other pre-service teacher education programs. Based on the research findings, several recommendations have been provided. A curriculum should be able to balance the theory and pedagogical skill practice. Teachers, administrative, and other relevant stakeholders should deliberate and design the curriculum together considering other courses or credits to avoid overlapping subjects, eliciting the subjects, and integrated the similar subjects into one would be best choice to optimize the teacher education program, teachers and other stakeholders should allocate much time on Teaching English as Foreign Language (TEFL) practice and classroom management courses. At last, the curriculum should be in line with pre-service teachers’ needs to better prepare them with knowledge and skills for their teaching career in the future.","author":[{"dropping-particle":"","family":"Sulistiyo","given":"Urip","non-dropping-particle":"","parse-names":false,"suffix":""},{"dropping-particle":"","family":"Wiryotinoyo","given":"Mujiyono","non-dropping-particle":"","parse-names":false,"suffix":""},{"dropping-particle":"","family":"Wulan","given":"Retno","non-dropping-particle":"","parse-names":false,"suffix":""}],"container-title":"European Journal of Educational Research","id":"ITEM-1","issue":"4","issued":{"date-parts":[["2019"]]},"page":"1323-1333","title":"Examining an English as a foreign language teacher education program (EFLTEP)’s curriculum: A case study in an Indonesian university","type":"article-journal","volume":"8"},"uris":["http://www.mendeley.com/documents/?uuid=131040fb-98e3-4969-89b4-cd8a70ac71d6"]}],"mendeley":{"formattedCitation":"(Sulistiyo et al., 2019)","manualFormatting":"Sulistiyo et al. (2019),","plainTextFormattedCitation":"(Sulistiyo et al., 2019)","previouslyFormattedCitation":"(Sulistiyo et al., 2019)"},"properties":{"noteIndex":0},"schema":"https://github.com/citation-style-language/schema/raw/master/csl-citation.json"}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Sulistiyo et al. (2019),</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{"citationItems":[{"id":"ITEM-1","itemData":{"DOI":"10.21093/di.v15i1.98","ISSN":"1411-3031","abstract":"Indonesian Qualification Framework (IQF) is a description of qualification levels for all Indonesian learning outcomes or certificate statements in Indonesian schooling from year 9 to higher education. The IQF holds a legal endorsement in the form of Presidential Decree no. 8/2012. This IQF will specify equivalencies between Indonesian and foreign qualifications, thus improving Indonesia's international competitiveness and making the country more open to global trade. As a consequence, the structures of curriculum in all Indonesian educations should base on this document. Defined as the expanding circle countries in Kachru's concentric circles, Indonesia needs English language teacher education with appropriate structures of curriculum relevant to the global world and 21st century learning. This article intends to describe the IQF, the 21st Century learning, and the upcoming structure of the EL Teacher education Curriculum in Indonesia. More specifically, this article aims at analyzing: 1) how Indonesian Teachers should develop their curriculum according to the IQF descriptors; 2) how macro-social factors in SLA such as global and national status of L2, boundaries and identities, or institutional forces and constraints should be considered in the development of the curriculum structures of English language teacher education; and 3) how the 21st century trends should be blended in the curriculum.","author":[{"dropping-particle":"","family":"Susilo","given":"Susilo","non-dropping-particle":"","parse-names":false,"suffix":""}],"container-title":"Dinamika Ilmu","id":"ITEM-1","issue":"1","issued":{"date-parts":[["2015"]]},"page":"11","title":"Curriculum of EFL Teacher Education and Indonesian Qualification Framework: A Blip of the Future Direction","type":"article-journal","volume":"15"},"uris":["http://www.mendeley.com/documents/?uuid=f62bcb2a-cb4e-4e9d-97a1-dbfdc966b00c"]}],"mendeley":{"formattedCitation":"(Susilo, 2015)","manualFormatting":"Susilo (2015),","plainTextFormattedCitation":"(Susilo, 2015)","previouslyFormattedCitation":"(Susilo, 2015)"},"properties":{"noteIndex":0},"schema":"https://github.com/citation-style-language/schema/raw/master/csl-citation.json"}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Susilo (2015),</w:t>
      </w:r>
      <w:r w:rsidRPr="001B5D14">
        <w:rPr>
          <w:rFonts w:ascii="Cambria" w:hAnsi="Cambria"/>
          <w:sz w:val="24"/>
        </w:rPr>
        <w:fldChar w:fldCharType="end"/>
      </w:r>
      <w:r w:rsidRPr="001B5D14">
        <w:rPr>
          <w:rFonts w:ascii="Cambria" w:hAnsi="Cambria"/>
          <w:sz w:val="24"/>
        </w:rPr>
        <w:t xml:space="preserve">  and </w:t>
      </w:r>
      <w:r w:rsidRPr="001B5D14">
        <w:rPr>
          <w:rFonts w:ascii="Cambria" w:hAnsi="Cambria"/>
          <w:sz w:val="24"/>
        </w:rPr>
        <w:fldChar w:fldCharType="begin" w:fldLock="1"/>
      </w:r>
      <w:r w:rsidRPr="001B5D14">
        <w:rPr>
          <w:rFonts w:ascii="Cambria" w:hAnsi="Cambria"/>
          <w:sz w:val="24"/>
        </w:rPr>
        <w:instrText>ADDIN CSL_CITATION {"citationItems":[{"id":"ITEM-1","itemData":{"abstract":"Education policies and curricula provide the context and specific expectations that drive student learning and achievement towards a sustainable future. The underlying policies and practices in the EFL classrooms do not always match consistently. There is an emerging need to counterbalance the power of policymakers in ensuring that balanced, pedagogically sound education policies and EFL curriculum are produced, carried out, and monitored. As one of civil society organizations, TEFLIN is well positioned to serve that mission. TEFLIN may take the initiative to engage in the EFL curriculum review project, EFL curriculum design, and reform in EFL teacher education and certification.","author":[{"dropping-particle":"","family":"Lie","given":"Anita","non-dropping-particle":"","parse-names":false,"suffix":""}],"container-title":"TEFLIN Journal","id":"ITEM-1","issue":"1","issued":{"date-parts":[["2007"]]},"page":"1-14","title":"Education Policy and EFL Curriculum in Indonesia: Between the Commitment to Competence and the Quest for Higher Test Scores","type":"article-journal","volume":"18"},"uris":["http://www.mendeley.com/documents/?uuid=0a7471da-ff89-4ca6-ad33-e11e4e0748b9"]}],"mendeley":{"formattedCitation":"(Lie, 2007)","manualFormatting":"Lie (2007)","plainTextFormattedCitation":"(Lie, 2007)","previouslyFormattedCitation":"(Lie, 2007)"},"properties":{"noteIndex":0},"schema":"https://github.com/citation-style-language/schema/raw/master/csl-citation.json"}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Lie (2007)</w:t>
      </w:r>
      <w:r w:rsidRPr="001B5D14">
        <w:rPr>
          <w:rFonts w:ascii="Cambria" w:hAnsi="Cambria"/>
          <w:sz w:val="24"/>
        </w:rPr>
        <w:fldChar w:fldCharType="end"/>
      </w:r>
      <w:r w:rsidRPr="001B5D14">
        <w:rPr>
          <w:rFonts w:ascii="Cambria" w:hAnsi="Cambria"/>
          <w:sz w:val="24"/>
        </w:rPr>
        <w:t xml:space="preserve">. at the same time, </w:t>
      </w:r>
      <w:r w:rsidRPr="001B5D14">
        <w:rPr>
          <w:rFonts w:ascii="Cambria" w:hAnsi="Cambria"/>
          <w:sz w:val="24"/>
        </w:rPr>
        <w:fldChar w:fldCharType="begin" w:fldLock="1"/>
      </w:r>
      <w:r w:rsidRPr="001B5D14">
        <w:rPr>
          <w:rFonts w:ascii="Cambria" w:hAnsi="Cambria"/>
          <w:sz w:val="24"/>
        </w:rPr>
        <w:instrText>ADDIN CSL_CITATION {"citationItems":[{"id":"ITEM-1","itemData":{"DOI":"10.21093/ijeltal.v3i1.113","ISSN":"2527-6492","abstract":"Indonesia and Turkey have experienced educational reforms for decades, for instance in constructing EFL curriculum. Educational reforms could be done to address a certain problem encountered by a nation and to better the quality of education. Therefore, there emerged a need to analyse the EFL curricula designed for secondary schools in both countries to identify the commonalities and differences considered for a better improvement in education quality. Thus, the present study was aimed at analysing Indonesia’s 2013 EFL Curriculum and Turkey’s National English language Curriculum for secondary schools: the rationale, aims and organization (instructional design, instructional materials, and assessment). The study employed a qualitative descriptive design using document analysis to analyse some curricula documents. The findings revealed the commonalities lie in learner-centeredness view and the main goal of EFL curriculum. However, the differences lie in the instructional design, materials, and assessment. Given that Indonesia may adopt technology-enhanced assessment for a better assessment. It is suggested for further studies to employ interviews and surveys with teachers and students to gain more data.","author":[{"dropping-particle":"","family":"Sari","given":"Suci Noer Wulan","non-dropping-particle":"","parse-names":false,"suffix":""},{"dropping-particle":"","family":"Wardani","given":"Niken Anastasia Kusuma","non-dropping-particle":"","parse-names":false,"suffix":""}],"container-title":"IJELTAL (Indonesian Journal of English Language Teaching and Applied Linguistics)","id":"ITEM-1","issue":"1","issued":{"date-parts":[["2018"]]},"page":"23","title":"An Analysis of Indonesia’s 2013 EFL Curriculum and Turkey’s National English Language Curriculum for Secondary Schools","type":"article-journal","volume":"3"},"uris":["http://www.mendeley.com/documents/?uuid=1b2dc6c8-6c29-42a6-8cf5-6029110e8b2d"]}],"mendeley":{"formattedCitation":"(Sari &amp; Wardani, 2018)","manualFormatting":"Sari &amp; Wardani (2018)","plainTextFormattedCitation":"(Sari &amp; Wardani, 2018)","previouslyFormattedCitation":"(Sari &amp; Wardani, 2018)"},"properties":{"noteIndex":0},"schema":"https://github.com/citation-style-language/schema/raw/master/csl-citation.json"}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Sari &amp; Wardani (2018)</w:t>
      </w:r>
      <w:r w:rsidRPr="001B5D14">
        <w:rPr>
          <w:rFonts w:ascii="Cambria" w:hAnsi="Cambria"/>
          <w:sz w:val="24"/>
        </w:rPr>
        <w:fldChar w:fldCharType="end"/>
      </w:r>
      <w:r w:rsidRPr="001B5D14">
        <w:rPr>
          <w:rFonts w:ascii="Cambria" w:hAnsi="Cambria"/>
          <w:sz w:val="24"/>
        </w:rPr>
        <w:t xml:space="preserve"> try to analyze the similarities and differences between the EFL curricula designed for secondary schools in Indonesia and Turkey to improve education quality. </w:t>
      </w:r>
      <w:r w:rsidRPr="001B5D14">
        <w:rPr>
          <w:rFonts w:ascii="Cambria" w:hAnsi="Cambria"/>
          <w:sz w:val="24"/>
        </w:rPr>
        <w:fldChar w:fldCharType="begin" w:fldLock="1"/>
      </w:r>
      <w:r w:rsidRPr="001B5D14">
        <w:rPr>
          <w:rFonts w:ascii="Cambria" w:hAnsi="Cambria"/>
          <w:sz w:val="24"/>
        </w:rPr>
        <w:instrText>ADDIN CSL_CITATION {"citationItems":[{"id":"ITEM-1","itemData":{"abstract":"In this article I would like to describe a short history of English curriculum in Indonesia followed by the explanation about the study which is about the curriculum and implementation of …","author":[{"dropping-particle":"","family":"Istiqomah","given":"Faizatul","non-dropping-particle":"","parse-names":false,"suffix":""}],"container-title":"Lingua Scientia","id":"ITEM-1","issue":"2","issued":{"date-parts":[["2014"]]},"page":"125-139","title":"A comparison study of Australian and Indonesian English curriculum for upper primary school","type":"article-journal","volume":"5"},"uris":["http://www.mendeley.com/documents/?uuid=6dd15a9b-d6b3-46fc-baf2-ea4d583e8c4f"]}],"mendeley":{"formattedCitation":"(Istiqomah, 2014)","manualFormatting":"Istiqomah (2014)","plainTextFormattedCitation":"(Istiqomah, 2014)","previouslyFormattedCitation":"(Istiqomah, 2014)"},"properties":{"noteIndex":0},"schema":"https://github.com/citation-style-language/schema/raw/master/csl-citation.json"}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Istiqomah (2014)</w:t>
      </w:r>
      <w:r w:rsidRPr="001B5D14">
        <w:rPr>
          <w:rFonts w:ascii="Cambria" w:hAnsi="Cambria"/>
          <w:sz w:val="24"/>
        </w:rPr>
        <w:fldChar w:fldCharType="end"/>
      </w:r>
      <w:r w:rsidRPr="001B5D14">
        <w:rPr>
          <w:rFonts w:ascii="Cambria" w:hAnsi="Cambria"/>
          <w:sz w:val="24"/>
        </w:rPr>
        <w:t xml:space="preserve"> conducts a comparison study of Australia and Indonesia’s upper primary school English curricula. At the same time,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{"citationItems":[{"id":"ITEM-1","itemData":{"author":[{"dropping-particle":"","family":"Suarman","given":"A","non-dropping-particle":"","parse-names":false,"suffix":""}],"id":"ITEM-1","issued":{"date-parts":[["2011"]]},"title":"The comparison between Indonesian 2004 CBC and Philippine 2011 SEC of English","type":"report"},"uris":["http://www.mendeley.com/documents/?uuid=42868b87-3739-458f-bfce-38bb1aa73929"]}],"mendeley":{"formattedCitation":"(Suarman, 2011)","manualFormatting":"Suarman (2011)","plainTextFormattedCitation":"(Suarman, 2011)","previouslyFormattedCitation":"(Suarman, 2011)"},"properties":{"noteIndex":0},"schema":"https://github.com/citation-style-language/schema/raw/master/csl-citation.json"}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Suarman (2011)</w:t>
      </w:r>
      <w:r w:rsidRPr="001B5D14">
        <w:rPr>
          <w:rFonts w:ascii="Cambria" w:hAnsi="Cambria"/>
          <w:sz w:val="24"/>
        </w:rPr>
        <w:fldChar w:fldCharType="end"/>
      </w:r>
      <w:r w:rsidRPr="001B5D14">
        <w:rPr>
          <w:rFonts w:ascii="Cambria" w:hAnsi="Cambria"/>
          <w:sz w:val="24"/>
        </w:rPr>
        <w:t xml:space="preserve">  attempts to compare the English curricula of Indonesia in 2004 and the Philippines in 2011.</w:t>
      </w:r>
    </w:p>
    <w:p w:rsidR="00E26B74" w:rsidRPr="001B5D14" w:rsidRDefault="00E26B74" w:rsidP="00E26B74">
      <w:pPr>
        <w:ind w:firstLine="284"/>
        <w:rPr>
          <w:rFonts w:ascii="Cambria" w:hAnsi="Cambria"/>
        </w:rPr>
      </w:pPr>
      <w:r w:rsidRPr="001B5D14">
        <w:rPr>
          <w:rFonts w:ascii="Cambria" w:hAnsi="Cambria"/>
          <w:sz w:val="24"/>
        </w:rPr>
        <w:t xml:space="preserve">However, there are limited studies in the Indonesian context to compare Indonesia and Vietnam’s English language teaching curricula. Hence, this study is </w:t>
      </w:r>
      <w:r w:rsidRPr="001B5D14">
        <w:rPr>
          <w:rFonts w:ascii="Cambria" w:hAnsi="Cambria"/>
          <w:sz w:val="24"/>
        </w:rPr>
        <w:lastRenderedPageBreak/>
        <w:t xml:space="preserve">crucial and plays a major role in enhancing Indonesian universities’ EFL teacher education curriculum, specifically in the English education study program at </w:t>
      </w:r>
      <w:proofErr w:type="spellStart"/>
      <w:r w:rsidRPr="001B5D14">
        <w:rPr>
          <w:rFonts w:ascii="Cambria" w:hAnsi="Cambria"/>
          <w:sz w:val="24"/>
        </w:rPr>
        <w:t>Universitas</w:t>
      </w:r>
      <w:proofErr w:type="spellEnd"/>
      <w:r w:rsidRPr="001B5D14">
        <w:rPr>
          <w:rFonts w:ascii="Cambria" w:hAnsi="Cambria"/>
          <w:sz w:val="24"/>
        </w:rPr>
        <w:t xml:space="preserve"> </w:t>
      </w:r>
      <w:proofErr w:type="spellStart"/>
      <w:r w:rsidRPr="001B5D14">
        <w:rPr>
          <w:rFonts w:ascii="Cambria" w:hAnsi="Cambria"/>
          <w:sz w:val="24"/>
        </w:rPr>
        <w:t>Pasifik</w:t>
      </w:r>
      <w:proofErr w:type="spellEnd"/>
      <w:r w:rsidRPr="001B5D14">
        <w:rPr>
          <w:rFonts w:ascii="Cambria" w:hAnsi="Cambria"/>
          <w:sz w:val="24"/>
        </w:rPr>
        <w:t xml:space="preserve"> </w:t>
      </w:r>
      <w:proofErr w:type="spellStart"/>
      <w:r w:rsidRPr="001B5D14">
        <w:rPr>
          <w:rFonts w:ascii="Cambria" w:hAnsi="Cambria"/>
          <w:sz w:val="24"/>
        </w:rPr>
        <w:t>Morotai</w:t>
      </w:r>
      <w:proofErr w:type="spellEnd"/>
      <w:r w:rsidRPr="001B5D14">
        <w:rPr>
          <w:rFonts w:ascii="Cambria" w:hAnsi="Cambria"/>
          <w:sz w:val="24"/>
        </w:rPr>
        <w:t>.</w:t>
      </w:r>
      <w:r w:rsidRPr="001B5D14">
        <w:rPr>
          <w:rFonts w:ascii="Cambria" w:hAnsi="Cambria"/>
        </w:rPr>
        <w:t xml:space="preserve"> </w:t>
      </w:r>
      <w:r w:rsidRPr="001B5D14">
        <w:rPr>
          <w:rFonts w:ascii="Cambria" w:hAnsi="Cambria"/>
          <w:sz w:val="24"/>
        </w:rPr>
        <w:t>The research questions investigated: What significant differences exist between and within Indonesian and Vietnamese universities’ English language teacher education curricula?</w:t>
      </w:r>
      <w:r w:rsidRPr="001B5D14">
        <w:rPr>
          <w:rFonts w:ascii="Cambria" w:hAnsi="Cambria"/>
        </w:rPr>
        <w:t xml:space="preserve"> </w:t>
      </w:r>
    </w:p>
    <w:p w:rsidR="00E26B74" w:rsidRPr="001B5D14" w:rsidRDefault="00E26B74" w:rsidP="00E26B74">
      <w:pPr>
        <w:rPr>
          <w:rFonts w:ascii="Cambria" w:hAnsi="Cambria"/>
          <w:b/>
          <w:bCs/>
          <w:i/>
          <w:iCs/>
          <w:sz w:val="24"/>
        </w:rPr>
      </w:pPr>
    </w:p>
    <w:p w:rsidR="00E26B74" w:rsidRPr="001B5D14" w:rsidRDefault="00E26B74" w:rsidP="00E26B74">
      <w:pPr>
        <w:rPr>
          <w:rFonts w:ascii="Cambria" w:hAnsi="Cambria"/>
          <w:b/>
          <w:bCs/>
          <w:i/>
          <w:iCs/>
          <w:sz w:val="24"/>
        </w:rPr>
      </w:pPr>
      <w:r w:rsidRPr="001B5D14">
        <w:rPr>
          <w:rFonts w:ascii="Cambria" w:hAnsi="Cambria"/>
          <w:b/>
          <w:bCs/>
          <w:i/>
          <w:iCs/>
          <w:sz w:val="24"/>
        </w:rPr>
        <w:t>Particular issues in Indonesian EFL teacher education</w:t>
      </w:r>
    </w:p>
    <w:p w:rsidR="00E26B74" w:rsidRPr="001B5D14" w:rsidRDefault="00E26B74" w:rsidP="00E26B74">
      <w:pPr>
        <w:ind w:firstLine="284"/>
        <w:rPr>
          <w:rFonts w:ascii="Cambria" w:hAnsi="Cambria"/>
          <w:sz w:val="24"/>
        </w:rPr>
      </w:pPr>
      <w:r w:rsidRPr="001B5D14">
        <w:rPr>
          <w:rFonts w:ascii="Cambria" w:hAnsi="Cambria"/>
          <w:sz w:val="24"/>
        </w:rPr>
        <w:t xml:space="preserve">Some factors hindered the success of EFL instruction in Indonesia. </w:t>
      </w:r>
      <w:r w:rsidRPr="001B5D14">
        <w:rPr>
          <w:rFonts w:ascii="Cambria" w:hAnsi="Cambria"/>
          <w:sz w:val="24"/>
        </w:rPr>
        <w:fldChar w:fldCharType="begin" w:fldLock="1"/>
      </w:r>
      <w:r w:rsidRPr="001B5D14">
        <w:rPr>
          <w:rFonts w:ascii="Cambria" w:hAnsi="Cambria"/>
          <w:sz w:val="24"/>
        </w:rPr>
        <w:instrText>ADDIN CSL_CITATION {"citationItems":[{"id":"ITEM-1","itemData":{"DOI":"10.15639/teflinjournal.v19i1/57-69","ISSN":"0215-773X","abstract":"The linguistic situations and conditions in Indonesia are quite complex by their own natures as more than seven hundred vernaculars with their various dialects from a great number of ethnic groups have been used as media of communication in the country. Accordingly, the success of English teaching in Indonesia cannot be freed from the students' cultural backgrounds, values, customs, and beliefs as well as the political standpoint of the government regarding this foreign language. English language teaching has then undergone more than four changes in its curriculum since the country's independence and brought no significant impact upon the learning outcomes. This study reveals the substantial unconstructive influence of the students' cultures and the non-conducive language environment affecting their language acquisition. Other aspects related to the teachers' performance and class preparations equally contribute to the ineffective classroom interactions. This study offers some practical suggestions to cope with those problems.","author":[{"dropping-particle":"","family":"Marcellino","given":"M.","non-dropping-particle":"","parse-names":false,"suffix":""}],"container-title":"TEFLIN Journal - A publication on the teaching and learning of English","id":"ITEM-1","issue":"1","issued":{"date-parts":[["2015"]]},"page":"57-69","title":"English Language Teaching in Indonesia: a Continuous Challenge in Education and Cultural Diversity","type":"article-journal","volume":"19"},"uris":["http://www.mendeley.com/documents/?uuid=150679ba-c27d-419b-aa91-2ca53b5d637a"]}],"mendeley":{"formattedCitation":"(Marcellino, 2015)","manualFormatting":"Marcellino (2015)","plainTextFormattedCitation":"(Marcellino, 2015)","previouslyFormattedCitation":"(Marcellino, 2015)"},"properties":{"noteIndex":0},"schema":"https://github.com/citation-style-language/schema/raw/master/csl-citation.json"}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Marcellino (2015)</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{"citationItems":[{"id":"ITEM-1","itemData":{"author":[{"dropping-particle":"","family":"Mattarima","given":"Karim","non-dropping-particle":"","parse-names":false,"suffix":""},{"dropping-particle":"","family":"Hamdan","given":"Abdul Rahim","non-dropping-particle":"","parse-names":false,"suffix":""}],"container-title":"SOSIOHUMANIKA","id":"ITEM-1","issue":"2","issued":{"date-parts":[["2011"]]},"page":"287-300","title":"The Teaching Constraints of English as a Foreign Language in Indonesia: The Context of School Based Curriculum","type":"article-journal","volume":"4"},"uris":["http://www.mendeley.com/documents/?uuid=baa7adbe-116e-47a8-8d5c-82198a7f8fbb"]}],"mendeley":{"formattedCitation":"(Mattarima &amp; Hamdan, 2011)","manualFormatting":"Mattarima &amp; Hamdan (2011)","plainTextFormattedCitation":"(Mattarima &amp; Hamdan, 2011)","previouslyFormattedCitation":"(Mattarima &amp; Hamdan, 2011)"},"properties":{"noteIndex":0},"schema":"https://github.com/citation-style-language/schema/raw/master/csl-citation.json"}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Mattarima &amp; Hamdan (2011)</w:t>
      </w:r>
      <w:r w:rsidRPr="001B5D14">
        <w:rPr>
          <w:rFonts w:ascii="Cambria" w:hAnsi="Cambria"/>
          <w:sz w:val="24"/>
        </w:rPr>
        <w:fldChar w:fldCharType="end"/>
      </w:r>
      <w:r w:rsidRPr="001B5D14">
        <w:rPr>
          <w:rFonts w:ascii="Cambria" w:hAnsi="Cambria"/>
          <w:sz w:val="24"/>
        </w:rPr>
        <w:t xml:space="preserve"> assert that no more than ten percent of teachers have the expertise and inadequate resources and materials for teaching </w:t>
      </w:r>
      <w:r w:rsidRPr="001B5D14">
        <w:rPr>
          <w:rFonts w:ascii="Cambria" w:hAnsi="Cambria"/>
          <w:sz w:val="24"/>
        </w:rPr>
        <w:fldChar w:fldCharType="begin" w:fldLock="1"/>
      </w:r>
      <w:r w:rsidRPr="001B5D14">
        <w:rPr>
          <w:rFonts w:ascii="Cambria" w:hAnsi="Cambria"/>
          <w:sz w:val="24"/>
        </w:rPr>
        <w:instrText>ADDIN CSL_CITATION {"citationItems":[{"id":"ITEM-1","itemData":{"DOI":"https://doi.org/10.37028/lingcure.v5n1.1485","author":[{"dropping-particle":"","family":"Malik","given":"Harto","non-dropping-particle":"","parse-names":false,"suffix":""},{"dropping-particle":"","family":"Humaira","given":"Megan Asri","non-dropping-particle":"","parse-names":false,"suffix":""},{"dropping-particle":"","family":"Komari","given":"Achmad Nur","non-dropping-particle":"","parse-names":false,"suffix":""},{"dropping-particle":"","family":"Fathurrochman","given":"Irwan","non-dropping-particle":"","parse-names":false,"suffix":""},{"dropping-particle":"","family":"Jayanto","given":"Imam","non-dropping-particle":"","parse-names":false,"suffix":""}],"container-title":"Linguistics and Culture Review","id":"ITEM-1","issue":"1","issued":{"date-parts":[["2021"]]},"page":"217-229","title":"Identification of Barriers and Challenges to Teaching English at an Early Age in Indonesia : An International Publication Analysis Study","type":"article-journal","volume":"5"},"uris":["http://www.mendeley.com/documents/?uuid=8fd29021-aa68-4c43-a1a7-b48355358a06"]}],"mendeley":{"formattedCitation":"(Malik et al., 2021)","plainTextFormattedCitation":"(Malik et al., 2021)","previouslyFormattedCitation":"(Malik et al., 2021)"},"properties":{"noteIndex":0},"schema":"https://github.com/citation-style-language/schema/raw/master/csl-citation.json"}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(Malik et al., 2021)</w:t>
      </w:r>
      <w:r w:rsidRPr="001B5D14">
        <w:rPr>
          <w:rFonts w:ascii="Cambria" w:hAnsi="Cambria"/>
          <w:sz w:val="24"/>
        </w:rPr>
        <w:fldChar w:fldCharType="end"/>
      </w:r>
      <w:r w:rsidRPr="001B5D14">
        <w:rPr>
          <w:rFonts w:ascii="Cambria" w:hAnsi="Cambria"/>
          <w:sz w:val="24"/>
        </w:rPr>
        <w:t xml:space="preserve">. In addition, most EFL students lack learning skills and motivation, skepticism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{"citationItems":[{"id":"ITEM-1","itemData":{"author":[{"dropping-particle":"","family":"Dearden","given":"Julie","non-dropping-particle":"","parse-names":false,"suffix":""}],"id":"ITEM-1","issued":{"date-parts":[["2014"]]},"publisher":"British Council","title":"English as a medium of instruction-a growing global phenomenon","type":"book"},"uris":["http://www.mendeley.com/documents/?uuid=3d44354c-0153-434b-aeb4-ce35f9dcdd10"]}],"mendeley":{"formattedCitation":"(Dearden, 2014)","manualFormatting":"(Dearden, 2014","plainTextFormattedCitation":"(Dearden, 2014)","previouslyFormattedCitation":"(Dearden, 2014)"},"properties":{"noteIndex":0},"schema":"https://github.com/citation-style-language/schema/raw/master/csl-citation.json"}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(Dearden, 2014</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{"citationItems":[{"id":"ITEM-1","itemData":{"DOI":"10.21744/lingcure.v5ns2.1335","abstract":"The problem of distance learning in practice arose in Ukraine over the last period, when quarantine measures were introduced due to the spread of COVID-19. After the announcement by the government and the relevant state institutions of compulsory distance learning, teachers faced real problems in the implementation of this form of education, which require urgent consideration and resolution. And although distance learning has become an integral part of the daily life of most students during quarantine, it does not meet the requirements of the modern information society. These facts explain the relevance of this study. The purpose of this paper is to analyse and generalise the present state of distance learning in Ukraine in general and in terms of language study, including English. The present state of distance learning in Ukraine and the prospects for its development are determined using theoretical analysis, synthesis, comparison, individualisation and generalisation. Distance learning can be a powerful tool for everyone who wants to learn foreign languages and an effective means of expanding the creative potential of students. ","author":[{"dropping-particle":"V.","family":"Paziura","given":"Nataliia","non-dropping-particle":"","parse-names":false,"suffix":""},{"dropping-particle":"","family":"Kodalashvili","given":"Oksana B.","non-dropping-particle":"","parse-names":false,"suffix":""},{"dropping-particle":"","family":"Bozhok","given":"Oleksandra S.","non-dropping-particle":"","parse-names":false,"suffix":""},{"dropping-particle":"","family":"Romaniuk","given":"Viktoriia L.","non-dropping-particle":"","parse-names":false,"suffix":""},{"dropping-particle":"","family":"Zlatnikov","given":"Valentyn H.","non-dropping-particle":"","parse-names":false,"suffix":""}],"container-title":"Linguistics and Culture Review","id":"ITEM-1","issue":"S2","issued":{"date-parts":[["2021"]]},"page":"121-136","title":"English teaching in distant education policy development: Ukrainian aspect","type":"article-journal","volume":"5"},"uris":["http://www.mendeley.com/documents/?uuid=cc5d3ebe-6bb1-4c01-9e85-6cd37ef42545"]}],"mendeley":{"formattedCitation":"(Paziura et al., 2021)","manualFormatting":"Paziura et al., 2021;","plainTextFormattedCitation":"(Paziura et al., 2021)","previouslyFormattedCitation":"(Paziura et al., 2021)"},"properties":{"noteIndex":0},"schema":"https://github.com/citation-style-language/schema/raw/master/csl-citation.json"}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Paziura et al., 2021;</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DOI":"https://doi.org/10.37028/lingcure.v5n1.1485","author":[{"dropping-particle":"","family":"Malik","given":"Harto","non-dropping-particle":"","parse-names":false,"suffix":""},{"dropping-particle":"","family":"Humaira","given":"Megan Asri","non-dropping-particle":"","parse-names":false,"suffix":""},{"dropping-particle":"","family":"Komari","given":"Achmad Nur","non-dropping-particle":"","parse-names":false,"suffix":""},{"dropping-particle":"","family":"Fathurrochman","given":"Irwan","non-dropping-particle":"","parse-names":false,"suffix":""},{"dropping-particle":"","family":"Jayanto","given":"Imam","non-dropping-particle":"","parse-names":false,"suffix":""}],"container-title":"Linguistics and Culture Review","id":"ITEM-1","issue":"1","issued":{"date-parts":[["2021"]]},"page":"217-229","title":"Identification of Barriers and Challenges to Teaching English at an Early Age in Indonesia : An International Publication Analysis Study","type":"article-journal","volume":"5"},"uris":["http://www.mendeley.com/documents/?uuid=8fd29021-aa68-4c43-a1a7-b48355358a06"]}],"mendeley":{"formattedCitation":"(Malik et al., 2021)","manualFormatting":"Malik et al., 2021)","plainTextFormattedCitation":"(Malik et al., 2021)","previouslyFormattedCitation":"(Malik et al., 2021)"},"properties":{"noteIndex":0},"schema":"https://github.com/citation-style-language/schema/raw/master/csl-citation.json"}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Malik et al., 2021)</w:t>
      </w:r>
      <w:r w:rsidRPr="001B5D14">
        <w:rPr>
          <w:rFonts w:ascii="Cambria" w:hAnsi="Cambria"/>
          <w:sz w:val="24"/>
        </w:rPr>
        <w:fldChar w:fldCharType="end"/>
      </w:r>
      <w:r w:rsidRPr="001B5D14">
        <w:rPr>
          <w:rFonts w:ascii="Cambria" w:hAnsi="Cambria"/>
          <w:sz w:val="24"/>
        </w:rPr>
        <w:t xml:space="preserve">, limited study schedules, and very few skills associated with learning English as a foreign language </w:t>
      </w:r>
      <w:r w:rsidRPr="001B5D14">
        <w:rPr>
          <w:rFonts w:ascii="Cambria" w:hAnsi="Cambria"/>
          <w:sz w:val="24"/>
        </w:rPr>
        <w:fldChar w:fldCharType="begin" w:fldLock="1"/>
      </w:r>
      <w:r w:rsidRPr="001B5D14">
        <w:rPr>
          <w:rFonts w:ascii="Cambria" w:hAnsi="Cambria"/>
          <w:sz w:val="24"/>
        </w:rPr>
        <w:instrText>ADDIN CSL_CITATION {"citationItems":[{"id":"ITEM-1","itemData":{"DOI":"https://doi.org/10.37028/lingcure.v5n1.1485","author":[{"dropping-particle":"","family":"Malik","given":"Harto","non-dropping-particle":"","parse-names":false,"suffix":""},{"dropping-particle":"","family":"Humaira","given":"Megan Asri","non-dropping-particle":"","parse-names":false,"suffix":""},{"dropping-particle":"","family":"Komari","given":"Achmad Nur","non-dropping-particle":"","parse-names":false,"suffix":""},{"dropping-particle":"","family":"Fathurrochman","given":"Irwan","non-dropping-particle":"","parse-names":false,"suffix":""},{"dropping-particle":"","family":"Jayanto","given":"Imam","non-dropping-particle":"","parse-names":false,"suffix":""}],"container-title":"Linguistics and Culture Review","id":"ITEM-1","issue":"1","issued":{"date-parts":[["2021"]]},"page":"217-229","title":"Identification of Barriers and Challenges to Teaching English at an Early Age in Indonesia : An International Publication Analysis Study","type":"article-journal","volume":"5"},"uris":["http://www.mendeley.com/documents/?uuid=8fd29021-aa68-4c43-a1a7-b48355358a06"]}],"mendeley":{"formattedCitation":"(Malik et al., 2021)","plainTextFormattedCitation":"(Malik et al., 2021)","previouslyFormattedCitation":"(Malik et al., 2021)"},"properties":{"noteIndex":0},"schema":"https://github.com/citation-style-language/schema/raw/master/csl-citation.json"}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(Malik et al., 2021)</w:t>
      </w:r>
      <w:r w:rsidRPr="001B5D14">
        <w:rPr>
          <w:rFonts w:ascii="Cambria" w:hAnsi="Cambria"/>
          <w:sz w:val="24"/>
        </w:rPr>
        <w:fldChar w:fldCharType="end"/>
      </w:r>
      <w:r w:rsidRPr="001B5D14">
        <w:rPr>
          <w:rFonts w:ascii="Cambria" w:hAnsi="Cambria"/>
          <w:sz w:val="24"/>
        </w:rPr>
        <w:t xml:space="preserve">. According to </w:t>
      </w:r>
      <w:r w:rsidRPr="001B5D14">
        <w:rPr>
          <w:rFonts w:ascii="Cambria" w:hAnsi="Cambria"/>
          <w:sz w:val="24"/>
        </w:rPr>
        <w:fldChar w:fldCharType="begin" w:fldLock="1"/>
      </w:r>
      <w:r w:rsidRPr="001B5D14">
        <w:rPr>
          <w:rFonts w:ascii="Cambria" w:hAnsi="Cambria"/>
          <w:sz w:val="24"/>
        </w:rPr>
        <w:instrText>ADDIN CSL_CITATION {"citationItems":[{"id":"ITEM-1","itemData":{"DOI":"10.18196/ftl.2223","ISSN":"25277650","abstract":"Teaching English as a foreign language is a challenging task, particularly when it is done in places where English serves a very limited purpose. This study attempted to investigate the challenges in teaching English as well as the solutions taken by the English teachers at MTsN Taliwang. The study captured the English teachers’ point of view in facing English teaching challenges in the classroom and the solutions they implemented to solve them through interview. A number of challenges emerged, partly coming from students, partly from teachers, and partly from the school’s facility, namely, students’ lack of vocabulary mastery, students’ low concentration, students’ low motivation, students’ lack of discipline, students’ boredom, speaking problem, shortage of teachers’ training, teachers’ language proficiency issue, limited mastery of teaching methods, teachers’ unfamiliarity to high-tech, teachers’ lack of professional development, inadequate resources and facilities, and time constraint. The solutions to overcome these challenges were also suggested in this study. Reforming attitude, applying various teaching methods and techniques, improving resources and facilities, matching students’ level and learning situation, using and providing dictionary, making use of available resources and facilities, providing motivational feedback, looking for appropriate methods or materials, and teachers’ self-reflection might be quite helpful in coping the English teaching challenges in classroom situation. Keywords : teaching, English language, challenges, solutions","author":[{"dropping-particle":"","family":"Songbatumis","given":"Aisyah Mumary","non-dropping-particle":"","parse-names":false,"suffix":""}],"container-title":"Journal of Foreign Languange Teaching and Learning","id":"ITEM-1","issue":"2","issued":{"date-parts":[["2017"]]},"page":"54-67","title":"Challenges in Teaching English Faced by English Teachers at MTsN Taliwang, Indonesia","type":"article-journal","volume":"2"},"uris":["http://www.mendeley.com/documents/?uuid=1b784740-f038-4c63-a226-25b41545197c"]}],"mendeley":{"formattedCitation":"(Songbatumis, 2017)","manualFormatting":"Songbatumis (2017)","plainTextFormattedCitation":"(Songbatumis, 2017)","previouslyFormattedCitation":"(Songbatumis, 2017)"},"properties":{"noteIndex":0},"schema":"https://github.com/citation-style-language/schema/raw/master/csl-citation.json"}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Songbatumis (2017)</w:t>
      </w:r>
      <w:r w:rsidRPr="001B5D14">
        <w:rPr>
          <w:rFonts w:ascii="Cambria" w:hAnsi="Cambria"/>
          <w:sz w:val="24"/>
        </w:rPr>
        <w:fldChar w:fldCharType="end"/>
      </w:r>
      <w:r w:rsidRPr="001B5D14">
        <w:rPr>
          <w:rFonts w:ascii="Cambria" w:hAnsi="Cambria"/>
          <w:sz w:val="24"/>
        </w:rPr>
        <w:t>, several difficulties arise in Indonesia’s EFL instruction problem. She classifies the phenomenon into three parts, firstly originating in part from students, secondly from teachers, and lastly from the school’s facility. The students present the obstacles, such as; lack of vocabulary mastery, low concentration, lack of discipline, exhaustion, and speaking problems. In the meantime, teachers face a shortage of teacher training, a problem with language proficiency, limited mastery of teaching methods, lack of experience with information technology, and a lack of professional development. Inadequate resources and facilities, as well as a limited time allocated, are also facilities-related concerns</w:t>
      </w:r>
    </w:p>
    <w:p w:rsidR="00E26B74" w:rsidRPr="001B5D14" w:rsidRDefault="00E26B74" w:rsidP="00E26B74">
      <w:pPr>
        <w:ind w:firstLine="284"/>
        <w:rPr>
          <w:rFonts w:ascii="Cambria" w:hAnsi="Cambria"/>
          <w:sz w:val="24"/>
        </w:rPr>
      </w:pPr>
      <w:r w:rsidRPr="001B5D14">
        <w:rPr>
          <w:rFonts w:ascii="Cambria" w:hAnsi="Cambria"/>
          <w:sz w:val="24"/>
        </w:rPr>
        <w:t xml:space="preserve">In addition, it is believed that dissatisfaction with EFL teaching in Indonesia is influenced by the fact that although the government continues to revise the curriculum, the government ignores several inhibiting factors. The inhibiting factors include the huge number of learners and different enthusiasm levels, intellectual ability, cultural background, and high access to educational resources, so the curriculum does not work effectively in all areas of Indonesia </w:t>
      </w:r>
      <w:r w:rsidRPr="001B5D14">
        <w:rPr>
          <w:rFonts w:ascii="Cambria" w:hAnsi="Cambria"/>
          <w:sz w:val="24"/>
        </w:rPr>
        <w:fldChar w:fldCharType="begin" w:fldLock="1"/>
      </w:r>
      <w:r w:rsidRPr="001B5D14">
        <w:rPr>
          <w:rFonts w:ascii="Cambria" w:hAnsi="Cambria"/>
          <w:sz w:val="24"/>
        </w:rPr>
        <w:instrText>ADDIN CSL_CITATION {"citationItems":[{"id":"ITEM-1","itemData":{"abstract":"Education policies and curricula provide the context and specific expectations that drive student learning and achievement towards a sustainable future. The underlying policies and practices in the EFL classrooms do not always match consistently. There is an emerging need to counterbalance the power of policymakers in ensuring that balanced, pedagogically sound education policies and EFL curriculum are produced, carried out, and monitored. As one of civil society organizations, TEFLIN is well positioned to serve that mission. TEFLIN may take the initiative to engage in the EFL curriculum review project, EFL curriculum design, and reform in EFL teacher education and certification.","author":[{"dropping-particle":"","family":"Lie","given":"Anita","non-dropping-particle":"","parse-names":false,"suffix":""}],"container-title":"TEFLIN Journal","id":"ITEM-1","issue":"1","issued":{"date-parts":[["2007"]]},"page":"1-14","title":"Education Policy and EFL Curriculum in Indonesia: Between the Commitment to Competence and the Quest for Higher Test Scores","type":"article-journal","volume":"18"},"uris":["http://www.mendeley.com/documents/?uuid=0a7471da-ff89-4ca6-ad33-e11e4e0748b9"]}],"mendeley":{"formattedCitation":"(Lie, 2007)","plainTextFormattedCitation":"(Lie, 2007)","previouslyFormattedCitation":"(Lie, 2007)"},"properties":{"noteIndex":0},"schema":"https://github.com/citation-style-language/schema/raw/master/csl-citation.json"}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(Lie, 2007)</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{"citationItems":[{"id":"ITEM-1","itemData":{"DOI":"10.15639/teflinjournal.v19i1/57-69","ISSN":"0215-773X","abstract":"The linguistic situations and conditions in Indonesia are quite complex by their own natures as more than seven hundred vernaculars with their various dialects from a great number of ethnic groups have been used as media of communication in the country. Accordingly, the success of English teaching in Indonesia cannot be freed from the students' cultural backgrounds, values, customs, and beliefs as well as the political standpoint of the government regarding this foreign language. English language teaching has then undergone more than four changes in its curriculum since the country's independence and brought no significant impact upon the learning outcomes. This study reveals the substantial unconstructive influence of the students' cultures and the non-conducive language environment affecting their language acquisition. Other aspects related to the teachers' performance and class preparations equally contribute to the ineffective classroom interactions. This study offers some practical suggestions to cope with those problems.","author":[{"dropping-particle":"","family":"Marcellino","given":"M.","non-dropping-particle":"","parse-names":false,"suffix":""}],"container-title":"TEFLIN Journal - A publication on the teaching and learning of English","id":"ITEM-1","issue":"1","issued":{"date-parts":[["2015"]]},"page":"57-69","title":"English Language Teaching in Indonesia: a Continuous Challenge in Education and Cultural Diversity","type":"article-journal","volume":"19"},"uris":["http://www.mendeley.com/documents/?uuid=150679ba-c27d-419b-aa91-2ca53b5d637a"]}],"mendeley":{"formattedCitation":"(Marcellino, 2015)","manualFormatting":"Marcellino (2015)","plainTextFormattedCitation":"(Marcellino, 2015)","previouslyFormattedCitation":"(Marcellino, 2015)"},"properties":{"noteIndex":0},"schema":"https://github.com/citation-style-language/schema/raw/master/csl-citation.json"}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Marcellino (2015)</w:t>
      </w:r>
      <w:r w:rsidRPr="001B5D14">
        <w:rPr>
          <w:rFonts w:ascii="Cambria" w:hAnsi="Cambria"/>
          <w:sz w:val="24"/>
        </w:rPr>
        <w:fldChar w:fldCharType="end"/>
      </w:r>
      <w:r w:rsidRPr="001B5D14">
        <w:rPr>
          <w:rFonts w:ascii="Cambria" w:hAnsi="Cambria"/>
          <w:sz w:val="24"/>
        </w:rPr>
        <w:t xml:space="preserve"> states that </w:t>
      </w:r>
      <w:proofErr w:type="gramStart"/>
      <w:r w:rsidRPr="001B5D14">
        <w:rPr>
          <w:rFonts w:ascii="Cambria" w:hAnsi="Cambria"/>
          <w:sz w:val="24"/>
        </w:rPr>
        <w:t>Since</w:t>
      </w:r>
      <w:proofErr w:type="gramEnd"/>
      <w:r w:rsidRPr="001B5D14">
        <w:rPr>
          <w:rFonts w:ascii="Cambria" w:hAnsi="Cambria"/>
          <w:sz w:val="24"/>
        </w:rPr>
        <w:t xml:space="preserve"> 1975, English curriculum changes in Indonesia have not substantially impacted the success of English Language Teaching (ELT) classes. Harmonies with </w:t>
      </w:r>
      <w:r w:rsidRPr="001B5D14">
        <w:rPr>
          <w:rFonts w:ascii="Cambria" w:hAnsi="Cambria"/>
          <w:sz w:val="24"/>
        </w:rPr>
        <w:fldChar w:fldCharType="begin" w:fldLock="1"/>
      </w:r>
      <w:r w:rsidRPr="001B5D14">
        <w:rPr>
          <w:rFonts w:ascii="Cambria" w:hAnsi="Cambria"/>
          <w:sz w:val="24"/>
        </w:rPr>
        <w:instrText>ADDIN CSL_CITATION {"citationItems":[{"id":"ITEM-1","itemData":{"DOI":"10.1080/01434632.2012.661433","ISSN":"01434632","abstract":"The Charter of the Association of Southeast Asian Nations (ASEAN) was officially adopted in February 2009. Article 34 of the Charter states that, 'The working language of ASEAN shall be English'. In this article, I first briefly trace the development of English in ASEAN and demonstrate that, even in those countries of the ASEAN group which were not colonies of Britain or the United States, English has become increasingly important. I show that, in almost all the cases, the language policies of ASEAN countries require people to learn their respective national language and English. This combination of the learning of English is along with the learning of a national language, which can be a national lingua franca such as Bahasa Indonesia in Indonesia and Filipino in the Philippines. Consequently, local and indigenous languages, other than the national language, are being replaced by English in many school curricula and also in other domains. It is also rare to find government schools in ASEAN teaching the national languages of other ASEAN states. I conclude by considering the implications of this for multilingualism in the region. © 2012 Copyright Taylor and Francis Group, LLC.","author":[{"dropping-particle":"","family":"Kirkpatrick","given":"Andy","non-dropping-particle":"","parse-names":false,"suffix":""}],"container-title":"Journal of Multilingual and Multicultural Development","id":"ITEM-1","issue":"4","issued":{"date-parts":[["2012"]]},"page":"331-344","title":"English in ASEAN: Implications for regional multilingualism","type":"article-journal","volume":"33"},"uris":["http://www.mendeley.com/documents/?uuid=39328676-7e97-4176-9b81-1a164eca6491"]}],"mendeley":{"formattedCitation":"(Kirkpatrick, 2012)","manualFormatting":"Kirkpatrick’s (2012)","plainTextFormattedCitation":"(Kirkpatrick, 2012)","previouslyFormattedCitation":"(Kirkpatrick, 2012)"},"properties":{"noteIndex":0},"schema":"https://github.com/citation-style-language/schema/raw/master/csl-citation.json"}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Kirkpatrick’s (2012)</w:t>
      </w:r>
      <w:r w:rsidRPr="001B5D14">
        <w:rPr>
          <w:rFonts w:ascii="Cambria" w:hAnsi="Cambria"/>
          <w:sz w:val="24"/>
        </w:rPr>
        <w:fldChar w:fldCharType="end"/>
      </w:r>
      <w:r w:rsidRPr="001B5D14">
        <w:rPr>
          <w:rFonts w:ascii="Cambria" w:hAnsi="Cambria"/>
          <w:sz w:val="24"/>
        </w:rPr>
        <w:t xml:space="preserve"> statement, he claims that English instruction in Indonesian schools and universities has been unsatisfactory over the past several decades. Due to a lack of strategies or alternatives provided in the curriculum to deal with issues related to teaching English as a foreign language.</w:t>
      </w:r>
    </w:p>
    <w:p w:rsidR="00E26B74" w:rsidRPr="001B5D14" w:rsidRDefault="00E26B74" w:rsidP="00E26B74">
      <w:pPr>
        <w:rPr>
          <w:rFonts w:ascii="Cambria" w:hAnsi="Cambria"/>
          <w:sz w:val="24"/>
        </w:rPr>
      </w:pPr>
      <w:r w:rsidRPr="001B5D14">
        <w:rPr>
          <w:rFonts w:ascii="Cambria" w:hAnsi="Cambria"/>
          <w:sz w:val="24"/>
        </w:rPr>
        <w:t xml:space="preserve">Conversely, </w:t>
      </w:r>
      <w:r w:rsidRPr="001B5D14">
        <w:rPr>
          <w:rFonts w:ascii="Cambria" w:hAnsi="Cambria"/>
          <w:sz w:val="24"/>
        </w:rPr>
        <w:fldChar w:fldCharType="begin" w:fldLock="1"/>
      </w:r>
      <w:r w:rsidRPr="001B5D14">
        <w:rPr>
          <w:rFonts w:ascii="Cambria" w:hAnsi="Cambria"/>
          <w:sz w:val="24"/>
        </w:rPr>
        <w:instrText>ADDIN CSL_CITATION {"citationItems":[{"id":"ITEM-1","itemData":{"DOI":"10.14221/ajte.2018v44n3.2","author":[{"dropping-particle":"","family":"Moss","given":"Julianne","non-dropping-particle":"","parse-names":false,"suffix":""},{"dropping-particle":"","family":"Godinho","given":"Sally","non-dropping-particle":"","parse-names":false,"suffix":""},{"dropping-particle":"","family":"Chao","given":"Edlyn","non-dropping-particle":"","parse-names":false,"suffix":""}],"container-title":"Australian Journal of Teacher Education","id":"ITEM-1","issue":"3","issued":{"date-parts":[["2019"]]},"page":"24-41","title":"Enacting the Australian curriculum : Primary and secondary teachers' approaches to integrating the curriculum","type":"article-journal","volume":"44"},"uris":["http://www.mendeley.com/documents/?uuid=84c150b0-1c17-409f-8973-438f3b0a0c6c"]}],"mendeley":{"formattedCitation":"(Moss et al., 2019)","manualFormatting":"Moss et al. (2019)","plainTextFormattedCitation":"(Moss et al., 2019)","previouslyFormattedCitation":"(Moss et al., 2019)"},"properties":{"noteIndex":0},"schema":"https://github.com/citation-style-language/schema/raw/master/csl-citation.json"}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Moss et al. (2019)</w:t>
      </w:r>
      <w:r w:rsidRPr="001B5D14">
        <w:rPr>
          <w:rFonts w:ascii="Cambria" w:hAnsi="Cambria"/>
          <w:sz w:val="24"/>
        </w:rPr>
        <w:fldChar w:fldCharType="end"/>
      </w:r>
      <w:r w:rsidRPr="001B5D14">
        <w:rPr>
          <w:rFonts w:ascii="Cambria" w:hAnsi="Cambria"/>
          <w:sz w:val="24"/>
        </w:rPr>
        <w:t xml:space="preserve">; </w:t>
      </w:r>
      <w:r w:rsidRPr="001B5D14">
        <w:rPr>
          <w:rFonts w:ascii="Cambria" w:hAnsi="Cambria"/>
          <w:sz w:val="24"/>
        </w:rPr>
        <w:fldChar w:fldCharType="begin" w:fldLock="1"/>
      </w:r>
      <w:r w:rsidRPr="001B5D14">
        <w:rPr>
          <w:rFonts w:ascii="Cambria" w:hAnsi="Cambria"/>
          <w:sz w:val="24"/>
        </w:rPr>
        <w:instrText>ADDIN CSL_CITATION {"citationItems":[{"id":"ITEM-1","itemData":{"DOI":"10.14221/ajte.2016v41n10.6","ISSN":"03135373","abstract":"In reflecting on the recent educational change in Ethiopian higher education (HE), this article explores the nature of undergraduate curriculum reform in relation to student-centered pedagogy and continuous assessment method. To this end, the article uses a qualitative case study design collecting primary data from interviews with 4 senior managers and 4 education quality experts, and a focus-group with 6 teachers, and exploring secondary sources. The result shows that the forces, triggering curriculum reform are mostly external providing little room for internal factors and the development of curriculum from within the institution. The prevailing reform applied a government's controlled, centralized, and a one-size-fits-all model. As study participants reported, the most challenging issues are implementation gaps, particularly the absence of a functional enactment zone for teachers. This happens because conformity and uncertainty, as well as the rapidity of change, have created tension for academics when implementing the reforms in their classrooms. This article provides some suggestions as to how these challenges might be overcome.","author":[{"dropping-particle":"","family":"Tadesse","given":"Tefera","non-dropping-particle":"","parse-names":false,"suffix":""},{"dropping-particle":"","family":"Melese","given":"Wudu","non-dropping-particle":"","parse-names":false,"suffix":""}],"container-title":"Australian Journal of Teacher Education","id":"ITEM-1","issue":"10","issued":{"date-parts":[["2016"]]},"page":"87-106","title":"The prevailing practices and challenges of curriculum reform in Ethiopian higher education: Views and responses from within","type":"article-journal","volume":"41"},"uris":["http://www.mendeley.com/documents/?uuid=ea75ee4b-7f79-48bc-9d73-1b8dce81b0d2"]}],"mendeley":{"formattedCitation":"(Tadesse &amp; Melese, 2016)","manualFormatting":"Tadesse &amp; Melese (2016)","plainTextFormattedCitation":"(Tadesse &amp; Melese, 2016)","previouslyFormattedCitation":"(Tadesse &amp; Melese, 2016)"},"properties":{"noteIndex":0},"schema":"https://github.com/citation-style-language/schema/raw/master/csl-citation.json"}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Tadesse &amp; Melese (2016)</w:t>
      </w:r>
      <w:r w:rsidRPr="001B5D14">
        <w:rPr>
          <w:rFonts w:ascii="Cambria" w:hAnsi="Cambria"/>
          <w:sz w:val="24"/>
        </w:rPr>
        <w:fldChar w:fldCharType="end"/>
      </w:r>
      <w:r w:rsidRPr="001B5D14">
        <w:rPr>
          <w:rFonts w:ascii="Cambria" w:hAnsi="Cambria"/>
          <w:sz w:val="24"/>
        </w:rPr>
        <w:t xml:space="preserve"> claim that curriculum reform is necessary to increase student’s engagement in a subject matter and strengthen their understanding of a phenomenon, concepts, or ideas, as well as improve learning in the classroom and students’ potential. As a result, teachers are stakeholders, and the curriculum is their product. Teachers are supposed to be able to analyze the students’ needs and help them determine the content or pedagogical knowledge within the curriculum that best suits their students through close and intimate relationships between teachers and students during the teaching and learning process.</w:t>
      </w:r>
    </w:p>
    <w:p w:rsidR="00E26B74" w:rsidRPr="001B5D14" w:rsidRDefault="00E26B74" w:rsidP="00E26B74">
      <w:pPr>
        <w:rPr>
          <w:rFonts w:ascii="Cambria" w:hAnsi="Cambria"/>
          <w:b/>
          <w:bCs/>
          <w:i/>
          <w:iCs/>
          <w:sz w:val="24"/>
        </w:rPr>
      </w:pPr>
    </w:p>
    <w:p w:rsidR="00E26B74" w:rsidRPr="001B5D14" w:rsidRDefault="00E26B74" w:rsidP="00E26B74">
      <w:pPr>
        <w:rPr>
          <w:rFonts w:ascii="Cambria" w:hAnsi="Cambria"/>
          <w:b/>
          <w:bCs/>
          <w:i/>
          <w:iCs/>
          <w:sz w:val="24"/>
        </w:rPr>
      </w:pPr>
      <w:r w:rsidRPr="001B5D14">
        <w:rPr>
          <w:rFonts w:ascii="Cambria" w:hAnsi="Cambria"/>
          <w:b/>
          <w:bCs/>
          <w:i/>
          <w:iCs/>
          <w:sz w:val="24"/>
        </w:rPr>
        <w:t>Particular issues in Vietnamese EFL teacher education</w:t>
      </w:r>
    </w:p>
    <w:p w:rsidR="00E26B74" w:rsidRPr="001B5D14" w:rsidRDefault="00E26B74" w:rsidP="00E26B74">
      <w:pPr>
        <w:ind w:firstLine="284"/>
        <w:rPr>
          <w:rFonts w:ascii="Cambria" w:hAnsi="Cambria"/>
          <w:sz w:val="24"/>
        </w:rPr>
      </w:pPr>
      <w:r w:rsidRPr="001B5D14">
        <w:rPr>
          <w:rFonts w:ascii="Cambria" w:hAnsi="Cambria"/>
          <w:sz w:val="24"/>
        </w:rPr>
        <w:t xml:space="preserve">Even though Vietnam is a low-income country of 80 million people, its national </w:t>
      </w:r>
      <w:r w:rsidRPr="001B5D14">
        <w:rPr>
          <w:rFonts w:ascii="Cambria" w:hAnsi="Cambria"/>
          <w:sz w:val="24"/>
        </w:rPr>
        <w:lastRenderedPageBreak/>
        <w:t xml:space="preserve">education metrics demonstrate a great commitment to education, with significant gains in spreading and making improvements in schooling to achieve additional growth in the economy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{"citationItems":[{"id":"ITEM-1","itemData":{"author":[{"dropping-particle":"","family":"Watson","given":"Nancy","non-dropping-particle":"","parse-names":false,"suffix":""}],"id":"ITEM-1","issued":{"date-parts":[["2003"]]},"title":"English Language Teacher Training Project (ELTTP) Vietnam","type":"article"},"uris":["http://www.mendeley.com/documents/?uuid=fac59cd2-f353-4307-b430-a9076f3e0a20"]}],"mendeley":{"formattedCitation":"(Watson, 2003)","plainTextFormattedCitation":"(Watson, 2003)","previouslyFormattedCitation":"(Watson, 2003)"},"properties":{"noteIndex":0},"schema":"https://github.com/citation-style-language/schema/raw/master/csl-citation.json"}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(Watson, 2003)</w:t>
      </w:r>
      <w:r w:rsidRPr="001B5D14">
        <w:rPr>
          <w:rFonts w:ascii="Cambria" w:hAnsi="Cambria"/>
          <w:sz w:val="24"/>
        </w:rPr>
        <w:fldChar w:fldCharType="end"/>
      </w:r>
      <w:r w:rsidRPr="001B5D14">
        <w:rPr>
          <w:rFonts w:ascii="Cambria" w:hAnsi="Cambria"/>
          <w:sz w:val="24"/>
        </w:rPr>
        <w:t xml:space="preserve">. Several enhancements have been made, including creating a new accreditation and quality assurance system, strengthening a national qualification system, and a 125 percent increase in higher education enrollments. Another goal of Vietnam’s educational reforms is to globalize the university system by broadening English-language education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{"citationItems":[{"id":"ITEM-1","itemData":{"author":[{"dropping-particle":"","family":"Nguyen","given":"Thuong","non-dropping-particle":"","parse-names":false,"suffix":""}],"container-title":"In The Asian Conference on Education &amp; International Development","id":"ITEM-1","issued":{"date-parts":[["2017"]]},"page":"443-464","title":"Vietnam’s National Foreign Language 2020 Project after 9 years: A Difficult Stage","type":"paper-conference"},"uris":["http://www.mendeley.com/documents/?uuid=71c6a9cc-147d-42b6-86d0-f0077df14cf4"]}],"mendeley":{"formattedCitation":"(T. Nguyen, 2017)","plainTextFormattedCitation":"(T. Nguyen, 2017)","previouslyFormattedCitation":"(T. Nguyen, 2017)"},"properties":{"noteIndex":0},"schema":"https://github.com/citation-style-language/schema/raw/master/csl-citation.json"}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 Nguyen, 2017)</w:t>
      </w:r>
      <w:r w:rsidRPr="001B5D14">
        <w:rPr>
          <w:rFonts w:ascii="Cambria" w:hAnsi="Cambria"/>
          <w:sz w:val="24"/>
        </w:rPr>
        <w:fldChar w:fldCharType="end"/>
      </w:r>
      <w:r w:rsidRPr="001B5D14">
        <w:rPr>
          <w:rFonts w:ascii="Cambria" w:hAnsi="Cambria"/>
          <w:sz w:val="24"/>
        </w:rPr>
        <w:t>.</w:t>
      </w:r>
    </w:p>
    <w:p w:rsidR="00E26B74" w:rsidRPr="001B5D14" w:rsidRDefault="00E26B74" w:rsidP="00E26B74">
      <w:pPr>
        <w:rPr>
          <w:rFonts w:ascii="Cambria" w:hAnsi="Cambria"/>
          <w:sz w:val="24"/>
        </w:rPr>
      </w:pPr>
      <w:r w:rsidRPr="001B5D14">
        <w:rPr>
          <w:rFonts w:ascii="Cambria" w:hAnsi="Cambria"/>
          <w:sz w:val="24"/>
        </w:rPr>
        <w:t xml:space="preserve">Generally, the Vietnamese school system is divided into three levels before the students enter the university. Grades 1-5 are categorized as primary level from 6 to 11 years old, grades 6-9 are grouped into the secondary level from 11 to 15 years old, and grades 10-12 are classified as high school level for the age of 15 to 18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{"citationItems":[{"id":"ITEM-1","itemData":{"author":[{"dropping-particle":"","family":"Thuy","given":"Linh Nguyen Thi","non-dropping-particle":"","parse-names":false,"suffix":""}],"container-title":"European Journal of Language Policy","id":"ITEM-1","issue":"1","issued":{"date-parts":[["2016"]]},"page":"29-56","title":"Reconsidering the first steps of CLIL implementation in Vietnam","type":"article-journal","volume":"8"},"uris":["http://www.mendeley.com/documents/?uuid=d72801b3-114e-454d-a65e-0a758ab38cfa"]}],"mendeley":{"formattedCitation":"(Thuy, 2016)","plainTextFormattedCitation":"(Thuy, 2016)","previouslyFormattedCitation":"(Thuy, 2016)"},"properties":{"noteIndex":0},"schema":"https://github.com/citation-style-language/schema/raw/master/csl-citation.json"}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(Thuy, 2016)</w:t>
      </w:r>
      <w:r w:rsidRPr="001B5D14">
        <w:rPr>
          <w:rFonts w:ascii="Cambria" w:hAnsi="Cambria"/>
          <w:sz w:val="24"/>
        </w:rPr>
        <w:fldChar w:fldCharType="end"/>
      </w:r>
      <w:r w:rsidRPr="001B5D14">
        <w:rPr>
          <w:rFonts w:ascii="Cambria" w:hAnsi="Cambria"/>
          <w:sz w:val="24"/>
        </w:rPr>
        <w:t xml:space="preserve">. Since 2002, the Vietnamese government has required all third-grade students to know and learn English as an optional subject, and English has become a mandatory subject for students in grades six through twelve. </w:t>
      </w:r>
      <w:proofErr w:type="gramStart"/>
      <w:r w:rsidRPr="001B5D14">
        <w:rPr>
          <w:rFonts w:ascii="Cambria" w:hAnsi="Cambria"/>
          <w:sz w:val="24"/>
        </w:rPr>
        <w:t>In a 35-weeks</w:t>
      </w:r>
      <w:proofErr w:type="gramEnd"/>
      <w:r w:rsidRPr="001B5D14">
        <w:rPr>
          <w:rFonts w:ascii="Cambria" w:hAnsi="Cambria"/>
          <w:sz w:val="24"/>
        </w:rPr>
        <w:t xml:space="preserve"> of the academic year, it is estimated that one student has spent approximately 600 periods of time studying English as a foreign language, with an average of three periods per week. At the same time, curricula can be used for foreign language studies in higher education with 10 to 12 percent of total credit hours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{"citationItems":[{"id":"ITEM-1","itemData":{"author":[{"dropping-particle":"","family":"Nguyen","given":"Thuong","non-dropping-particle":"","parse-names":false,"suffix":""}],"container-title":"In The Asian Conference on Education &amp; International Development","id":"ITEM-1","issued":{"date-parts":[["2017"]]},"page":"443-464","title":"Vietnam’s National Foreign Language 2020 Project after 9 years: A Difficult Stage","type":"paper-conference"},"uris":["http://www.mendeley.com/documents/?uuid=71c6a9cc-147d-42b6-86d0-f0077df14cf4"]}],"mendeley":{"formattedCitation":"(T. Nguyen, 2017)","plainTextFormattedCitation":"(T. Nguyen, 2017)","previouslyFormattedCitation":"(T. Nguyen, 2017)"},"properties":{"noteIndex":0},"schema":"https://github.com/citation-style-language/schema/raw/master/csl-citation.json"}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 Nguyen, 2017)</w:t>
      </w:r>
      <w:r w:rsidRPr="001B5D14">
        <w:rPr>
          <w:rFonts w:ascii="Cambria" w:hAnsi="Cambria"/>
          <w:sz w:val="24"/>
        </w:rPr>
        <w:fldChar w:fldCharType="end"/>
      </w:r>
      <w:r w:rsidRPr="001B5D14">
        <w:rPr>
          <w:rFonts w:ascii="Cambria" w:hAnsi="Cambria"/>
          <w:sz w:val="24"/>
        </w:rPr>
        <w:t xml:space="preserve">. Although positive changes have been attempted, it cannot be denied that poor English learning quality remains a major scourge in Vietnamese education.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{"citationItems":[{"id":"ITEM-1","itemData":{"author":[{"dropping-particle":"","family":"To","given":"T. T. H.","non-dropping-particle":"","parse-names":false,"suffix":""}],"id":"ITEM-1","issued":{"date-parts":[["2010"]]},"title":"Insights from VIETNAM Learning through English: Policies, Challenges and Prospects. Insights from East Asia, R. Johnstone (Ed.) (pp. 96–114).","type":"article"},"uris":["http://www.mendeley.com/documents/?uuid=fd62a10e-289d-4d29-8f72-a65aef883468"]}],"mendeley":{"formattedCitation":"(To, 2010)","manualFormatting":"To (2010)","plainTextFormattedCitation":"(To, 2010)","previouslyFormattedCitation":"(To, 2010)"},"properties":{"noteIndex":0},"schema":"https://github.com/citation-style-language/schema/raw/master/csl-citation.json"}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To (2010)</w:t>
      </w:r>
      <w:r w:rsidRPr="001B5D14">
        <w:rPr>
          <w:rFonts w:ascii="Cambria" w:hAnsi="Cambria"/>
          <w:sz w:val="24"/>
        </w:rPr>
        <w:fldChar w:fldCharType="end"/>
      </w:r>
      <w:r w:rsidRPr="001B5D14">
        <w:rPr>
          <w:rFonts w:ascii="Cambria" w:hAnsi="Cambria"/>
          <w:sz w:val="24"/>
        </w:rPr>
        <w:t xml:space="preserve"> reveals that Vietnamese students’ English proficiency remains limited. Although 98 percent of students in Vietnam have known and studied English for more than seven years, they still perform poorly in basic English communication </w:t>
      </w:r>
      <w:r w:rsidRPr="001B5D14">
        <w:rPr>
          <w:rFonts w:ascii="Cambria" w:hAnsi="Cambria"/>
          <w:sz w:val="24"/>
        </w:rPr>
        <w:fldChar w:fldCharType="begin" w:fldLock="1"/>
      </w:r>
      <w:r w:rsidRPr="001B5D14">
        <w:rPr>
          <w:rFonts w:ascii="Cambria" w:hAnsi="Cambria"/>
          <w:sz w:val="24"/>
        </w:rPr>
        <w:instrText>ADDIN CSL_CITATION {"citationItems":[{"id":"ITEM-1","itemData":{"abstract":"Among responses to multilingualism and to the need of effective language education programmes, Content and Language Integrated Learning (CLIL) has been found to be efficient in different sociopolitical contexts. Recognising the benefits, Vietnam’s Ministry of Education and Training (MOET) recently issued two CLIL declarations in an effort to reform the teaching and learning of foreign languages in the national education system, firstly through piloting CLIL programmes in gifted high schools nationwide. This paper aims to discuss some challenges and impacts of promoting CLIL programmes in Vietnam, centering around MOET’s recent policies for gifted high schools. The first section reflects on the context for and the significance of MOET’s declarations in 2008 and 2010, which officially articulated CLIL implementation. Then the issue is investigated from sociolinguistic and linguistic perspectives by the author problematising the enactment of such policy pertaining to its impacts on key stake-holders. Finally, some recommendations for policy makers and practitioners are offered for further implementation of CLIL in the aforementioned setting. This paper would offer a practical view of CLIL practices to inform Vietnamese policy makers and educators in the improvement of foreign language education. It also hopes to contribute to a more pluralistic perspective to the current research field of CLIL internationally.","author":[{"dropping-particle":"","family":"Nhan","given":"Thuy","non-dropping-particle":"","parse-names":false,"suffix":""}],"container-title":"The Internet Journal Language, Culture and Society","id":"ITEM-1","issue":"38","issued":{"date-parts":[["2013"]]},"page":"146-153","title":"Promoting content and language integrated learning in gifted high schools in Vietnam : Challenges and impacts","type":"article-journal"},"uris":["http://www.mendeley.com/documents/?uuid=b47320f6-ea51-49cf-9ac6-3132116888bc"]}],"mendeley":{"formattedCitation":"(Nhan, 2013)","plainTextFormattedCitation":"(Nhan, 2013)","previouslyFormattedCitation":"(Nhan, 2013)"},"properties":{"noteIndex":0},"schema":"https://github.com/citation-style-language/schema/raw/master/csl-citation.json"}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(Nhan, 2013)</w:t>
      </w:r>
      <w:r w:rsidRPr="001B5D14">
        <w:rPr>
          <w:rFonts w:ascii="Cambria" w:hAnsi="Cambria"/>
          <w:sz w:val="24"/>
        </w:rPr>
        <w:fldChar w:fldCharType="end"/>
      </w:r>
      <w:r w:rsidRPr="001B5D14">
        <w:rPr>
          <w:rFonts w:ascii="Cambria" w:hAnsi="Cambria"/>
          <w:sz w:val="24"/>
        </w:rPr>
        <w:t>.</w:t>
      </w:r>
    </w:p>
    <w:p w:rsidR="00E26B74" w:rsidRPr="001B5D14" w:rsidRDefault="00E26B74" w:rsidP="00E26B74">
      <w:pPr>
        <w:ind w:firstLine="284"/>
        <w:rPr>
          <w:rFonts w:ascii="Cambria" w:hAnsi="Cambria"/>
          <w:sz w:val="24"/>
        </w:rPr>
      </w:pPr>
      <w:r w:rsidRPr="001B5D14">
        <w:rPr>
          <w:rFonts w:ascii="Cambria" w:hAnsi="Cambria"/>
          <w:sz w:val="24"/>
        </w:rPr>
        <w:t xml:space="preserve">With the announcement of the Vietnam National Foreign Language Project 2020, the government adopted a policy that has had a significant impact on the teaching of English in Vietnam. The 2017 International Common European Framework of Reference for Languages (CEFR) standard is the foundation for this project. This program aims to prepare qualified English teachers to instruct English to produce students with confident English communication skills and expand their opportunities to study and work in a multilingual integrated, and multicultural environment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{"citationItems":[{"id":"ITEM-1","itemData":{"author":[{"dropping-particle":"","family":"MOET","given":"","non-dropping-particle":"","parse-names":false,"suffix":""}],"id":"ITEM-1","issued":{"date-parts":[["2008"]]},"title":"Govenrment of Vietnam. Decision No. 1400/QĐ-TTg: Teaching and Learning Foreign Languages in the National Education System, Period 2008 to 2020.","type":"report"},"uris":["http://www.mendeley.com/documents/?uuid=3c207d25-7a95-4eba-a245-431de55aab0c"]}],"mendeley":{"formattedCitation":"(MOET, 2008)","plainTextFormattedCitation":"(MOET, 2008)","previouslyFormattedCitation":"(MOET, 2008)"},"properties":{"noteIndex":0},"schema":"https://github.com/citation-style-language/schema/raw/master/csl-citation.json"}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(MOET, 2008)</w:t>
      </w:r>
      <w:r w:rsidRPr="001B5D14">
        <w:rPr>
          <w:rFonts w:ascii="Cambria" w:hAnsi="Cambria"/>
          <w:sz w:val="24"/>
        </w:rPr>
        <w:fldChar w:fldCharType="end"/>
      </w:r>
      <w:r w:rsidRPr="001B5D14">
        <w:rPr>
          <w:rFonts w:ascii="Cambria" w:hAnsi="Cambria"/>
          <w:sz w:val="24"/>
        </w:rPr>
        <w:t xml:space="preserve">. This project requires students to graduate from elementary school if they meet level A1 requirements, high school if they meet level A2 requirements, and level B1 for senior high school students. While university students with Non-English majors must reach level C1, English specialization majors must reach level C1. </w:t>
      </w:r>
    </w:p>
    <w:p w:rsidR="00E26B74" w:rsidRDefault="00E26B74" w:rsidP="00E26B74">
      <w:pPr>
        <w:ind w:firstLine="284"/>
        <w:rPr>
          <w:rFonts w:ascii="Cambria" w:eastAsia="Cambria" w:hAnsi="Cambria" w:cs="Cambria"/>
          <w:color w:val="00B0F0"/>
          <w:sz w:val="24"/>
          <w:lang w:val="id-ID"/>
        </w:rPr>
      </w:pPr>
      <w:r w:rsidRPr="001B5D14">
        <w:rPr>
          <w:rFonts w:ascii="Cambria" w:hAnsi="Cambria"/>
          <w:sz w:val="24"/>
        </w:rPr>
        <w:t xml:space="preserve">In addition, another step taken by the Vietnamese government to produce competent teachers is the development of the Vietnam Language Proficiency Framework (VLPF) based on the Vietnam Standardized Test of English Proficiency (VSTEP). The test consists of four skill competencies: speaking, listening, writing, and reading. The test is intended for English teachers, and every English teacher in Vietnam is required to take the VSTEP test </w:t>
      </w:r>
      <w:r w:rsidRPr="001B5D14">
        <w:rPr>
          <w:rFonts w:ascii="Cambria" w:hAnsi="Cambria"/>
          <w:sz w:val="24"/>
        </w:rPr>
        <w:fldChar w:fldCharType="begin" w:fldLock="1"/>
      </w:r>
      <w:r w:rsidRPr="001B5D14">
        <w:rPr>
          <w:rFonts w:ascii="Cambria" w:hAnsi="Cambria"/>
          <w:sz w:val="24"/>
        </w:rPr>
        <w:instrText>ADDIN CSL_CITATION {"citationItems":[{"id":"ITEM-1","itemData":{"DOI":"10.5746/leia/dcec_2017","author":[{"dropping-particle":"","family":"Manh","given":"Le Duc","non-dropping-particle":"","parse-names":false,"suffix":""},{"dropping-particle":"","family":"Nguyen","given":"Hoa Thi Mai","non-dropping-particle":"","parse-names":false,"suffix":""},{"dropping-particle":"","family":"Burns","given":"Anne","non-dropping-particle":"","parse-names":false,"suffix":""}],"container-title":"Teacher Language Proficiency and Reform of English Language Education in Vietnam, 2008-2020","id":"ITEM-1","issued":{"date-parts":[["2017"]]},"page":"19-31","publisher":"Phnom Penh, 19.","title":"Developing Classroom English Competence Learning from the Vietnam Experience","type":"chapter"},"uris":["http://www.mendeley.com/documents/?uuid=2dce3a8d-f97c-4b9d-9c17-c3a8d4b9364a"]}],"mendeley":{"formattedCitation":"(Manh et al., 2017)","plainTextFormattedCitation":"(Manh et al., 2017)","previouslyFormattedCitation":"(Manh et al., 2017)"},"properties":{"noteIndex":0},"schema":"https://github.com/citation-style-language/schema/raw/master/csl-citation.json"}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(Manh et al., 2017)</w:t>
      </w:r>
      <w:r w:rsidRPr="001B5D14">
        <w:rPr>
          <w:rFonts w:ascii="Cambria" w:hAnsi="Cambria"/>
          <w:sz w:val="24"/>
        </w:rPr>
        <w:fldChar w:fldCharType="end"/>
      </w:r>
    </w:p>
    <w:p w:rsidR="00E26B74" w:rsidRDefault="00E26B74">
      <w:pPr>
        <w:rPr>
          <w:rFonts w:ascii="Cambria" w:eastAsia="Cambria" w:hAnsi="Cambria" w:cs="Cambria"/>
          <w:b/>
          <w:sz w:val="24"/>
          <w:lang w:val="id-ID"/>
        </w:rPr>
      </w:pPr>
    </w:p>
    <w:p w:rsidR="00AE2B19" w:rsidRDefault="00AE0B36" w:rsidP="00E26B74">
      <w:pPr>
        <w:rPr>
          <w:rFonts w:ascii="Cambria" w:eastAsia="Cambria" w:hAnsi="Cambria" w:cs="Cambria"/>
          <w:b/>
          <w:sz w:val="24"/>
          <w:lang w:val="id-ID"/>
        </w:rPr>
      </w:pPr>
      <w:r>
        <w:rPr>
          <w:rFonts w:ascii="Cambria" w:eastAsia="Cambria" w:hAnsi="Cambria" w:cs="Cambria"/>
          <w:b/>
          <w:sz w:val="24"/>
        </w:rPr>
        <w:t xml:space="preserve">Method    </w:t>
      </w:r>
    </w:p>
    <w:p w:rsidR="00E26B74" w:rsidRPr="001B5D14" w:rsidRDefault="00E26B74" w:rsidP="00E26B74">
      <w:pPr>
        <w:ind w:firstLine="284"/>
        <w:rPr>
          <w:rFonts w:ascii="Cambria" w:hAnsi="Cambria"/>
          <w:sz w:val="24"/>
        </w:rPr>
      </w:pPr>
      <w:r w:rsidRPr="001B5D14">
        <w:rPr>
          <w:rFonts w:ascii="Cambria" w:hAnsi="Cambria"/>
          <w:sz w:val="24"/>
        </w:rPr>
        <w:t xml:space="preserve">This study aimed to identify the differences between Indonesian and Vietnamese universities’ English language teacher education curricula. This study employed a qualitative methodology to compare the English </w:t>
      </w:r>
      <w:proofErr w:type="gramStart"/>
      <w:r w:rsidRPr="001B5D14">
        <w:rPr>
          <w:rFonts w:ascii="Cambria" w:hAnsi="Cambria"/>
          <w:sz w:val="24"/>
        </w:rPr>
        <w:t xml:space="preserve">as a foreign language </w:t>
      </w:r>
      <w:r w:rsidRPr="001B5D14">
        <w:rPr>
          <w:rFonts w:ascii="Cambria" w:hAnsi="Cambria"/>
          <w:sz w:val="24"/>
        </w:rPr>
        <w:lastRenderedPageBreak/>
        <w:t>teacher education curricula</w:t>
      </w:r>
      <w:proofErr w:type="gramEnd"/>
      <w:r w:rsidRPr="001B5D14">
        <w:rPr>
          <w:rFonts w:ascii="Cambria" w:hAnsi="Cambria"/>
          <w:sz w:val="24"/>
        </w:rPr>
        <w:t xml:space="preserve"> in Vietnam and Indonesia. In this study, descriptive analysis was utilized. The document used for data analysis was the English education curriculum obtained from the university’s website.</w:t>
      </w:r>
    </w:p>
    <w:p w:rsidR="00E26B74" w:rsidRPr="001B5D14" w:rsidRDefault="00E26B74" w:rsidP="00E26B74">
      <w:pPr>
        <w:ind w:firstLine="284"/>
        <w:rPr>
          <w:rFonts w:ascii="Cambria" w:hAnsi="Cambria"/>
          <w:sz w:val="24"/>
        </w:rPr>
      </w:pPr>
      <w:r w:rsidRPr="001B5D14">
        <w:rPr>
          <w:rFonts w:ascii="Cambria" w:hAnsi="Cambria"/>
          <w:sz w:val="24"/>
        </w:rPr>
        <w:t xml:space="preserve">The research settings were </w:t>
      </w:r>
      <w:proofErr w:type="spellStart"/>
      <w:r w:rsidRPr="001B5D14">
        <w:rPr>
          <w:rFonts w:ascii="Cambria" w:hAnsi="Cambria"/>
          <w:sz w:val="24"/>
        </w:rPr>
        <w:t>Universitas</w:t>
      </w:r>
      <w:proofErr w:type="spellEnd"/>
      <w:r w:rsidRPr="001B5D14">
        <w:rPr>
          <w:rFonts w:ascii="Cambria" w:hAnsi="Cambria"/>
          <w:sz w:val="24"/>
        </w:rPr>
        <w:t xml:space="preserve"> </w:t>
      </w:r>
      <w:proofErr w:type="spellStart"/>
      <w:r w:rsidRPr="001B5D14">
        <w:rPr>
          <w:rFonts w:ascii="Cambria" w:hAnsi="Cambria"/>
          <w:sz w:val="24"/>
        </w:rPr>
        <w:t>Pasifik</w:t>
      </w:r>
      <w:proofErr w:type="spellEnd"/>
      <w:r w:rsidRPr="001B5D14">
        <w:rPr>
          <w:rFonts w:ascii="Cambria" w:hAnsi="Cambria"/>
          <w:sz w:val="24"/>
        </w:rPr>
        <w:t xml:space="preserve"> </w:t>
      </w:r>
      <w:proofErr w:type="spellStart"/>
      <w:r w:rsidRPr="001B5D14">
        <w:rPr>
          <w:rFonts w:ascii="Cambria" w:hAnsi="Cambria"/>
          <w:sz w:val="24"/>
        </w:rPr>
        <w:t>Morotai</w:t>
      </w:r>
      <w:proofErr w:type="spellEnd"/>
      <w:r w:rsidRPr="001B5D14">
        <w:rPr>
          <w:rFonts w:ascii="Cambria" w:hAnsi="Cambria"/>
          <w:sz w:val="24"/>
        </w:rPr>
        <w:t xml:space="preserve"> in Indonesia and the </w:t>
      </w:r>
      <w:proofErr w:type="spellStart"/>
      <w:r w:rsidRPr="001B5D14">
        <w:rPr>
          <w:rFonts w:ascii="Cambria" w:hAnsi="Cambria"/>
          <w:sz w:val="24"/>
        </w:rPr>
        <w:t>Giao</w:t>
      </w:r>
      <w:proofErr w:type="spellEnd"/>
      <w:r w:rsidRPr="001B5D14">
        <w:rPr>
          <w:rFonts w:ascii="Cambria" w:hAnsi="Cambria"/>
          <w:sz w:val="24"/>
        </w:rPr>
        <w:t xml:space="preserve"> Su-IESUS Evangelical School of Universal Studies in Vietnam. These two universities offer a four-year degree program in education. The total number of credit points in the </w:t>
      </w:r>
      <w:proofErr w:type="spellStart"/>
      <w:r w:rsidRPr="001B5D14">
        <w:rPr>
          <w:rFonts w:ascii="Cambria" w:hAnsi="Cambria"/>
          <w:sz w:val="24"/>
        </w:rPr>
        <w:t>Universitas</w:t>
      </w:r>
      <w:proofErr w:type="spellEnd"/>
      <w:r w:rsidRPr="001B5D14">
        <w:rPr>
          <w:rFonts w:ascii="Cambria" w:hAnsi="Cambria"/>
          <w:sz w:val="24"/>
        </w:rPr>
        <w:t xml:space="preserve"> </w:t>
      </w:r>
      <w:proofErr w:type="spellStart"/>
      <w:r w:rsidRPr="001B5D14">
        <w:rPr>
          <w:rFonts w:ascii="Cambria" w:hAnsi="Cambria"/>
          <w:sz w:val="24"/>
        </w:rPr>
        <w:t>Pasifik</w:t>
      </w:r>
      <w:proofErr w:type="spellEnd"/>
      <w:r w:rsidRPr="001B5D14">
        <w:rPr>
          <w:rFonts w:ascii="Cambria" w:hAnsi="Cambria"/>
          <w:sz w:val="24"/>
        </w:rPr>
        <w:t xml:space="preserve"> </w:t>
      </w:r>
      <w:proofErr w:type="spellStart"/>
      <w:r w:rsidRPr="001B5D14">
        <w:rPr>
          <w:rFonts w:ascii="Cambria" w:hAnsi="Cambria"/>
          <w:sz w:val="24"/>
        </w:rPr>
        <w:t>Morotai</w:t>
      </w:r>
      <w:proofErr w:type="spellEnd"/>
      <w:r w:rsidRPr="001B5D14">
        <w:rPr>
          <w:rFonts w:ascii="Cambria" w:hAnsi="Cambria"/>
          <w:sz w:val="24"/>
        </w:rPr>
        <w:t xml:space="preserve"> curriculum was 150, while the total number of credit points in the </w:t>
      </w:r>
      <w:proofErr w:type="spellStart"/>
      <w:r w:rsidRPr="001B5D14">
        <w:rPr>
          <w:rFonts w:ascii="Cambria" w:hAnsi="Cambria"/>
          <w:sz w:val="24"/>
        </w:rPr>
        <w:t>Giao</w:t>
      </w:r>
      <w:proofErr w:type="spellEnd"/>
      <w:r w:rsidRPr="001B5D14">
        <w:rPr>
          <w:rFonts w:ascii="Cambria" w:hAnsi="Cambria"/>
          <w:sz w:val="24"/>
        </w:rPr>
        <w:t xml:space="preserve"> Su-IESUS Evangelical School of Universal Studies curriculum was 132. Although there were some differences between the curricula, the strengths in the curriculum at the </w:t>
      </w:r>
      <w:proofErr w:type="spellStart"/>
      <w:r w:rsidRPr="001B5D14">
        <w:rPr>
          <w:rFonts w:ascii="Cambria" w:hAnsi="Cambria"/>
          <w:sz w:val="24"/>
        </w:rPr>
        <w:t>Giao</w:t>
      </w:r>
      <w:proofErr w:type="spellEnd"/>
      <w:r w:rsidRPr="001B5D14">
        <w:rPr>
          <w:rFonts w:ascii="Cambria" w:hAnsi="Cambria"/>
          <w:sz w:val="24"/>
        </w:rPr>
        <w:t xml:space="preserve"> Su-IESUS Evangelical School of Universal Studies in Vietnam can be adopted by the </w:t>
      </w:r>
      <w:proofErr w:type="spellStart"/>
      <w:r w:rsidRPr="001B5D14">
        <w:rPr>
          <w:rFonts w:ascii="Cambria" w:hAnsi="Cambria"/>
          <w:sz w:val="24"/>
        </w:rPr>
        <w:t>Universitas</w:t>
      </w:r>
      <w:proofErr w:type="spellEnd"/>
      <w:r w:rsidRPr="001B5D14">
        <w:rPr>
          <w:rFonts w:ascii="Cambria" w:hAnsi="Cambria"/>
          <w:sz w:val="24"/>
        </w:rPr>
        <w:t xml:space="preserve"> </w:t>
      </w:r>
      <w:proofErr w:type="spellStart"/>
      <w:r w:rsidRPr="001B5D14">
        <w:rPr>
          <w:rFonts w:ascii="Cambria" w:hAnsi="Cambria"/>
          <w:sz w:val="24"/>
        </w:rPr>
        <w:t>Pasifik</w:t>
      </w:r>
      <w:proofErr w:type="spellEnd"/>
      <w:r w:rsidRPr="001B5D14">
        <w:rPr>
          <w:rFonts w:ascii="Cambria" w:hAnsi="Cambria"/>
          <w:sz w:val="24"/>
        </w:rPr>
        <w:t xml:space="preserve"> </w:t>
      </w:r>
      <w:proofErr w:type="spellStart"/>
      <w:r w:rsidRPr="001B5D14">
        <w:rPr>
          <w:rFonts w:ascii="Cambria" w:hAnsi="Cambria"/>
          <w:sz w:val="24"/>
        </w:rPr>
        <w:t>Morotai</w:t>
      </w:r>
      <w:proofErr w:type="spellEnd"/>
      <w:r w:rsidRPr="001B5D14">
        <w:rPr>
          <w:rFonts w:ascii="Cambria" w:hAnsi="Cambria"/>
          <w:sz w:val="24"/>
        </w:rPr>
        <w:t xml:space="preserve"> in Indonesia. As is well known, Vietnam had a medium level of English proficiency compared to Indonesia, which was a low level of proficiency even though both countries teach English as a foreign language.</w:t>
      </w:r>
    </w:p>
    <w:p w:rsidR="00E26B74" w:rsidRDefault="00E26B74" w:rsidP="00E26B74">
      <w:pPr>
        <w:ind w:firstLine="284"/>
        <w:rPr>
          <w:rFonts w:ascii="Cambria" w:hAnsi="Cambria"/>
          <w:sz w:val="24"/>
          <w:lang w:val="id-ID"/>
        </w:rPr>
      </w:pPr>
      <w:r w:rsidRPr="001B5D14">
        <w:rPr>
          <w:rFonts w:ascii="Cambria" w:hAnsi="Cambria"/>
          <w:sz w:val="24"/>
        </w:rPr>
        <w:t xml:space="preserve">The document was thoroughly examined and coded for the aspects of knowledge and skill for language teachers, modified from </w:t>
      </w:r>
      <w:r w:rsidRPr="001B5D14">
        <w:rPr>
          <w:rFonts w:ascii="Cambria" w:hAnsi="Cambria"/>
          <w:sz w:val="24"/>
        </w:rPr>
        <w:fldChar w:fldCharType="begin" w:fldLock="1"/>
      </w:r>
      <w:r w:rsidRPr="001B5D14">
        <w:rPr>
          <w:rFonts w:ascii="Cambria" w:hAnsi="Cambria"/>
          <w:sz w:val="24"/>
        </w:rPr>
        <w:instrText>ADDIN CSL_CITATION {"citationItems":[{"id":"ITEM-1","itemData":{"author":[{"dropping-particle":"","family":"Richards","given":"Jack C","non-dropping-particle":"","parse-names":false,"suffix":""}],"container-title":"RELC journal","id":"ITEM-1","issue":"2","issued":{"date-parts":[["2010"]]},"page":"101-122","title":"Competence and performance in language teaching","type":"article-journal","volume":"41"},"uris":["http://www.mendeley.com/documents/?uuid=aca23a8f-2f27-4415-9d18-de839bb51b8a"]}],"mendeley":{"formattedCitation":"(Richards, 2010)","manualFormatting":"Richards’ (2010)","plainTextFormattedCitation":"(Richards, 2010)"},"properties":{"noteIndex":0},"schema":"https://github.com/citation-style-language/schema/raw/master/csl-citation.json"}</w:instrText>
      </w:r>
      <w:r w:rsidRPr="001B5D14">
        <w:rPr>
          <w:rFonts w:ascii="Cambria" w:hAnsi="Cambria"/>
          <w:sz w:val="24"/>
        </w:rPr>
        <w:fldChar w:fldCharType="separate"/>
      </w:r>
      <w:r w:rsidRPr="001B5D14">
        <w:rPr>
          <w:rFonts w:ascii="Cambria" w:hAnsi="Cambria"/>
          <w:noProof/>
          <w:sz w:val="24"/>
        </w:rPr>
        <w:t>Richards’ (2010)</w:t>
      </w:r>
      <w:r w:rsidRPr="001B5D14">
        <w:rPr>
          <w:rFonts w:ascii="Cambria" w:hAnsi="Cambria"/>
          <w:sz w:val="24"/>
        </w:rPr>
        <w:fldChar w:fldCharType="end"/>
      </w:r>
      <w:r w:rsidRPr="001B5D14">
        <w:rPr>
          <w:rFonts w:ascii="Cambria" w:hAnsi="Cambria"/>
          <w:sz w:val="24"/>
        </w:rPr>
        <w:t xml:space="preserve"> dimensions of skill and expertise in language teaching. These dimensions shape teacher education’s knowledge base or content in SL/FL. Each course’s goal was meticulously examined and coded using Richards’ teacher knowledge and skill dimensions. Thus, the percentage of total credit points for each domain of knowledge and skill was used to calculate the proportion of each domain.</w:t>
      </w:r>
    </w:p>
    <w:p w:rsidR="00E26B74" w:rsidRPr="00E26B74" w:rsidRDefault="00E26B74" w:rsidP="00E26B74">
      <w:pPr>
        <w:ind w:firstLine="284"/>
        <w:rPr>
          <w:rFonts w:ascii="Cambria" w:hAnsi="Cambria"/>
          <w:sz w:val="24"/>
          <w:lang w:val="id-ID"/>
        </w:rPr>
      </w:pPr>
    </w:p>
    <w:p w:rsidR="00E26B74" w:rsidRDefault="00E26B74" w:rsidP="00E26B74">
      <w:pPr>
        <w:rPr>
          <w:b/>
          <w:bCs/>
          <w:sz w:val="24"/>
        </w:rPr>
      </w:pPr>
      <w:r w:rsidRPr="00D93A88">
        <w:rPr>
          <w:b/>
          <w:bCs/>
          <w:sz w:val="24"/>
        </w:rPr>
        <w:t>Finding and Discussion</w:t>
      </w:r>
    </w:p>
    <w:p w:rsidR="00E26B74" w:rsidRDefault="00E26B74" w:rsidP="00E26B74">
      <w:pPr>
        <w:rPr>
          <w:b/>
          <w:bCs/>
          <w:sz w:val="24"/>
        </w:rPr>
      </w:pPr>
      <w:r w:rsidRPr="00D7362D">
        <w:rPr>
          <w:b/>
          <w:bCs/>
          <w:i/>
          <w:iCs/>
          <w:sz w:val="24"/>
        </w:rPr>
        <w:t>Several Weaknesses</w:t>
      </w:r>
      <w:r>
        <w:rPr>
          <w:b/>
          <w:bCs/>
          <w:sz w:val="24"/>
        </w:rPr>
        <w:t xml:space="preserve"> of </w:t>
      </w:r>
      <w:r w:rsidRPr="00140A89">
        <w:rPr>
          <w:b/>
          <w:bCs/>
          <w:i/>
          <w:iCs/>
          <w:sz w:val="24"/>
        </w:rPr>
        <w:t xml:space="preserve">the EFL curriculum at </w:t>
      </w:r>
      <w:proofErr w:type="spellStart"/>
      <w:r w:rsidRPr="00140A89">
        <w:rPr>
          <w:b/>
          <w:bCs/>
          <w:i/>
          <w:iCs/>
          <w:sz w:val="24"/>
        </w:rPr>
        <w:t>Universitas</w:t>
      </w:r>
      <w:proofErr w:type="spellEnd"/>
      <w:r w:rsidRPr="00140A89">
        <w:rPr>
          <w:b/>
          <w:bCs/>
          <w:i/>
          <w:iCs/>
          <w:sz w:val="24"/>
        </w:rPr>
        <w:t xml:space="preserve"> </w:t>
      </w:r>
      <w:proofErr w:type="spellStart"/>
      <w:r w:rsidRPr="00140A89">
        <w:rPr>
          <w:b/>
          <w:bCs/>
          <w:i/>
          <w:iCs/>
          <w:sz w:val="24"/>
        </w:rPr>
        <w:t>Pasifik</w:t>
      </w:r>
      <w:proofErr w:type="spellEnd"/>
      <w:r w:rsidRPr="00140A89">
        <w:rPr>
          <w:b/>
          <w:bCs/>
          <w:i/>
          <w:iCs/>
          <w:sz w:val="24"/>
        </w:rPr>
        <w:t xml:space="preserve"> </w:t>
      </w:r>
      <w:proofErr w:type="spellStart"/>
      <w:r w:rsidRPr="00140A89">
        <w:rPr>
          <w:b/>
          <w:bCs/>
          <w:i/>
          <w:iCs/>
          <w:sz w:val="24"/>
        </w:rPr>
        <w:t>Morotai</w:t>
      </w:r>
      <w:proofErr w:type="spellEnd"/>
    </w:p>
    <w:p w:rsidR="00E26B74" w:rsidRPr="00D7362D" w:rsidRDefault="00E26B74" w:rsidP="00E26B74">
      <w:pPr>
        <w:ind w:firstLine="284"/>
        <w:rPr>
          <w:sz w:val="24"/>
        </w:rPr>
      </w:pPr>
      <w:r w:rsidRPr="00D7362D">
        <w:rPr>
          <w:sz w:val="24"/>
        </w:rPr>
        <w:t xml:space="preserve">According to the curriculum documents that have been analyzed, the curriculum of the English education study program at </w:t>
      </w:r>
      <w:proofErr w:type="spellStart"/>
      <w:r w:rsidRPr="00D7362D">
        <w:rPr>
          <w:sz w:val="24"/>
        </w:rPr>
        <w:t>Universitas</w:t>
      </w:r>
      <w:proofErr w:type="spellEnd"/>
      <w:r w:rsidRPr="00D7362D">
        <w:rPr>
          <w:sz w:val="24"/>
        </w:rPr>
        <w:t xml:space="preserve"> </w:t>
      </w:r>
      <w:proofErr w:type="spellStart"/>
      <w:r w:rsidRPr="00D7362D">
        <w:rPr>
          <w:sz w:val="24"/>
        </w:rPr>
        <w:t>Pasifik</w:t>
      </w:r>
      <w:proofErr w:type="spellEnd"/>
      <w:r w:rsidRPr="00D7362D">
        <w:rPr>
          <w:sz w:val="24"/>
        </w:rPr>
        <w:t xml:space="preserve"> </w:t>
      </w:r>
      <w:proofErr w:type="spellStart"/>
      <w:r w:rsidRPr="00D7362D">
        <w:rPr>
          <w:sz w:val="24"/>
        </w:rPr>
        <w:t>Morotai</w:t>
      </w:r>
      <w:proofErr w:type="spellEnd"/>
      <w:r w:rsidRPr="00D7362D">
        <w:rPr>
          <w:sz w:val="24"/>
        </w:rPr>
        <w:t xml:space="preserve"> has a number of shortcomings; therefore, curriculum development and improvement are required. The analysis of curriculum documents reveals that the English education curriculum at </w:t>
      </w:r>
      <w:proofErr w:type="spellStart"/>
      <w:r w:rsidRPr="00D7362D">
        <w:rPr>
          <w:sz w:val="24"/>
        </w:rPr>
        <w:t>Morotai</w:t>
      </w:r>
      <w:proofErr w:type="spellEnd"/>
      <w:r w:rsidRPr="00D7362D">
        <w:rPr>
          <w:sz w:val="24"/>
        </w:rPr>
        <w:t xml:space="preserve"> Pacific University is still based on the Tingkat </w:t>
      </w:r>
      <w:proofErr w:type="spellStart"/>
      <w:r w:rsidRPr="00D7362D">
        <w:rPr>
          <w:sz w:val="24"/>
        </w:rPr>
        <w:t>Satuan</w:t>
      </w:r>
      <w:proofErr w:type="spellEnd"/>
      <w:r w:rsidRPr="00D7362D">
        <w:rPr>
          <w:sz w:val="24"/>
        </w:rPr>
        <w:t xml:space="preserve"> </w:t>
      </w:r>
      <w:proofErr w:type="spellStart"/>
      <w:r w:rsidRPr="00D7362D">
        <w:rPr>
          <w:sz w:val="24"/>
        </w:rPr>
        <w:t>Pendidikan</w:t>
      </w:r>
      <w:proofErr w:type="spellEnd"/>
      <w:r w:rsidRPr="00D7362D">
        <w:rPr>
          <w:sz w:val="24"/>
        </w:rPr>
        <w:t xml:space="preserve"> Curriculum (KTSP) or the 2006 Curriculum, even though Indonesia has recently implemented two curriculum reforms, the KKNI-based curriculum and the </w:t>
      </w:r>
      <w:proofErr w:type="spellStart"/>
      <w:r w:rsidRPr="00D7362D">
        <w:rPr>
          <w:sz w:val="24"/>
        </w:rPr>
        <w:t>Merdeka</w:t>
      </w:r>
      <w:proofErr w:type="spellEnd"/>
      <w:r w:rsidRPr="00D7362D">
        <w:rPr>
          <w:sz w:val="24"/>
        </w:rPr>
        <w:t xml:space="preserve"> curriculum. Nonetheless, </w:t>
      </w:r>
      <w:proofErr w:type="spellStart"/>
      <w:r w:rsidRPr="00D7362D">
        <w:rPr>
          <w:sz w:val="24"/>
        </w:rPr>
        <w:t>Universitas</w:t>
      </w:r>
      <w:proofErr w:type="spellEnd"/>
      <w:r w:rsidRPr="00D7362D">
        <w:rPr>
          <w:sz w:val="24"/>
        </w:rPr>
        <w:t xml:space="preserve"> </w:t>
      </w:r>
      <w:proofErr w:type="spellStart"/>
      <w:r w:rsidRPr="00D7362D">
        <w:rPr>
          <w:sz w:val="24"/>
        </w:rPr>
        <w:t>Pasifik</w:t>
      </w:r>
      <w:proofErr w:type="spellEnd"/>
      <w:r w:rsidRPr="00D7362D">
        <w:rPr>
          <w:sz w:val="24"/>
        </w:rPr>
        <w:t xml:space="preserve"> </w:t>
      </w:r>
      <w:proofErr w:type="spellStart"/>
      <w:r w:rsidRPr="00D7362D">
        <w:rPr>
          <w:sz w:val="24"/>
        </w:rPr>
        <w:t>Morotai</w:t>
      </w:r>
      <w:proofErr w:type="spellEnd"/>
      <w:r w:rsidRPr="00D7362D">
        <w:rPr>
          <w:sz w:val="24"/>
        </w:rPr>
        <w:t xml:space="preserve"> continues to use a no longer appropriate curriculum.</w:t>
      </w:r>
    </w:p>
    <w:p w:rsidR="00E26B74" w:rsidRPr="00D7362D" w:rsidRDefault="00E26B74" w:rsidP="00E26B74">
      <w:pPr>
        <w:ind w:firstLine="284"/>
        <w:rPr>
          <w:sz w:val="24"/>
        </w:rPr>
      </w:pPr>
      <w:r w:rsidRPr="00D7362D">
        <w:rPr>
          <w:sz w:val="24"/>
        </w:rPr>
        <w:t xml:space="preserve">Moreover, the curriculum used by the </w:t>
      </w:r>
      <w:proofErr w:type="spellStart"/>
      <w:r w:rsidRPr="00D7362D">
        <w:rPr>
          <w:sz w:val="24"/>
        </w:rPr>
        <w:t>Universitas</w:t>
      </w:r>
      <w:proofErr w:type="spellEnd"/>
      <w:r w:rsidRPr="00D7362D">
        <w:rPr>
          <w:sz w:val="24"/>
        </w:rPr>
        <w:t xml:space="preserve"> </w:t>
      </w:r>
      <w:proofErr w:type="spellStart"/>
      <w:r w:rsidRPr="00D7362D">
        <w:rPr>
          <w:sz w:val="24"/>
        </w:rPr>
        <w:t>Pasifik</w:t>
      </w:r>
      <w:proofErr w:type="spellEnd"/>
      <w:r w:rsidRPr="00D7362D">
        <w:rPr>
          <w:sz w:val="24"/>
        </w:rPr>
        <w:t xml:space="preserve"> </w:t>
      </w:r>
      <w:proofErr w:type="spellStart"/>
      <w:r w:rsidRPr="00D7362D">
        <w:rPr>
          <w:sz w:val="24"/>
        </w:rPr>
        <w:t>Morotai</w:t>
      </w:r>
      <w:proofErr w:type="spellEnd"/>
      <w:r w:rsidRPr="00D7362D">
        <w:rPr>
          <w:sz w:val="24"/>
        </w:rPr>
        <w:t xml:space="preserve"> is not provided via the university website; however, hard copy documents are still used, so not all academic stakeholders can access the curriculum at the </w:t>
      </w:r>
      <w:proofErr w:type="spellStart"/>
      <w:r w:rsidRPr="00D7362D">
        <w:rPr>
          <w:sz w:val="24"/>
        </w:rPr>
        <w:t>Universitas</w:t>
      </w:r>
      <w:proofErr w:type="spellEnd"/>
      <w:r w:rsidRPr="00D7362D">
        <w:rPr>
          <w:sz w:val="24"/>
        </w:rPr>
        <w:t xml:space="preserve"> </w:t>
      </w:r>
      <w:proofErr w:type="spellStart"/>
      <w:r w:rsidRPr="00D7362D">
        <w:rPr>
          <w:sz w:val="24"/>
        </w:rPr>
        <w:t>Pasifik</w:t>
      </w:r>
      <w:proofErr w:type="spellEnd"/>
      <w:r w:rsidRPr="00D7362D">
        <w:rPr>
          <w:sz w:val="24"/>
        </w:rPr>
        <w:t xml:space="preserve"> </w:t>
      </w:r>
      <w:proofErr w:type="spellStart"/>
      <w:r w:rsidRPr="00D7362D">
        <w:rPr>
          <w:sz w:val="24"/>
        </w:rPr>
        <w:t>Morotai</w:t>
      </w:r>
      <w:proofErr w:type="spellEnd"/>
      <w:r w:rsidRPr="00D7362D">
        <w:rPr>
          <w:sz w:val="24"/>
        </w:rPr>
        <w:t>.</w:t>
      </w:r>
    </w:p>
    <w:p w:rsidR="00E26B74" w:rsidRDefault="00E26B74" w:rsidP="00E26B74">
      <w:pPr>
        <w:ind w:firstLine="284"/>
        <w:rPr>
          <w:sz w:val="24"/>
        </w:rPr>
      </w:pPr>
      <w:r w:rsidRPr="00D7362D">
        <w:rPr>
          <w:sz w:val="24"/>
        </w:rPr>
        <w:t>Furthermore, because this curriculum keeps going using the KTSP curriculum, it does not appear specifically for the courses that define the study programs offered. One of the scourges of this curriculum is the burden of overlapping courses; most courses have a credit point of 2, so students focus on contracting courses and meeting the minimum study load rather than strengthening their knowledge.</w:t>
      </w:r>
      <w:r>
        <w:rPr>
          <w:sz w:val="24"/>
        </w:rPr>
        <w:t xml:space="preserve"> </w:t>
      </w:r>
      <w:r w:rsidRPr="00D7362D">
        <w:rPr>
          <w:sz w:val="24"/>
        </w:rPr>
        <w:t>Another barrier is course naming, particularly in language proficiency components that are still general and have not yet been integrated. Of course, this makes determining and achieving the ultimate learning objectives for each subject in each semester difficult for teachers and students.</w:t>
      </w:r>
      <w:r>
        <w:rPr>
          <w:sz w:val="24"/>
        </w:rPr>
        <w:t xml:space="preserve">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sidRPr="00EF4EB8">
        <w:rPr>
          <w:sz w:val="24"/>
        </w:rPr>
        <w:t>Morotai</w:t>
      </w:r>
      <w:proofErr w:type="spellEnd"/>
      <w:r w:rsidRPr="00EF4EB8">
        <w:rPr>
          <w:sz w:val="24"/>
        </w:rPr>
        <w:t xml:space="preserve">, especially the English language education study program, has several elective courses. </w:t>
      </w:r>
      <w:r>
        <w:rPr>
          <w:sz w:val="24"/>
        </w:rPr>
        <w:t>H</w:t>
      </w:r>
      <w:r w:rsidRPr="00EF4EB8">
        <w:rPr>
          <w:sz w:val="24"/>
        </w:rPr>
        <w:t xml:space="preserve">owever, the number of elective courses is </w:t>
      </w:r>
      <w:r>
        <w:rPr>
          <w:sz w:val="24"/>
        </w:rPr>
        <w:t>limited;</w:t>
      </w:r>
      <w:r w:rsidRPr="00EF4EB8">
        <w:rPr>
          <w:sz w:val="24"/>
        </w:rPr>
        <w:t xml:space="preserve"> there are only 5 elective courses that </w:t>
      </w:r>
      <w:r>
        <w:rPr>
          <w:sz w:val="24"/>
        </w:rPr>
        <w:t>students can contract</w:t>
      </w:r>
      <w:r w:rsidRPr="00EF4EB8">
        <w:rPr>
          <w:sz w:val="24"/>
        </w:rPr>
        <w:t>. Whereas the elective courses offered should be 10</w:t>
      </w:r>
      <w:r>
        <w:rPr>
          <w:sz w:val="24"/>
        </w:rPr>
        <w:t xml:space="preserve"> to </w:t>
      </w:r>
      <w:r w:rsidRPr="00EF4EB8">
        <w:rPr>
          <w:sz w:val="24"/>
        </w:rPr>
        <w:t>11 courses</w:t>
      </w:r>
      <w:r>
        <w:rPr>
          <w:sz w:val="24"/>
        </w:rPr>
        <w:t xml:space="preserve">, students have many options to choose and </w:t>
      </w:r>
      <w:r>
        <w:rPr>
          <w:sz w:val="24"/>
        </w:rPr>
        <w:lastRenderedPageBreak/>
        <w:t>contract elective courses based on student needs</w:t>
      </w:r>
      <w:r w:rsidRPr="00EF4EB8">
        <w:rPr>
          <w:sz w:val="24"/>
        </w:rPr>
        <w:t xml:space="preserve"> to meet graduation credit points or achieve certain target scores.</w:t>
      </w:r>
    </w:p>
    <w:p w:rsidR="00E26B74" w:rsidRDefault="00E26B74" w:rsidP="00E26B74">
      <w:pPr>
        <w:ind w:firstLine="284"/>
        <w:rPr>
          <w:sz w:val="24"/>
          <w:lang w:val="id-ID"/>
        </w:rPr>
      </w:pPr>
      <w:r>
        <w:rPr>
          <w:sz w:val="24"/>
        </w:rPr>
        <w:t>Last but not least, t</w:t>
      </w:r>
      <w:r w:rsidRPr="00D7362D">
        <w:rPr>
          <w:sz w:val="24"/>
        </w:rPr>
        <w:t xml:space="preserve">his curriculum does not include any courses that focus on information technology-based learning media. </w:t>
      </w:r>
      <w:proofErr w:type="gramStart"/>
      <w:r>
        <w:rPr>
          <w:sz w:val="24"/>
        </w:rPr>
        <w:t>W</w:t>
      </w:r>
      <w:r w:rsidRPr="00D7362D">
        <w:rPr>
          <w:sz w:val="24"/>
        </w:rPr>
        <w:t>hereas, over the last few decades, the use of technology in education has increased dramatically, particularly in the teaching of EFL.</w:t>
      </w:r>
      <w:proofErr w:type="gramEnd"/>
      <w:r w:rsidRPr="00D7362D">
        <w:rPr>
          <w:sz w:val="24"/>
        </w:rPr>
        <w:t xml:space="preserve"> As a result, ICT-based courses must be included in this curriculum.</w:t>
      </w:r>
    </w:p>
    <w:p w:rsidR="00E26B74" w:rsidRPr="00E26B74" w:rsidRDefault="00E26B74" w:rsidP="00E26B74">
      <w:pPr>
        <w:ind w:firstLine="284"/>
        <w:rPr>
          <w:sz w:val="24"/>
          <w:lang w:val="id-ID"/>
        </w:rPr>
      </w:pPr>
    </w:p>
    <w:p w:rsidR="00E26B74" w:rsidRPr="00140A89" w:rsidRDefault="00E26B74" w:rsidP="00E26B74">
      <w:pPr>
        <w:rPr>
          <w:b/>
          <w:bCs/>
          <w:i/>
          <w:iCs/>
          <w:sz w:val="24"/>
        </w:rPr>
      </w:pPr>
      <w:r w:rsidRPr="00140A89">
        <w:rPr>
          <w:b/>
          <w:bCs/>
          <w:i/>
          <w:iCs/>
          <w:sz w:val="24"/>
        </w:rPr>
        <w:t xml:space="preserve">The goal and content of the EFL curriculum at </w:t>
      </w:r>
      <w:proofErr w:type="spellStart"/>
      <w:r w:rsidRPr="00140A89">
        <w:rPr>
          <w:b/>
          <w:bCs/>
          <w:i/>
          <w:iCs/>
          <w:sz w:val="24"/>
        </w:rPr>
        <w:t>Universitas</w:t>
      </w:r>
      <w:proofErr w:type="spellEnd"/>
      <w:r w:rsidRPr="00140A89">
        <w:rPr>
          <w:b/>
          <w:bCs/>
          <w:i/>
          <w:iCs/>
          <w:sz w:val="24"/>
        </w:rPr>
        <w:t xml:space="preserve"> </w:t>
      </w:r>
      <w:proofErr w:type="spellStart"/>
      <w:r w:rsidRPr="00140A89">
        <w:rPr>
          <w:b/>
          <w:bCs/>
          <w:i/>
          <w:iCs/>
          <w:sz w:val="24"/>
        </w:rPr>
        <w:t>Pasifik</w:t>
      </w:r>
      <w:proofErr w:type="spellEnd"/>
      <w:r w:rsidRPr="00140A89">
        <w:rPr>
          <w:b/>
          <w:bCs/>
          <w:i/>
          <w:iCs/>
          <w:sz w:val="24"/>
        </w:rPr>
        <w:t xml:space="preserve"> </w:t>
      </w:r>
      <w:proofErr w:type="spellStart"/>
      <w:r w:rsidRPr="00140A89">
        <w:rPr>
          <w:b/>
          <w:bCs/>
          <w:i/>
          <w:iCs/>
          <w:sz w:val="24"/>
        </w:rPr>
        <w:t>Morotai</w:t>
      </w:r>
      <w:proofErr w:type="spellEnd"/>
      <w:r w:rsidRPr="00140A89">
        <w:rPr>
          <w:b/>
          <w:bCs/>
          <w:i/>
          <w:iCs/>
          <w:sz w:val="24"/>
        </w:rPr>
        <w:t xml:space="preserve"> in Indonesia</w:t>
      </w:r>
    </w:p>
    <w:p w:rsidR="00E26B74" w:rsidRPr="00B8131C" w:rsidRDefault="00E26B74" w:rsidP="00E26B74">
      <w:pPr>
        <w:ind w:firstLine="284"/>
        <w:rPr>
          <w:sz w:val="24"/>
        </w:rPr>
      </w:pPr>
      <w:r w:rsidRPr="00B8131C">
        <w:rPr>
          <w:sz w:val="24"/>
        </w:rPr>
        <w:t>The goal of EFL teaching at</w:t>
      </w:r>
      <w:r>
        <w:rPr>
          <w:sz w:val="24"/>
        </w:rPr>
        <w:t xml:space="preserve">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B8131C">
        <w:rPr>
          <w:sz w:val="24"/>
        </w:rPr>
        <w:t xml:space="preserve"> </w:t>
      </w:r>
      <w:r>
        <w:rPr>
          <w:sz w:val="24"/>
        </w:rPr>
        <w:t>i</w:t>
      </w:r>
      <w:r w:rsidRPr="00B8131C">
        <w:rPr>
          <w:sz w:val="24"/>
        </w:rPr>
        <w:t xml:space="preserve">s to provide prospective English foreign language teachers with qualified English skills, professional </w:t>
      </w:r>
      <w:r>
        <w:rPr>
          <w:sz w:val="24"/>
        </w:rPr>
        <w:t>academic</w:t>
      </w:r>
      <w:r w:rsidRPr="00B8131C">
        <w:rPr>
          <w:sz w:val="24"/>
        </w:rPr>
        <w:t xml:space="preserve"> competencies, the ability to translate and interpret target language texts into source languages and vice versa, English teaching skills and competencies to evaluate, </w:t>
      </w:r>
      <w:r>
        <w:rPr>
          <w:sz w:val="24"/>
        </w:rPr>
        <w:t>understanding the l</w:t>
      </w:r>
      <w:r w:rsidRPr="00B8131C">
        <w:rPr>
          <w:sz w:val="24"/>
        </w:rPr>
        <w:t>anguage</w:t>
      </w:r>
      <w:r>
        <w:rPr>
          <w:sz w:val="24"/>
        </w:rPr>
        <w:t xml:space="preserve">, </w:t>
      </w:r>
      <w:r w:rsidRPr="00B8131C">
        <w:rPr>
          <w:sz w:val="24"/>
        </w:rPr>
        <w:t>language teaching</w:t>
      </w:r>
      <w:r>
        <w:rPr>
          <w:sz w:val="24"/>
        </w:rPr>
        <w:t>,</w:t>
      </w:r>
      <w:r w:rsidRPr="00B8131C">
        <w:rPr>
          <w:sz w:val="24"/>
        </w:rPr>
        <w:t xml:space="preserve"> and learning theory, and entrepreneurial insight.</w:t>
      </w:r>
    </w:p>
    <w:p w:rsidR="00E26B74" w:rsidRDefault="00E26B74" w:rsidP="00E26B74">
      <w:pPr>
        <w:ind w:firstLine="284"/>
        <w:rPr>
          <w:sz w:val="24"/>
        </w:rPr>
      </w:pPr>
      <w:r w:rsidRPr="00B8131C">
        <w:rPr>
          <w:sz w:val="24"/>
        </w:rPr>
        <w:t xml:space="preserve">The total credits for the English language education study program are 150 credits, according to the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B8131C">
        <w:rPr>
          <w:sz w:val="24"/>
        </w:rPr>
        <w:t xml:space="preserve"> curriculum document.</w:t>
      </w:r>
      <w:r>
        <w:rPr>
          <w:sz w:val="24"/>
        </w:rPr>
        <w:t xml:space="preserve"> </w:t>
      </w:r>
      <w:r w:rsidRPr="00B8131C">
        <w:rPr>
          <w:sz w:val="24"/>
        </w:rPr>
        <w:t xml:space="preserve">The total credits of English education study program courses are divided into </w:t>
      </w:r>
      <w:r>
        <w:rPr>
          <w:sz w:val="24"/>
        </w:rPr>
        <w:t>four</w:t>
      </w:r>
      <w:r w:rsidRPr="00B8131C">
        <w:rPr>
          <w:sz w:val="24"/>
        </w:rPr>
        <w:t xml:space="preserve"> categories: study program courses (104 credits), </w:t>
      </w:r>
      <w:r>
        <w:rPr>
          <w:sz w:val="24"/>
        </w:rPr>
        <w:t xml:space="preserve">elective courses (10 credits), </w:t>
      </w:r>
      <w:r w:rsidRPr="00B8131C">
        <w:rPr>
          <w:sz w:val="24"/>
        </w:rPr>
        <w:t xml:space="preserve">faculty courses (16 credits), and university courses (20 credits). Meanwhile, subjects and credits are classified as follows: 8 credits of personality development courses, 108 credits of </w:t>
      </w:r>
      <w:r>
        <w:rPr>
          <w:sz w:val="24"/>
        </w:rPr>
        <w:t>language proficiency</w:t>
      </w:r>
      <w:r w:rsidRPr="00B8131C">
        <w:rPr>
          <w:sz w:val="24"/>
        </w:rPr>
        <w:t xml:space="preserve"> courses, 12 credits of creative courses, 12 credits </w:t>
      </w:r>
      <w:r>
        <w:rPr>
          <w:sz w:val="24"/>
        </w:rPr>
        <w:t>in</w:t>
      </w:r>
      <w:r w:rsidRPr="00B8131C">
        <w:rPr>
          <w:sz w:val="24"/>
        </w:rPr>
        <w:t xml:space="preserve"> working behavior, and </w:t>
      </w:r>
      <w:r>
        <w:rPr>
          <w:sz w:val="24"/>
        </w:rPr>
        <w:t>10</w:t>
      </w:r>
      <w:r w:rsidRPr="00B8131C">
        <w:rPr>
          <w:sz w:val="24"/>
        </w:rPr>
        <w:t xml:space="preserve"> credits </w:t>
      </w:r>
      <w:r>
        <w:rPr>
          <w:sz w:val="24"/>
        </w:rPr>
        <w:t>in</w:t>
      </w:r>
      <w:r w:rsidRPr="00B8131C">
        <w:rPr>
          <w:sz w:val="24"/>
        </w:rPr>
        <w:t xml:space="preserve"> social life.</w:t>
      </w:r>
    </w:p>
    <w:p w:rsidR="00E26B74" w:rsidRDefault="00E26B74" w:rsidP="00E26B74">
      <w:pPr>
        <w:jc w:val="center"/>
        <w:rPr>
          <w:sz w:val="24"/>
        </w:rPr>
      </w:pPr>
      <w:proofErr w:type="gramStart"/>
      <w:r>
        <w:rPr>
          <w:sz w:val="24"/>
        </w:rPr>
        <w:t>Table 1.</w:t>
      </w:r>
      <w:proofErr w:type="gramEnd"/>
      <w:r>
        <w:rPr>
          <w:sz w:val="24"/>
        </w:rPr>
        <w:t xml:space="preserve"> </w:t>
      </w:r>
      <w:r w:rsidRPr="00B928BA">
        <w:rPr>
          <w:sz w:val="24"/>
        </w:rPr>
        <w:t>Parameters of Language Teacher Knowledge and Skills</w:t>
      </w:r>
      <w:r>
        <w:rPr>
          <w:sz w:val="24"/>
        </w:rPr>
        <w:t xml:space="preserve"> at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Pr>
          <w:sz w:val="24"/>
        </w:rPr>
        <w:t xml:space="preserve"> </w:t>
      </w:r>
    </w:p>
    <w:tbl>
      <w:tblPr>
        <w:tblStyle w:val="TableGrid"/>
        <w:tblW w:w="0" w:type="auto"/>
        <w:tblLook w:val="04A0" w:firstRow="1" w:lastRow="0" w:firstColumn="1" w:lastColumn="0" w:noHBand="0" w:noVBand="1"/>
      </w:tblPr>
      <w:tblGrid>
        <w:gridCol w:w="2257"/>
        <w:gridCol w:w="5023"/>
        <w:gridCol w:w="1440"/>
      </w:tblGrid>
      <w:tr w:rsidR="00E26B74" w:rsidTr="00CA576A">
        <w:tc>
          <w:tcPr>
            <w:tcW w:w="2335" w:type="dxa"/>
          </w:tcPr>
          <w:p w:rsidR="00E26B74" w:rsidRPr="009B45C2" w:rsidRDefault="00E26B74" w:rsidP="00CA576A">
            <w:pPr>
              <w:jc w:val="center"/>
              <w:rPr>
                <w:b/>
                <w:bCs/>
                <w:sz w:val="24"/>
              </w:rPr>
            </w:pPr>
            <w:r w:rsidRPr="009B45C2">
              <w:rPr>
                <w:b/>
                <w:bCs/>
                <w:sz w:val="24"/>
              </w:rPr>
              <w:t>Dimensions</w:t>
            </w:r>
          </w:p>
        </w:tc>
        <w:tc>
          <w:tcPr>
            <w:tcW w:w="5490" w:type="dxa"/>
          </w:tcPr>
          <w:p w:rsidR="00E26B74" w:rsidRPr="009B45C2" w:rsidRDefault="00E26B74" w:rsidP="00CA576A">
            <w:pPr>
              <w:jc w:val="center"/>
              <w:rPr>
                <w:b/>
                <w:bCs/>
                <w:sz w:val="24"/>
              </w:rPr>
            </w:pPr>
            <w:r w:rsidRPr="009B45C2">
              <w:rPr>
                <w:b/>
                <w:bCs/>
                <w:sz w:val="24"/>
              </w:rPr>
              <w:t>Subject Offered</w:t>
            </w:r>
          </w:p>
        </w:tc>
        <w:tc>
          <w:tcPr>
            <w:tcW w:w="1525" w:type="dxa"/>
          </w:tcPr>
          <w:p w:rsidR="00E26B74" w:rsidRPr="009B45C2" w:rsidRDefault="00E26B74" w:rsidP="00CA576A">
            <w:pPr>
              <w:jc w:val="center"/>
              <w:rPr>
                <w:b/>
                <w:bCs/>
                <w:sz w:val="24"/>
              </w:rPr>
            </w:pPr>
            <w:r w:rsidRPr="009B45C2">
              <w:rPr>
                <w:b/>
                <w:bCs/>
                <w:sz w:val="24"/>
              </w:rPr>
              <w:t>Total Credit Points</w:t>
            </w:r>
          </w:p>
        </w:tc>
      </w:tr>
      <w:tr w:rsidR="00E26B74" w:rsidTr="00CA576A">
        <w:tc>
          <w:tcPr>
            <w:tcW w:w="2335" w:type="dxa"/>
          </w:tcPr>
          <w:p w:rsidR="00E26B74" w:rsidRDefault="00E26B74" w:rsidP="00CA576A">
            <w:pPr>
              <w:rPr>
                <w:sz w:val="24"/>
              </w:rPr>
            </w:pPr>
            <w:r>
              <w:rPr>
                <w:sz w:val="24"/>
              </w:rPr>
              <w:t>Language Proficiency</w:t>
            </w:r>
          </w:p>
        </w:tc>
        <w:tc>
          <w:tcPr>
            <w:tcW w:w="5490" w:type="dxa"/>
          </w:tcPr>
          <w:p w:rsidR="00E26B74" w:rsidRDefault="00E26B74" w:rsidP="00CA576A">
            <w:pPr>
              <w:rPr>
                <w:sz w:val="24"/>
              </w:rPr>
            </w:pPr>
            <w:r w:rsidRPr="00CA0301">
              <w:rPr>
                <w:sz w:val="24"/>
              </w:rPr>
              <w:t>Lis</w:t>
            </w:r>
            <w:r>
              <w:rPr>
                <w:sz w:val="24"/>
              </w:rPr>
              <w:t>tening comprehension (1 to 4), r</w:t>
            </w:r>
            <w:r w:rsidRPr="00CA0301">
              <w:rPr>
                <w:sz w:val="24"/>
              </w:rPr>
              <w:t>eading</w:t>
            </w:r>
            <w:r>
              <w:rPr>
                <w:sz w:val="24"/>
              </w:rPr>
              <w:t xml:space="preserve"> (1 to 5), writing (1 to 5), Speaking (2 to 4), Vocabulary (1 to 2), Structure (1 to 4), Translation (1 to 2), Pronunciation Practice, Dictation</w:t>
            </w:r>
          </w:p>
        </w:tc>
        <w:tc>
          <w:tcPr>
            <w:tcW w:w="1525" w:type="dxa"/>
          </w:tcPr>
          <w:p w:rsidR="00E26B74" w:rsidRDefault="00E26B74" w:rsidP="00CA576A">
            <w:pPr>
              <w:rPr>
                <w:sz w:val="24"/>
              </w:rPr>
            </w:pPr>
            <w:r>
              <w:rPr>
                <w:sz w:val="24"/>
              </w:rPr>
              <w:t>67 (45%)</w:t>
            </w:r>
          </w:p>
        </w:tc>
      </w:tr>
      <w:tr w:rsidR="00E26B74" w:rsidTr="00CA576A">
        <w:tc>
          <w:tcPr>
            <w:tcW w:w="2335" w:type="dxa"/>
          </w:tcPr>
          <w:p w:rsidR="00E26B74" w:rsidRDefault="00E26B74" w:rsidP="00CA576A">
            <w:pPr>
              <w:rPr>
                <w:sz w:val="24"/>
              </w:rPr>
            </w:pPr>
            <w:r>
              <w:rPr>
                <w:sz w:val="24"/>
              </w:rPr>
              <w:t>Content Knowledge</w:t>
            </w:r>
          </w:p>
        </w:tc>
        <w:tc>
          <w:tcPr>
            <w:tcW w:w="5490" w:type="dxa"/>
          </w:tcPr>
          <w:p w:rsidR="00E26B74" w:rsidRDefault="00E26B74" w:rsidP="00CA576A">
            <w:pPr>
              <w:rPr>
                <w:sz w:val="24"/>
              </w:rPr>
            </w:pPr>
            <w:r w:rsidRPr="00CA0301">
              <w:rPr>
                <w:sz w:val="24"/>
              </w:rPr>
              <w:t>English Phonology</w:t>
            </w:r>
            <w:r>
              <w:rPr>
                <w:sz w:val="24"/>
              </w:rPr>
              <w:t xml:space="preserve">, </w:t>
            </w:r>
            <w:r w:rsidRPr="00CA0301">
              <w:rPr>
                <w:sz w:val="24"/>
              </w:rPr>
              <w:t>Intro to Linguistic</w:t>
            </w:r>
            <w:r>
              <w:rPr>
                <w:sz w:val="24"/>
              </w:rPr>
              <w:t xml:space="preserve">, Intro to Literature, Language Testing, Prose, English Syntax, Semantics, Curriculum and Material Development I and II, Sociolinguistics, Psycholinguistics, and Error Analysis, Applied Linguistics, </w:t>
            </w:r>
          </w:p>
        </w:tc>
        <w:tc>
          <w:tcPr>
            <w:tcW w:w="1525" w:type="dxa"/>
          </w:tcPr>
          <w:p w:rsidR="00E26B74" w:rsidRDefault="00E26B74" w:rsidP="00CA576A">
            <w:pPr>
              <w:rPr>
                <w:sz w:val="24"/>
              </w:rPr>
            </w:pPr>
            <w:r>
              <w:rPr>
                <w:sz w:val="24"/>
              </w:rPr>
              <w:t>24 (16%)</w:t>
            </w:r>
          </w:p>
        </w:tc>
      </w:tr>
      <w:tr w:rsidR="00E26B74" w:rsidTr="00CA576A">
        <w:tc>
          <w:tcPr>
            <w:tcW w:w="2335" w:type="dxa"/>
          </w:tcPr>
          <w:p w:rsidR="00E26B74" w:rsidRDefault="00E26B74" w:rsidP="00CA576A">
            <w:pPr>
              <w:rPr>
                <w:sz w:val="24"/>
              </w:rPr>
            </w:pPr>
            <w:r>
              <w:rPr>
                <w:sz w:val="24"/>
              </w:rPr>
              <w:t>Teaching Competence</w:t>
            </w:r>
          </w:p>
        </w:tc>
        <w:tc>
          <w:tcPr>
            <w:tcW w:w="5490" w:type="dxa"/>
          </w:tcPr>
          <w:p w:rsidR="00E26B74" w:rsidRPr="00CA0301" w:rsidRDefault="00E26B74" w:rsidP="00CA576A">
            <w:pPr>
              <w:rPr>
                <w:sz w:val="24"/>
              </w:rPr>
            </w:pPr>
            <w:r w:rsidRPr="00CA0301">
              <w:rPr>
                <w:sz w:val="24"/>
              </w:rPr>
              <w:t>English Teaching Planning</w:t>
            </w:r>
            <w:r>
              <w:rPr>
                <w:sz w:val="24"/>
              </w:rPr>
              <w:t>, Teaching Practicum Project I and II, English Teaching-learning Strategy, Teaching English Foreign Language.</w:t>
            </w:r>
          </w:p>
        </w:tc>
        <w:tc>
          <w:tcPr>
            <w:tcW w:w="1525" w:type="dxa"/>
          </w:tcPr>
          <w:p w:rsidR="00E26B74" w:rsidRDefault="00E26B74" w:rsidP="00CA576A">
            <w:pPr>
              <w:rPr>
                <w:sz w:val="24"/>
              </w:rPr>
            </w:pPr>
            <w:r>
              <w:rPr>
                <w:sz w:val="24"/>
              </w:rPr>
              <w:t>13 (9%)</w:t>
            </w:r>
          </w:p>
        </w:tc>
      </w:tr>
      <w:tr w:rsidR="00E26B74" w:rsidTr="00CA576A">
        <w:tc>
          <w:tcPr>
            <w:tcW w:w="2335" w:type="dxa"/>
          </w:tcPr>
          <w:p w:rsidR="00E26B74" w:rsidRDefault="00E26B74" w:rsidP="00CA576A">
            <w:pPr>
              <w:rPr>
                <w:sz w:val="24"/>
              </w:rPr>
            </w:pPr>
            <w:r>
              <w:rPr>
                <w:sz w:val="24"/>
              </w:rPr>
              <w:t>Contextual Knowledge</w:t>
            </w:r>
          </w:p>
        </w:tc>
        <w:tc>
          <w:tcPr>
            <w:tcW w:w="5490" w:type="dxa"/>
          </w:tcPr>
          <w:p w:rsidR="00E26B74" w:rsidRDefault="00E26B74" w:rsidP="00CA576A">
            <w:pPr>
              <w:rPr>
                <w:sz w:val="24"/>
              </w:rPr>
            </w:pPr>
            <w:r>
              <w:rPr>
                <w:sz w:val="24"/>
              </w:rPr>
              <w:t xml:space="preserve">Cross Culture Understanding, English for Specific Purposes, </w:t>
            </w:r>
            <w:proofErr w:type="spellStart"/>
            <w:r>
              <w:rPr>
                <w:sz w:val="24"/>
              </w:rPr>
              <w:t>Bussiness</w:t>
            </w:r>
            <w:proofErr w:type="spellEnd"/>
            <w:r>
              <w:rPr>
                <w:sz w:val="24"/>
              </w:rPr>
              <w:t xml:space="preserve"> Correspondence, Civic Education I and  II, Religion, </w:t>
            </w:r>
            <w:proofErr w:type="spellStart"/>
            <w:r>
              <w:rPr>
                <w:sz w:val="24"/>
              </w:rPr>
              <w:t>Bahasa</w:t>
            </w:r>
            <w:proofErr w:type="spellEnd"/>
            <w:r>
              <w:rPr>
                <w:sz w:val="24"/>
              </w:rPr>
              <w:t xml:space="preserve"> Indonesia, </w:t>
            </w:r>
          </w:p>
        </w:tc>
        <w:tc>
          <w:tcPr>
            <w:tcW w:w="1525" w:type="dxa"/>
          </w:tcPr>
          <w:p w:rsidR="00E26B74" w:rsidRDefault="00E26B74" w:rsidP="00CA576A">
            <w:pPr>
              <w:rPr>
                <w:sz w:val="24"/>
              </w:rPr>
            </w:pPr>
            <w:proofErr w:type="gramStart"/>
            <w:r>
              <w:rPr>
                <w:sz w:val="24"/>
              </w:rPr>
              <w:t>14  (</w:t>
            </w:r>
            <w:proofErr w:type="gramEnd"/>
            <w:r>
              <w:rPr>
                <w:sz w:val="24"/>
              </w:rPr>
              <w:t>9%)</w:t>
            </w:r>
          </w:p>
        </w:tc>
      </w:tr>
      <w:tr w:rsidR="00E26B74" w:rsidTr="00CA576A">
        <w:tc>
          <w:tcPr>
            <w:tcW w:w="2335" w:type="dxa"/>
          </w:tcPr>
          <w:p w:rsidR="00E26B74" w:rsidRDefault="00E26B74" w:rsidP="00CA576A">
            <w:pPr>
              <w:rPr>
                <w:sz w:val="24"/>
              </w:rPr>
            </w:pPr>
            <w:r>
              <w:rPr>
                <w:sz w:val="24"/>
              </w:rPr>
              <w:t>Pedagogical Reasoning Skill</w:t>
            </w:r>
          </w:p>
        </w:tc>
        <w:tc>
          <w:tcPr>
            <w:tcW w:w="5490" w:type="dxa"/>
          </w:tcPr>
          <w:p w:rsidR="00E26B74" w:rsidRDefault="00E26B74" w:rsidP="00CA576A">
            <w:pPr>
              <w:rPr>
                <w:sz w:val="24"/>
              </w:rPr>
            </w:pPr>
            <w:r>
              <w:rPr>
                <w:sz w:val="24"/>
              </w:rPr>
              <w:t>Teaching and Learning Theory</w:t>
            </w:r>
          </w:p>
        </w:tc>
        <w:tc>
          <w:tcPr>
            <w:tcW w:w="1525" w:type="dxa"/>
          </w:tcPr>
          <w:p w:rsidR="00E26B74" w:rsidRDefault="00E26B74" w:rsidP="00CA576A">
            <w:pPr>
              <w:rPr>
                <w:sz w:val="24"/>
              </w:rPr>
            </w:pPr>
            <w:r>
              <w:rPr>
                <w:sz w:val="24"/>
              </w:rPr>
              <w:t>2 (1%)</w:t>
            </w:r>
          </w:p>
        </w:tc>
      </w:tr>
      <w:tr w:rsidR="00E26B74" w:rsidTr="00CA576A">
        <w:tc>
          <w:tcPr>
            <w:tcW w:w="2335" w:type="dxa"/>
          </w:tcPr>
          <w:p w:rsidR="00E26B74" w:rsidRDefault="00E26B74" w:rsidP="00CA576A">
            <w:pPr>
              <w:rPr>
                <w:sz w:val="24"/>
              </w:rPr>
            </w:pPr>
            <w:r>
              <w:rPr>
                <w:sz w:val="24"/>
              </w:rPr>
              <w:t xml:space="preserve">Community Practice </w:t>
            </w:r>
            <w:r>
              <w:rPr>
                <w:sz w:val="24"/>
              </w:rPr>
              <w:lastRenderedPageBreak/>
              <w:t>Membership</w:t>
            </w:r>
          </w:p>
        </w:tc>
        <w:tc>
          <w:tcPr>
            <w:tcW w:w="5490" w:type="dxa"/>
          </w:tcPr>
          <w:p w:rsidR="00E26B74" w:rsidRDefault="00E26B74" w:rsidP="00CA576A">
            <w:pPr>
              <w:rPr>
                <w:sz w:val="24"/>
              </w:rPr>
            </w:pPr>
            <w:r>
              <w:rPr>
                <w:sz w:val="24"/>
              </w:rPr>
              <w:lastRenderedPageBreak/>
              <w:t xml:space="preserve">Fieldworks </w:t>
            </w:r>
          </w:p>
        </w:tc>
        <w:tc>
          <w:tcPr>
            <w:tcW w:w="1525" w:type="dxa"/>
          </w:tcPr>
          <w:p w:rsidR="00E26B74" w:rsidRPr="007D3B5F" w:rsidRDefault="00E26B74" w:rsidP="00CA576A">
            <w:pPr>
              <w:rPr>
                <w:sz w:val="24"/>
              </w:rPr>
            </w:pPr>
            <w:r w:rsidRPr="007D3B5F">
              <w:rPr>
                <w:sz w:val="24"/>
              </w:rPr>
              <w:t>4 (2%)</w:t>
            </w:r>
          </w:p>
        </w:tc>
      </w:tr>
      <w:tr w:rsidR="00E26B74" w:rsidTr="00CA576A">
        <w:tc>
          <w:tcPr>
            <w:tcW w:w="2335" w:type="dxa"/>
          </w:tcPr>
          <w:p w:rsidR="00E26B74" w:rsidRDefault="00E26B74" w:rsidP="00CA576A">
            <w:pPr>
              <w:rPr>
                <w:sz w:val="24"/>
              </w:rPr>
            </w:pPr>
            <w:r>
              <w:rPr>
                <w:sz w:val="24"/>
              </w:rPr>
              <w:lastRenderedPageBreak/>
              <w:t>Professionalism practice theory</w:t>
            </w:r>
          </w:p>
        </w:tc>
        <w:tc>
          <w:tcPr>
            <w:tcW w:w="5490" w:type="dxa"/>
          </w:tcPr>
          <w:p w:rsidR="00E26B74" w:rsidRDefault="00E26B74" w:rsidP="00CA576A">
            <w:pPr>
              <w:rPr>
                <w:sz w:val="24"/>
              </w:rPr>
            </w:pPr>
            <w:r>
              <w:rPr>
                <w:sz w:val="24"/>
              </w:rPr>
              <w:t>Introduction to Education, Students Development, Education Profession</w:t>
            </w:r>
          </w:p>
        </w:tc>
        <w:tc>
          <w:tcPr>
            <w:tcW w:w="1525" w:type="dxa"/>
          </w:tcPr>
          <w:p w:rsidR="00E26B74" w:rsidRPr="007D3B5F" w:rsidRDefault="00E26B74" w:rsidP="00CA576A">
            <w:pPr>
              <w:rPr>
                <w:sz w:val="24"/>
              </w:rPr>
            </w:pPr>
            <w:r w:rsidRPr="007D3B5F">
              <w:rPr>
                <w:sz w:val="24"/>
              </w:rPr>
              <w:t>6 (4%)</w:t>
            </w:r>
          </w:p>
        </w:tc>
      </w:tr>
      <w:tr w:rsidR="00E26B74" w:rsidTr="00CA576A">
        <w:tc>
          <w:tcPr>
            <w:tcW w:w="2335" w:type="dxa"/>
          </w:tcPr>
          <w:p w:rsidR="00E26B74" w:rsidRDefault="00E26B74" w:rsidP="00CA576A">
            <w:pPr>
              <w:rPr>
                <w:sz w:val="24"/>
              </w:rPr>
            </w:pPr>
            <w:r>
              <w:rPr>
                <w:sz w:val="24"/>
              </w:rPr>
              <w:t>Research Knowledge</w:t>
            </w:r>
          </w:p>
        </w:tc>
        <w:tc>
          <w:tcPr>
            <w:tcW w:w="5490" w:type="dxa"/>
          </w:tcPr>
          <w:p w:rsidR="00E26B74" w:rsidRDefault="00E26B74" w:rsidP="00CA576A">
            <w:pPr>
              <w:rPr>
                <w:sz w:val="24"/>
              </w:rPr>
            </w:pPr>
            <w:r w:rsidRPr="00CA0301">
              <w:rPr>
                <w:sz w:val="24"/>
              </w:rPr>
              <w:t>Research on ELT</w:t>
            </w:r>
            <w:r>
              <w:rPr>
                <w:sz w:val="24"/>
              </w:rPr>
              <w:t>, Seminar on ELT, Statistics of Education,  Thesis</w:t>
            </w:r>
          </w:p>
        </w:tc>
        <w:tc>
          <w:tcPr>
            <w:tcW w:w="1525" w:type="dxa"/>
          </w:tcPr>
          <w:p w:rsidR="00E26B74" w:rsidRPr="007D3B5F" w:rsidRDefault="00E26B74" w:rsidP="00CA576A">
            <w:pPr>
              <w:rPr>
                <w:sz w:val="24"/>
              </w:rPr>
            </w:pPr>
            <w:r w:rsidRPr="007D3B5F">
              <w:rPr>
                <w:sz w:val="24"/>
              </w:rPr>
              <w:t>16 (10%)</w:t>
            </w:r>
          </w:p>
        </w:tc>
      </w:tr>
      <w:tr w:rsidR="00E26B74" w:rsidRPr="00D8787A" w:rsidTr="00CA576A">
        <w:tc>
          <w:tcPr>
            <w:tcW w:w="2335" w:type="dxa"/>
          </w:tcPr>
          <w:p w:rsidR="00E26B74" w:rsidRPr="00D8787A" w:rsidRDefault="00E26B74" w:rsidP="00CA576A">
            <w:pPr>
              <w:rPr>
                <w:sz w:val="24"/>
              </w:rPr>
            </w:pPr>
            <w:r w:rsidRPr="00D8787A">
              <w:rPr>
                <w:sz w:val="24"/>
              </w:rPr>
              <w:t>General Knowledge</w:t>
            </w:r>
          </w:p>
        </w:tc>
        <w:tc>
          <w:tcPr>
            <w:tcW w:w="5490" w:type="dxa"/>
          </w:tcPr>
          <w:p w:rsidR="00E26B74" w:rsidRPr="00D8787A" w:rsidRDefault="00E26B74" w:rsidP="00CA576A">
            <w:pPr>
              <w:rPr>
                <w:sz w:val="24"/>
              </w:rPr>
            </w:pPr>
            <w:r w:rsidRPr="00D8787A">
              <w:rPr>
                <w:rStyle w:val="markedcontent"/>
                <w:sz w:val="24"/>
              </w:rPr>
              <w:t>Basic Natural Science, entrepreneurship</w:t>
            </w:r>
            <w:r w:rsidRPr="00093A7F">
              <w:rPr>
                <w:rStyle w:val="markedcontent"/>
                <w:sz w:val="24"/>
              </w:rPr>
              <w:t>, Computer Base</w:t>
            </w:r>
          </w:p>
        </w:tc>
        <w:tc>
          <w:tcPr>
            <w:tcW w:w="1525" w:type="dxa"/>
          </w:tcPr>
          <w:p w:rsidR="00E26B74" w:rsidRPr="00D8787A" w:rsidRDefault="00E26B74" w:rsidP="00CA576A">
            <w:pPr>
              <w:rPr>
                <w:sz w:val="24"/>
              </w:rPr>
            </w:pPr>
            <w:r>
              <w:rPr>
                <w:sz w:val="24"/>
              </w:rPr>
              <w:t>6 (4%)</w:t>
            </w:r>
          </w:p>
        </w:tc>
      </w:tr>
    </w:tbl>
    <w:p w:rsidR="00E26B74" w:rsidRDefault="00E26B74" w:rsidP="00E26B74">
      <w:pPr>
        <w:rPr>
          <w:sz w:val="24"/>
        </w:rPr>
      </w:pPr>
    </w:p>
    <w:p w:rsidR="00E26B74" w:rsidRDefault="00E26B74" w:rsidP="00E26B74">
      <w:pPr>
        <w:ind w:firstLine="284"/>
        <w:rPr>
          <w:sz w:val="24"/>
          <w:lang w:val="id-ID"/>
        </w:rPr>
      </w:pPr>
      <w:r w:rsidRPr="000A6085">
        <w:rPr>
          <w:sz w:val="24"/>
        </w:rPr>
        <w:t xml:space="preserve">The </w:t>
      </w:r>
      <w:r w:rsidRPr="00B928BA">
        <w:rPr>
          <w:sz w:val="24"/>
        </w:rPr>
        <w:t>language teacher knowledge and skills</w:t>
      </w:r>
      <w:r>
        <w:rPr>
          <w:sz w:val="24"/>
        </w:rPr>
        <w:t xml:space="preserve"> </w:t>
      </w:r>
      <w:r w:rsidRPr="000A6085">
        <w:rPr>
          <w:sz w:val="24"/>
        </w:rPr>
        <w:t xml:space="preserve">indicator used </w:t>
      </w:r>
      <w:r>
        <w:rPr>
          <w:sz w:val="24"/>
        </w:rPr>
        <w:t>was</w:t>
      </w:r>
      <w:r w:rsidRPr="000A6085">
        <w:rPr>
          <w:sz w:val="24"/>
        </w:rPr>
        <w:t xml:space="preserve"> based on indicators developed by </w:t>
      </w:r>
      <w:r>
        <w:rPr>
          <w:sz w:val="24"/>
        </w:rPr>
        <w:fldChar w:fldCharType="begin" w:fldLock="1"/>
      </w:r>
      <w:r>
        <w:rPr>
          <w:sz w:val="24"/>
        </w:rPr>
        <w:instrText>ADDIN CSL_CITATION {"citationItems":[{"id":"ITEM-1","itemData":{"author":[{"dropping-particle":"","family":"Richards","given":"Jack C","non-dropping-particle":"","parse-names":false,"suffix":""}],"container-title":"RELC journal","id":"ITEM-1","issue":"2","issued":{"date-parts":[["2010"]]},"page":"101-122","title":"Competence and performance in language teaching","type":"article-journal","volume":"41"},"uris":["http://www.mendeley.com/documents/?uuid=aca23a8f-2f27-4415-9d18-de839bb51b8a"]}],"mendeley":{"formattedCitation":"(Richards, 2010)","manualFormatting":"Richards (2010)","plainTextFormattedCitation":"(Richards, 2010)","previouslyFormattedCitation":"(Richards, 2010)"},"properties":{"noteIndex":0},"schema":"https://github.com/citation-style-language/schema/raw/master/csl-citation.json"}</w:instrText>
      </w:r>
      <w:r>
        <w:rPr>
          <w:sz w:val="24"/>
        </w:rPr>
        <w:fldChar w:fldCharType="separate"/>
      </w:r>
      <w:r w:rsidRPr="00F2141B">
        <w:rPr>
          <w:noProof/>
          <w:sz w:val="24"/>
        </w:rPr>
        <w:t>Richards</w:t>
      </w:r>
      <w:r>
        <w:rPr>
          <w:noProof/>
          <w:sz w:val="24"/>
        </w:rPr>
        <w:t xml:space="preserve"> (</w:t>
      </w:r>
      <w:r w:rsidRPr="00F2141B">
        <w:rPr>
          <w:noProof/>
          <w:sz w:val="24"/>
        </w:rPr>
        <w:t>2010)</w:t>
      </w:r>
      <w:r>
        <w:rPr>
          <w:sz w:val="24"/>
        </w:rPr>
        <w:fldChar w:fldCharType="end"/>
      </w:r>
      <w:r w:rsidRPr="000A6085">
        <w:rPr>
          <w:sz w:val="24"/>
        </w:rPr>
        <w:t>. The indicator ha</w:t>
      </w:r>
      <w:r>
        <w:rPr>
          <w:sz w:val="24"/>
        </w:rPr>
        <w:t>d</w:t>
      </w:r>
      <w:r w:rsidRPr="000A6085">
        <w:rPr>
          <w:sz w:val="24"/>
        </w:rPr>
        <w:t xml:space="preserve"> ten dimensions. However, two indicators </w:t>
      </w:r>
      <w:r>
        <w:rPr>
          <w:sz w:val="24"/>
        </w:rPr>
        <w:t>we</w:t>
      </w:r>
      <w:r w:rsidRPr="000A6085">
        <w:rPr>
          <w:sz w:val="24"/>
        </w:rPr>
        <w:t>re missing from the EFL curriculum</w:t>
      </w:r>
      <w:r>
        <w:rPr>
          <w:sz w:val="24"/>
        </w:rPr>
        <w:t>:</w:t>
      </w:r>
      <w:r w:rsidRPr="000A6085">
        <w:rPr>
          <w:sz w:val="24"/>
        </w:rPr>
        <w:t xml:space="preserve"> practical theory and language teacher identity. </w:t>
      </w:r>
      <w:r>
        <w:rPr>
          <w:sz w:val="24"/>
        </w:rPr>
        <w:t>However, the curriculum included</w:t>
      </w:r>
      <w:r w:rsidRPr="000A6085">
        <w:rPr>
          <w:sz w:val="24"/>
        </w:rPr>
        <w:t xml:space="preserve"> two additional dimensions</w:t>
      </w:r>
      <w:r>
        <w:rPr>
          <w:sz w:val="24"/>
        </w:rPr>
        <w:t>: research</w:t>
      </w:r>
      <w:r w:rsidRPr="000A6085">
        <w:rPr>
          <w:sz w:val="24"/>
        </w:rPr>
        <w:t xml:space="preserve"> and general knowledge. The table above show</w:t>
      </w:r>
      <w:r>
        <w:rPr>
          <w:sz w:val="24"/>
        </w:rPr>
        <w:t>s</w:t>
      </w:r>
      <w:r w:rsidRPr="000A6085">
        <w:rPr>
          <w:sz w:val="24"/>
        </w:rPr>
        <w:t xml:space="preserve"> that the language proficiency dimension</w:t>
      </w:r>
      <w:r>
        <w:rPr>
          <w:sz w:val="24"/>
        </w:rPr>
        <w:t xml:space="preserve"> was</w:t>
      </w:r>
      <w:r w:rsidRPr="000A6085">
        <w:rPr>
          <w:sz w:val="24"/>
        </w:rPr>
        <w:t xml:space="preserve"> </w:t>
      </w:r>
      <w:r>
        <w:rPr>
          <w:sz w:val="24"/>
        </w:rPr>
        <w:t>reported</w:t>
      </w:r>
      <w:r w:rsidRPr="000A6085">
        <w:rPr>
          <w:sz w:val="24"/>
        </w:rPr>
        <w:t xml:space="preserve"> for 45 percent of the EFL curriculum load, followed by the content knowledge dimension (16 percent), teaching competence and contextual knowledge (9 percent)</w:t>
      </w:r>
      <w:r>
        <w:rPr>
          <w:sz w:val="24"/>
        </w:rPr>
        <w:t xml:space="preserve"> respectively</w:t>
      </w:r>
      <w:r w:rsidRPr="000A6085">
        <w:rPr>
          <w:sz w:val="24"/>
        </w:rPr>
        <w:t>, research knowledge (</w:t>
      </w:r>
      <w:r>
        <w:rPr>
          <w:sz w:val="24"/>
        </w:rPr>
        <w:t>10</w:t>
      </w:r>
      <w:r w:rsidRPr="000A6085">
        <w:rPr>
          <w:sz w:val="24"/>
        </w:rPr>
        <w:t xml:space="preserve"> percent), </w:t>
      </w:r>
      <w:r>
        <w:rPr>
          <w:sz w:val="24"/>
        </w:rPr>
        <w:t xml:space="preserve">while </w:t>
      </w:r>
      <w:r w:rsidRPr="000A6085">
        <w:rPr>
          <w:sz w:val="24"/>
        </w:rPr>
        <w:t>general knowledge, professionalism practice theories</w:t>
      </w:r>
      <w:r>
        <w:rPr>
          <w:sz w:val="24"/>
        </w:rPr>
        <w:t xml:space="preserve"> </w:t>
      </w:r>
      <w:r w:rsidRPr="000A6085">
        <w:rPr>
          <w:sz w:val="24"/>
        </w:rPr>
        <w:t>(4 percent)</w:t>
      </w:r>
      <w:r>
        <w:rPr>
          <w:sz w:val="24"/>
        </w:rPr>
        <w:t xml:space="preserve"> respectively</w:t>
      </w:r>
      <w:r w:rsidRPr="000A6085">
        <w:rPr>
          <w:sz w:val="24"/>
        </w:rPr>
        <w:t xml:space="preserve">, and community practice members </w:t>
      </w:r>
      <w:r>
        <w:rPr>
          <w:sz w:val="24"/>
        </w:rPr>
        <w:t>(</w:t>
      </w:r>
      <w:proofErr w:type="gramStart"/>
      <w:r>
        <w:rPr>
          <w:sz w:val="24"/>
        </w:rPr>
        <w:t>2  percent</w:t>
      </w:r>
      <w:proofErr w:type="gramEnd"/>
      <w:r>
        <w:rPr>
          <w:sz w:val="24"/>
        </w:rPr>
        <w:t>),</w:t>
      </w:r>
      <w:r w:rsidRPr="000A6085">
        <w:rPr>
          <w:sz w:val="24"/>
        </w:rPr>
        <w:t xml:space="preserve"> finally </w:t>
      </w:r>
      <w:r>
        <w:rPr>
          <w:sz w:val="24"/>
        </w:rPr>
        <w:t xml:space="preserve">followed by </w:t>
      </w:r>
      <w:r w:rsidRPr="000A6085">
        <w:rPr>
          <w:sz w:val="24"/>
        </w:rPr>
        <w:t>pedagogical reasoning</w:t>
      </w:r>
      <w:r>
        <w:rPr>
          <w:sz w:val="24"/>
        </w:rPr>
        <w:t xml:space="preserve"> skill at</w:t>
      </w:r>
      <w:r w:rsidRPr="000A6085">
        <w:rPr>
          <w:sz w:val="24"/>
        </w:rPr>
        <w:t xml:space="preserve"> (</w:t>
      </w:r>
      <w:r>
        <w:rPr>
          <w:sz w:val="24"/>
        </w:rPr>
        <w:t>1</w:t>
      </w:r>
      <w:r w:rsidRPr="000A6085">
        <w:rPr>
          <w:sz w:val="24"/>
        </w:rPr>
        <w:t xml:space="preserve"> percent).</w:t>
      </w:r>
      <w:r>
        <w:rPr>
          <w:sz w:val="24"/>
        </w:rPr>
        <w:t xml:space="preserve"> Furthermore, </w:t>
      </w:r>
      <w:r w:rsidRPr="000A6085">
        <w:rPr>
          <w:sz w:val="24"/>
        </w:rPr>
        <w:t xml:space="preserve"> Language proficiency </w:t>
      </w:r>
      <w:r>
        <w:rPr>
          <w:sz w:val="24"/>
        </w:rPr>
        <w:t>was declared</w:t>
      </w:r>
      <w:r w:rsidRPr="000A6085">
        <w:rPr>
          <w:sz w:val="24"/>
        </w:rPr>
        <w:t xml:space="preserve"> for the largest proportion of this curriculum dimension (45 percent), consistent with a previous study conducted by</w:t>
      </w:r>
      <w:r>
        <w:rPr>
          <w:sz w:val="24"/>
        </w:rPr>
        <w:t xml:space="preserve"> </w:t>
      </w:r>
      <w:r>
        <w:rPr>
          <w:sz w:val="24"/>
        </w:rPr>
        <w:fldChar w:fldCharType="begin" w:fldLock="1"/>
      </w:r>
      <w:r>
        <w:rPr>
          <w:sz w:val="24"/>
        </w:rPr>
        <w:instrText>ADDIN CSL_CITATION {"citationItems":[{"id":"ITEM-1","itemData":{"DOI":"10.14221/ajte.2013v38n11.6","author":[{"dropping-particle":"","family":"Nguyen","given":"Minh Hue","non-dropping-particle":"","parse-names":false,"suffix":""}],"container-title":"Australian Journal of Teacher Education","id":"ITEM-1","issue":"11","issued":{"date-parts":[["2013"]]},"page":"33-53","title":"The curriculum for English language teacher education in Australian and Vietnamese universities","type":"article-journal","volume":"38"},"uris":["http://www.mendeley.com/documents/?uuid=6ef33e63-9c0b-4339-b9a9-ea007d562457"]}],"mendeley":{"formattedCitation":"(M. H. Nguyen, 2013)","manualFormatting":"M. H. Nguyen (2013)","plainTextFormattedCitation":"(M. H. Nguyen, 2013)","previouslyFormattedCitation":"(M. H. Nguyen, 2013)"},"properties":{"noteIndex":0},"schema":"https://github.com/citation-style-language/schema/raw/master/csl-citation.json"}</w:instrText>
      </w:r>
      <w:r>
        <w:rPr>
          <w:sz w:val="24"/>
        </w:rPr>
        <w:fldChar w:fldCharType="separate"/>
      </w:r>
      <w:r w:rsidRPr="00F2141B">
        <w:rPr>
          <w:noProof/>
          <w:sz w:val="24"/>
        </w:rPr>
        <w:t>M. H. Nguyen</w:t>
      </w:r>
      <w:r>
        <w:rPr>
          <w:noProof/>
          <w:sz w:val="24"/>
        </w:rPr>
        <w:t xml:space="preserve"> (</w:t>
      </w:r>
      <w:r w:rsidRPr="00F2141B">
        <w:rPr>
          <w:noProof/>
          <w:sz w:val="24"/>
        </w:rPr>
        <w:t>2013)</w:t>
      </w:r>
      <w:r>
        <w:rPr>
          <w:sz w:val="24"/>
        </w:rPr>
        <w:fldChar w:fldCharType="end"/>
      </w:r>
      <w:r w:rsidRPr="000A6085">
        <w:rPr>
          <w:sz w:val="24"/>
        </w:rPr>
        <w:t>, which found that foreign language education teaching materials generally emphasize the language proficiency dimension over other dimensions.</w:t>
      </w:r>
      <w:r>
        <w:rPr>
          <w:sz w:val="24"/>
        </w:rPr>
        <w:t xml:space="preserve"> </w:t>
      </w:r>
      <w:r>
        <w:rPr>
          <w:sz w:val="24"/>
        </w:rPr>
        <w:fldChar w:fldCharType="begin" w:fldLock="1"/>
      </w:r>
      <w:r>
        <w:rPr>
          <w:sz w:val="24"/>
        </w:rPr>
        <w:instrText>ADDIN CSL_CITATION {"citationItems":[{"id":"ITEM-1","itemData":{"author":[{"dropping-particle":"","family":"Richards","given":"Jack C","non-dropping-particle":"","parse-names":false,"suffix":""}],"container-title":"RELC journal","id":"ITEM-1","issue":"2","issued":{"date-parts":[["2010"]]},"page":"101-122","title":"Competence and performance in language teaching","type":"article-journal","volume":"41"},"uris":["http://www.mendeley.com/documents/?uuid=aca23a8f-2f27-4415-9d18-de839bb51b8a"]}],"mendeley":{"formattedCitation":"(Richards, 2010)","manualFormatting":"Richards (2010)","plainTextFormattedCitation":"(Richards, 2010)","previouslyFormattedCitation":"(Richards, 2010)"},"properties":{"noteIndex":0},"schema":"https://github.com/citation-style-language/schema/raw/master/csl-citation.json"}</w:instrText>
      </w:r>
      <w:r>
        <w:rPr>
          <w:sz w:val="24"/>
        </w:rPr>
        <w:fldChar w:fldCharType="separate"/>
      </w:r>
      <w:r w:rsidRPr="00C01B45">
        <w:rPr>
          <w:noProof/>
          <w:sz w:val="24"/>
        </w:rPr>
        <w:t>Richards</w:t>
      </w:r>
      <w:r>
        <w:rPr>
          <w:noProof/>
          <w:sz w:val="24"/>
        </w:rPr>
        <w:t xml:space="preserve"> (</w:t>
      </w:r>
      <w:r w:rsidRPr="00C01B45">
        <w:rPr>
          <w:noProof/>
          <w:sz w:val="24"/>
        </w:rPr>
        <w:t>2010)</w:t>
      </w:r>
      <w:r>
        <w:rPr>
          <w:sz w:val="24"/>
        </w:rPr>
        <w:fldChar w:fldCharType="end"/>
      </w:r>
      <w:r>
        <w:t xml:space="preserve"> </w:t>
      </w:r>
      <w:r w:rsidRPr="00C01B45">
        <w:rPr>
          <w:sz w:val="24"/>
        </w:rPr>
        <w:t xml:space="preserve">claims that language proficiency is the </w:t>
      </w:r>
      <w:r>
        <w:rPr>
          <w:sz w:val="24"/>
        </w:rPr>
        <w:t>greates</w:t>
      </w:r>
      <w:r w:rsidRPr="00C01B45">
        <w:rPr>
          <w:sz w:val="24"/>
        </w:rPr>
        <w:t>t element for language student teachers to obtain.</w:t>
      </w:r>
    </w:p>
    <w:p w:rsidR="00E26B74" w:rsidRPr="00E26B74" w:rsidRDefault="00E26B74" w:rsidP="00E26B74">
      <w:pPr>
        <w:ind w:firstLine="284"/>
        <w:rPr>
          <w:sz w:val="24"/>
          <w:lang w:val="id-ID"/>
        </w:rPr>
      </w:pPr>
    </w:p>
    <w:p w:rsidR="00E26B74" w:rsidRPr="00140A89" w:rsidRDefault="00E26B74" w:rsidP="00E26B74">
      <w:pPr>
        <w:rPr>
          <w:b/>
          <w:bCs/>
          <w:i/>
          <w:iCs/>
          <w:sz w:val="24"/>
        </w:rPr>
      </w:pPr>
      <w:r w:rsidRPr="00140A89">
        <w:rPr>
          <w:b/>
          <w:bCs/>
          <w:i/>
          <w:iCs/>
          <w:sz w:val="24"/>
        </w:rPr>
        <w:t xml:space="preserve">The goal and content of the EFL curriculum at </w:t>
      </w:r>
      <w:proofErr w:type="spellStart"/>
      <w:r w:rsidRPr="00140A89">
        <w:rPr>
          <w:b/>
          <w:bCs/>
          <w:i/>
          <w:iCs/>
          <w:sz w:val="24"/>
        </w:rPr>
        <w:t>Giao</w:t>
      </w:r>
      <w:proofErr w:type="spellEnd"/>
      <w:r w:rsidRPr="00140A89">
        <w:rPr>
          <w:b/>
          <w:bCs/>
          <w:i/>
          <w:iCs/>
          <w:sz w:val="24"/>
        </w:rPr>
        <w:t xml:space="preserve"> Su-IESUS Evangelical School of Universal Studies in Vietnam</w:t>
      </w:r>
    </w:p>
    <w:p w:rsidR="00E26B74" w:rsidRDefault="00E26B74" w:rsidP="00E26B74">
      <w:pPr>
        <w:ind w:firstLine="284"/>
        <w:rPr>
          <w:sz w:val="24"/>
        </w:rPr>
      </w:pPr>
      <w:r w:rsidRPr="00672650">
        <w:rPr>
          <w:sz w:val="24"/>
        </w:rPr>
        <w:t xml:space="preserve">The program is intended for students who study English as a foreign language. It covers the concepts and principles required for language development and literary composition. This program is also unique </w:t>
      </w:r>
      <w:r>
        <w:rPr>
          <w:sz w:val="24"/>
        </w:rPr>
        <w:t>because</w:t>
      </w:r>
      <w:r w:rsidRPr="00672650">
        <w:rPr>
          <w:sz w:val="24"/>
        </w:rPr>
        <w:t xml:space="preserve"> it combines English language teaching methodology, literature, and linguistics modules. The students investigate the linguistic systems that underpin language, delving deeply into how language is structured, acquired, used, and taught. </w:t>
      </w:r>
      <w:r>
        <w:rPr>
          <w:sz w:val="24"/>
        </w:rPr>
        <w:t xml:space="preserve">The total credit points are divided into academic credits and social credits. The total academic credits are 120 credits, and the total social credits are 12 credits. Thus, the total credit points are 132 points. </w:t>
      </w:r>
    </w:p>
    <w:p w:rsidR="00E26B74" w:rsidRDefault="00E26B74" w:rsidP="00E26B74">
      <w:pPr>
        <w:jc w:val="center"/>
        <w:rPr>
          <w:sz w:val="24"/>
        </w:rPr>
      </w:pPr>
      <w:proofErr w:type="gramStart"/>
      <w:r>
        <w:rPr>
          <w:sz w:val="24"/>
        </w:rPr>
        <w:t>Table 2.</w:t>
      </w:r>
      <w:proofErr w:type="gramEnd"/>
      <w:r>
        <w:rPr>
          <w:sz w:val="24"/>
        </w:rPr>
        <w:t xml:space="preserve"> </w:t>
      </w:r>
      <w:r w:rsidRPr="00B928BA">
        <w:rPr>
          <w:sz w:val="24"/>
        </w:rPr>
        <w:t>Parameters of Language Teacher Knowledge and Skills</w:t>
      </w:r>
      <w:r>
        <w:rPr>
          <w:sz w:val="24"/>
        </w:rPr>
        <w:t xml:space="preserve"> </w:t>
      </w:r>
      <w:proofErr w:type="gramStart"/>
      <w:r>
        <w:rPr>
          <w:sz w:val="24"/>
        </w:rPr>
        <w:t xml:space="preserve">at  </w:t>
      </w:r>
      <w:proofErr w:type="spellStart"/>
      <w:r>
        <w:rPr>
          <w:sz w:val="24"/>
        </w:rPr>
        <w:t>Giao</w:t>
      </w:r>
      <w:proofErr w:type="spellEnd"/>
      <w:proofErr w:type="gramEnd"/>
      <w:r>
        <w:rPr>
          <w:sz w:val="24"/>
        </w:rPr>
        <w:t xml:space="preserve"> Su-IESUS Evangelical School of Universal Studies in Vietnam</w:t>
      </w:r>
    </w:p>
    <w:tbl>
      <w:tblPr>
        <w:tblStyle w:val="TableGrid"/>
        <w:tblW w:w="0" w:type="auto"/>
        <w:tblLook w:val="04A0" w:firstRow="1" w:lastRow="0" w:firstColumn="1" w:lastColumn="0" w:noHBand="0" w:noVBand="1"/>
      </w:tblPr>
      <w:tblGrid>
        <w:gridCol w:w="2260"/>
        <w:gridCol w:w="5018"/>
        <w:gridCol w:w="1442"/>
      </w:tblGrid>
      <w:tr w:rsidR="00E26B74" w:rsidTr="00CA576A">
        <w:tc>
          <w:tcPr>
            <w:tcW w:w="2335" w:type="dxa"/>
          </w:tcPr>
          <w:p w:rsidR="00E26B74" w:rsidRPr="009B45C2" w:rsidRDefault="00E26B74" w:rsidP="00CA576A">
            <w:pPr>
              <w:jc w:val="center"/>
              <w:rPr>
                <w:b/>
                <w:bCs/>
                <w:sz w:val="24"/>
              </w:rPr>
            </w:pPr>
            <w:r w:rsidRPr="009B45C2">
              <w:rPr>
                <w:b/>
                <w:bCs/>
                <w:sz w:val="24"/>
              </w:rPr>
              <w:t>Dimensions</w:t>
            </w:r>
          </w:p>
        </w:tc>
        <w:tc>
          <w:tcPr>
            <w:tcW w:w="5490" w:type="dxa"/>
          </w:tcPr>
          <w:p w:rsidR="00E26B74" w:rsidRPr="009B45C2" w:rsidRDefault="00E26B74" w:rsidP="00CA576A">
            <w:pPr>
              <w:jc w:val="center"/>
              <w:rPr>
                <w:b/>
                <w:bCs/>
                <w:sz w:val="24"/>
              </w:rPr>
            </w:pPr>
            <w:r w:rsidRPr="009B45C2">
              <w:rPr>
                <w:b/>
                <w:bCs/>
                <w:sz w:val="24"/>
              </w:rPr>
              <w:t>Subject Offered</w:t>
            </w:r>
          </w:p>
        </w:tc>
        <w:tc>
          <w:tcPr>
            <w:tcW w:w="1525" w:type="dxa"/>
          </w:tcPr>
          <w:p w:rsidR="00E26B74" w:rsidRPr="009B45C2" w:rsidRDefault="00E26B74" w:rsidP="00CA576A">
            <w:pPr>
              <w:jc w:val="center"/>
              <w:rPr>
                <w:b/>
                <w:bCs/>
                <w:sz w:val="24"/>
              </w:rPr>
            </w:pPr>
            <w:r w:rsidRPr="009B45C2">
              <w:rPr>
                <w:b/>
                <w:bCs/>
                <w:sz w:val="24"/>
              </w:rPr>
              <w:t>Total Credit Points</w:t>
            </w:r>
          </w:p>
        </w:tc>
      </w:tr>
      <w:tr w:rsidR="00E26B74" w:rsidRPr="004D2CB6" w:rsidTr="00CA576A">
        <w:tc>
          <w:tcPr>
            <w:tcW w:w="2335" w:type="dxa"/>
          </w:tcPr>
          <w:p w:rsidR="00E26B74" w:rsidRPr="004D2CB6" w:rsidRDefault="00E26B74" w:rsidP="00CA576A">
            <w:pPr>
              <w:rPr>
                <w:sz w:val="24"/>
              </w:rPr>
            </w:pPr>
            <w:r w:rsidRPr="004D2CB6">
              <w:rPr>
                <w:sz w:val="24"/>
              </w:rPr>
              <w:t>Language Proficiency</w:t>
            </w:r>
          </w:p>
        </w:tc>
        <w:tc>
          <w:tcPr>
            <w:tcW w:w="5490" w:type="dxa"/>
          </w:tcPr>
          <w:p w:rsidR="00E26B74" w:rsidRPr="004D2CB6" w:rsidRDefault="00E26B74" w:rsidP="00CA576A">
            <w:pPr>
              <w:rPr>
                <w:sz w:val="24"/>
              </w:rPr>
            </w:pPr>
            <w:r w:rsidRPr="004D2CB6">
              <w:rPr>
                <w:sz w:val="24"/>
              </w:rPr>
              <w:t>Basic Grammar of English Usage, Advanced English Grammar, Comprehensive English, Modern Grammar, Critical and Creative Thinking, Structure of English Language, Pattern to College Writing (Literary Writing Part I and II), Translation Theory and Practice</w:t>
            </w:r>
          </w:p>
        </w:tc>
        <w:tc>
          <w:tcPr>
            <w:tcW w:w="1525" w:type="dxa"/>
          </w:tcPr>
          <w:p w:rsidR="00E26B74" w:rsidRPr="004D2CB6" w:rsidRDefault="00E26B74" w:rsidP="00CA576A">
            <w:pPr>
              <w:rPr>
                <w:sz w:val="24"/>
              </w:rPr>
            </w:pPr>
            <w:r w:rsidRPr="004D2CB6">
              <w:rPr>
                <w:sz w:val="24"/>
              </w:rPr>
              <w:t>27 (20%)</w:t>
            </w:r>
          </w:p>
        </w:tc>
      </w:tr>
      <w:tr w:rsidR="00E26B74" w:rsidRPr="004D2CB6" w:rsidTr="00CA576A">
        <w:tc>
          <w:tcPr>
            <w:tcW w:w="2335" w:type="dxa"/>
          </w:tcPr>
          <w:p w:rsidR="00E26B74" w:rsidRPr="004D2CB6" w:rsidRDefault="00E26B74" w:rsidP="00CA576A">
            <w:pPr>
              <w:rPr>
                <w:sz w:val="24"/>
              </w:rPr>
            </w:pPr>
            <w:r w:rsidRPr="004D2CB6">
              <w:rPr>
                <w:sz w:val="24"/>
              </w:rPr>
              <w:t>Content Knowledge</w:t>
            </w:r>
          </w:p>
        </w:tc>
        <w:tc>
          <w:tcPr>
            <w:tcW w:w="5490" w:type="dxa"/>
          </w:tcPr>
          <w:p w:rsidR="00E26B74" w:rsidRPr="004D2CB6" w:rsidRDefault="00E26B74" w:rsidP="00CA576A">
            <w:pPr>
              <w:rPr>
                <w:sz w:val="24"/>
              </w:rPr>
            </w:pPr>
            <w:r w:rsidRPr="004D2CB6">
              <w:rPr>
                <w:sz w:val="24"/>
              </w:rPr>
              <w:t xml:space="preserve">Introduction of English Phonetics and Phonology, Introduction of Literary Terms, Foundations of </w:t>
            </w:r>
            <w:r w:rsidRPr="004D2CB6">
              <w:rPr>
                <w:sz w:val="24"/>
              </w:rPr>
              <w:lastRenderedPageBreak/>
              <w:t>English Language and Linguistics, Morphology of English, Phonetics and Phonology Analysis,</w:t>
            </w:r>
            <w:r>
              <w:rPr>
                <w:sz w:val="24"/>
              </w:rPr>
              <w:t xml:space="preserve"> </w:t>
            </w:r>
            <w:r w:rsidRPr="004D2CB6">
              <w:rPr>
                <w:sz w:val="24"/>
              </w:rPr>
              <w:t xml:space="preserve">Introduction to literature, English Syntax, Second Language Acquisition, English Semantics and Pragmatics, Critical Discourse Analysis, Applied Linguistics, Sociolinguistics, </w:t>
            </w:r>
            <w:r w:rsidRPr="004D2CB6">
              <w:rPr>
                <w:rStyle w:val="markedcontent"/>
                <w:sz w:val="24"/>
              </w:rPr>
              <w:t>World Literature</w:t>
            </w:r>
            <w:r>
              <w:rPr>
                <w:rStyle w:val="markedcontent"/>
                <w:sz w:val="24"/>
              </w:rPr>
              <w:t>.</w:t>
            </w:r>
          </w:p>
          <w:p w:rsidR="00E26B74" w:rsidRPr="004D2CB6" w:rsidRDefault="00E26B74" w:rsidP="00CA576A">
            <w:pPr>
              <w:rPr>
                <w:sz w:val="24"/>
              </w:rPr>
            </w:pPr>
          </w:p>
        </w:tc>
        <w:tc>
          <w:tcPr>
            <w:tcW w:w="1525" w:type="dxa"/>
          </w:tcPr>
          <w:p w:rsidR="00E26B74" w:rsidRPr="004D2CB6" w:rsidRDefault="00E26B74" w:rsidP="00CA576A">
            <w:pPr>
              <w:rPr>
                <w:sz w:val="24"/>
              </w:rPr>
            </w:pPr>
            <w:r w:rsidRPr="004D2CB6">
              <w:rPr>
                <w:sz w:val="24"/>
              </w:rPr>
              <w:lastRenderedPageBreak/>
              <w:t>39 (30%)</w:t>
            </w:r>
          </w:p>
        </w:tc>
      </w:tr>
      <w:tr w:rsidR="00E26B74" w:rsidRPr="004D2CB6" w:rsidTr="00CA576A">
        <w:tc>
          <w:tcPr>
            <w:tcW w:w="2335" w:type="dxa"/>
          </w:tcPr>
          <w:p w:rsidR="00E26B74" w:rsidRPr="004D2CB6" w:rsidRDefault="00E26B74" w:rsidP="00CA576A">
            <w:pPr>
              <w:rPr>
                <w:sz w:val="24"/>
              </w:rPr>
            </w:pPr>
            <w:r w:rsidRPr="004D2CB6">
              <w:rPr>
                <w:sz w:val="24"/>
              </w:rPr>
              <w:lastRenderedPageBreak/>
              <w:t>Teaching competence</w:t>
            </w:r>
          </w:p>
        </w:tc>
        <w:tc>
          <w:tcPr>
            <w:tcW w:w="5490" w:type="dxa"/>
          </w:tcPr>
          <w:p w:rsidR="00E26B74" w:rsidRPr="004D2CB6" w:rsidRDefault="00E26B74" w:rsidP="00CA576A">
            <w:pPr>
              <w:rPr>
                <w:sz w:val="24"/>
              </w:rPr>
            </w:pPr>
            <w:r w:rsidRPr="004D2CB6">
              <w:rPr>
                <w:sz w:val="24"/>
              </w:rPr>
              <w:t>Methods and Materials of English Teaching</w:t>
            </w:r>
            <w:r>
              <w:rPr>
                <w:sz w:val="24"/>
              </w:rPr>
              <w:t>.</w:t>
            </w:r>
          </w:p>
        </w:tc>
        <w:tc>
          <w:tcPr>
            <w:tcW w:w="1525" w:type="dxa"/>
          </w:tcPr>
          <w:p w:rsidR="00E26B74" w:rsidRPr="004D2CB6" w:rsidRDefault="00E26B74" w:rsidP="00CA576A">
            <w:pPr>
              <w:rPr>
                <w:sz w:val="24"/>
              </w:rPr>
            </w:pPr>
            <w:r w:rsidRPr="004D2CB6">
              <w:rPr>
                <w:sz w:val="24"/>
              </w:rPr>
              <w:t>3 (2%)</w:t>
            </w:r>
          </w:p>
        </w:tc>
      </w:tr>
      <w:tr w:rsidR="00E26B74" w:rsidRPr="004D2CB6" w:rsidTr="00CA576A">
        <w:tc>
          <w:tcPr>
            <w:tcW w:w="2335" w:type="dxa"/>
          </w:tcPr>
          <w:p w:rsidR="00E26B74" w:rsidRPr="004D2CB6" w:rsidRDefault="00E26B74" w:rsidP="00CA576A">
            <w:pPr>
              <w:rPr>
                <w:sz w:val="24"/>
              </w:rPr>
            </w:pPr>
            <w:r w:rsidRPr="004D2CB6">
              <w:rPr>
                <w:sz w:val="24"/>
              </w:rPr>
              <w:t>Community Practice Membership</w:t>
            </w:r>
          </w:p>
        </w:tc>
        <w:tc>
          <w:tcPr>
            <w:tcW w:w="5490" w:type="dxa"/>
          </w:tcPr>
          <w:p w:rsidR="00E26B74" w:rsidRPr="004D2CB6" w:rsidRDefault="00E26B74" w:rsidP="00CA576A">
            <w:pPr>
              <w:rPr>
                <w:sz w:val="24"/>
              </w:rPr>
            </w:pPr>
            <w:r w:rsidRPr="004D2CB6">
              <w:rPr>
                <w:rStyle w:val="markedcontent"/>
                <w:sz w:val="24"/>
              </w:rPr>
              <w:t>Social Project I to III, English Internship (Social Project IV)</w:t>
            </w:r>
          </w:p>
        </w:tc>
        <w:tc>
          <w:tcPr>
            <w:tcW w:w="1525" w:type="dxa"/>
          </w:tcPr>
          <w:p w:rsidR="00E26B74" w:rsidRPr="004D2CB6" w:rsidRDefault="00E26B74" w:rsidP="00CA576A">
            <w:pPr>
              <w:rPr>
                <w:sz w:val="24"/>
              </w:rPr>
            </w:pPr>
            <w:r w:rsidRPr="004D2CB6">
              <w:rPr>
                <w:sz w:val="24"/>
              </w:rPr>
              <w:t>12 (9%)</w:t>
            </w:r>
          </w:p>
        </w:tc>
      </w:tr>
      <w:tr w:rsidR="00E26B74" w:rsidRPr="004D2CB6" w:rsidTr="00CA576A">
        <w:tc>
          <w:tcPr>
            <w:tcW w:w="2335" w:type="dxa"/>
          </w:tcPr>
          <w:p w:rsidR="00E26B74" w:rsidRPr="004D2CB6" w:rsidRDefault="00E26B74" w:rsidP="00CA576A">
            <w:pPr>
              <w:rPr>
                <w:sz w:val="24"/>
              </w:rPr>
            </w:pPr>
            <w:r w:rsidRPr="004D2CB6">
              <w:rPr>
                <w:sz w:val="24"/>
              </w:rPr>
              <w:t>Contextual Knowledge</w:t>
            </w:r>
          </w:p>
        </w:tc>
        <w:tc>
          <w:tcPr>
            <w:tcW w:w="5490" w:type="dxa"/>
          </w:tcPr>
          <w:p w:rsidR="00E26B74" w:rsidRPr="004D2CB6" w:rsidRDefault="00E26B74" w:rsidP="00CA576A">
            <w:pPr>
              <w:rPr>
                <w:rStyle w:val="markedcontent"/>
                <w:sz w:val="24"/>
              </w:rPr>
            </w:pPr>
            <w:r w:rsidRPr="004D2CB6">
              <w:rPr>
                <w:sz w:val="24"/>
              </w:rPr>
              <w:t>Major English Authors, Children and Adolescent Literature</w:t>
            </w:r>
            <w:r w:rsidRPr="004D2CB6">
              <w:rPr>
                <w:rStyle w:val="markedcontent"/>
                <w:sz w:val="24"/>
              </w:rPr>
              <w:t xml:space="preserve">, Basic Composition, Literature of the </w:t>
            </w:r>
            <w:proofErr w:type="spellStart"/>
            <w:r w:rsidRPr="004D2CB6">
              <w:rPr>
                <w:rStyle w:val="markedcontent"/>
                <w:sz w:val="24"/>
              </w:rPr>
              <w:t>Bable</w:t>
            </w:r>
            <w:proofErr w:type="spellEnd"/>
            <w:r w:rsidRPr="004D2CB6">
              <w:rPr>
                <w:rStyle w:val="markedcontent"/>
                <w:sz w:val="24"/>
              </w:rPr>
              <w:t xml:space="preserve"> 1 to 2, American Realism and Naturalism</w:t>
            </w:r>
          </w:p>
        </w:tc>
        <w:tc>
          <w:tcPr>
            <w:tcW w:w="1525" w:type="dxa"/>
          </w:tcPr>
          <w:p w:rsidR="00E26B74" w:rsidRPr="004D2CB6" w:rsidRDefault="00E26B74" w:rsidP="00CA576A">
            <w:pPr>
              <w:rPr>
                <w:sz w:val="24"/>
              </w:rPr>
            </w:pPr>
            <w:r w:rsidRPr="004D2CB6">
              <w:rPr>
                <w:sz w:val="24"/>
              </w:rPr>
              <w:t>18 (14%)</w:t>
            </w:r>
          </w:p>
        </w:tc>
      </w:tr>
      <w:tr w:rsidR="00E26B74" w:rsidRPr="004D2CB6" w:rsidTr="00CA576A">
        <w:tc>
          <w:tcPr>
            <w:tcW w:w="2335" w:type="dxa"/>
          </w:tcPr>
          <w:p w:rsidR="00E26B74" w:rsidRPr="004D2CB6" w:rsidRDefault="00E26B74" w:rsidP="00CA576A">
            <w:pPr>
              <w:rPr>
                <w:sz w:val="24"/>
              </w:rPr>
            </w:pPr>
            <w:r w:rsidRPr="004D2CB6">
              <w:rPr>
                <w:sz w:val="24"/>
              </w:rPr>
              <w:t>Professionalism practice theory</w:t>
            </w:r>
          </w:p>
        </w:tc>
        <w:tc>
          <w:tcPr>
            <w:tcW w:w="5490" w:type="dxa"/>
          </w:tcPr>
          <w:p w:rsidR="00E26B74" w:rsidRPr="004D2CB6" w:rsidRDefault="00E26B74" w:rsidP="00CA576A">
            <w:pPr>
              <w:rPr>
                <w:sz w:val="24"/>
              </w:rPr>
            </w:pPr>
            <w:r w:rsidRPr="004D2CB6">
              <w:rPr>
                <w:sz w:val="24"/>
              </w:rPr>
              <w:t xml:space="preserve">Critical Theory and Practice, Critical theory today, </w:t>
            </w:r>
            <w:r w:rsidRPr="004D2CB6">
              <w:rPr>
                <w:rStyle w:val="markedcontent"/>
                <w:sz w:val="24"/>
              </w:rPr>
              <w:t>History of the English Language, A History of Literary Critic</w:t>
            </w:r>
            <w:r>
              <w:rPr>
                <w:rStyle w:val="markedcontent"/>
                <w:sz w:val="24"/>
              </w:rPr>
              <w:t>i</w:t>
            </w:r>
            <w:r w:rsidRPr="004D2CB6">
              <w:rPr>
                <w:rStyle w:val="markedcontent"/>
                <w:sz w:val="24"/>
              </w:rPr>
              <w:t xml:space="preserve">sm, </w:t>
            </w:r>
            <w:r w:rsidRPr="004D2CB6">
              <w:rPr>
                <w:sz w:val="24"/>
              </w:rPr>
              <w:t>A brief History of English and Literature</w:t>
            </w:r>
          </w:p>
        </w:tc>
        <w:tc>
          <w:tcPr>
            <w:tcW w:w="1525" w:type="dxa"/>
          </w:tcPr>
          <w:p w:rsidR="00E26B74" w:rsidRPr="004D2CB6" w:rsidRDefault="00E26B74" w:rsidP="00CA576A">
            <w:pPr>
              <w:rPr>
                <w:sz w:val="24"/>
              </w:rPr>
            </w:pPr>
            <w:r w:rsidRPr="004D2CB6">
              <w:rPr>
                <w:sz w:val="24"/>
              </w:rPr>
              <w:t>15 (11%)</w:t>
            </w:r>
          </w:p>
        </w:tc>
      </w:tr>
      <w:tr w:rsidR="00E26B74" w:rsidRPr="004D2CB6" w:rsidTr="00CA576A">
        <w:tc>
          <w:tcPr>
            <w:tcW w:w="2335" w:type="dxa"/>
          </w:tcPr>
          <w:p w:rsidR="00E26B74" w:rsidRPr="004D2CB6" w:rsidRDefault="00E26B74" w:rsidP="00CA576A">
            <w:pPr>
              <w:rPr>
                <w:sz w:val="24"/>
              </w:rPr>
            </w:pPr>
            <w:r w:rsidRPr="004D2CB6">
              <w:rPr>
                <w:sz w:val="24"/>
              </w:rPr>
              <w:t>Research Knowledge</w:t>
            </w:r>
          </w:p>
        </w:tc>
        <w:tc>
          <w:tcPr>
            <w:tcW w:w="5490" w:type="dxa"/>
          </w:tcPr>
          <w:p w:rsidR="00E26B74" w:rsidRPr="004D2CB6" w:rsidRDefault="00E26B74" w:rsidP="00CA576A">
            <w:pPr>
              <w:rPr>
                <w:sz w:val="24"/>
              </w:rPr>
            </w:pPr>
            <w:r w:rsidRPr="004D2CB6">
              <w:rPr>
                <w:sz w:val="24"/>
              </w:rPr>
              <w:t>Specialized Course (Research on Single Author), ELT Seminar and Report Writing, Research Project</w:t>
            </w:r>
          </w:p>
        </w:tc>
        <w:tc>
          <w:tcPr>
            <w:tcW w:w="1525" w:type="dxa"/>
          </w:tcPr>
          <w:p w:rsidR="00E26B74" w:rsidRPr="004D2CB6" w:rsidRDefault="00E26B74" w:rsidP="00CA576A">
            <w:pPr>
              <w:rPr>
                <w:sz w:val="24"/>
              </w:rPr>
            </w:pPr>
            <w:r w:rsidRPr="004D2CB6">
              <w:rPr>
                <w:sz w:val="24"/>
              </w:rPr>
              <w:t>9 (7%)</w:t>
            </w:r>
          </w:p>
        </w:tc>
      </w:tr>
      <w:tr w:rsidR="00E26B74" w:rsidRPr="004D2CB6" w:rsidTr="00CA576A">
        <w:tc>
          <w:tcPr>
            <w:tcW w:w="2335" w:type="dxa"/>
          </w:tcPr>
          <w:p w:rsidR="00E26B74" w:rsidRPr="004D2CB6" w:rsidRDefault="00E26B74" w:rsidP="00CA576A">
            <w:pPr>
              <w:rPr>
                <w:sz w:val="24"/>
              </w:rPr>
            </w:pPr>
            <w:r w:rsidRPr="004D2CB6">
              <w:rPr>
                <w:sz w:val="24"/>
              </w:rPr>
              <w:t>General Knowledge</w:t>
            </w:r>
          </w:p>
        </w:tc>
        <w:tc>
          <w:tcPr>
            <w:tcW w:w="5490" w:type="dxa"/>
          </w:tcPr>
          <w:p w:rsidR="00E26B74" w:rsidRPr="004D2CB6" w:rsidRDefault="00E26B74" w:rsidP="00CA576A">
            <w:pPr>
              <w:rPr>
                <w:sz w:val="24"/>
              </w:rPr>
            </w:pPr>
            <w:r w:rsidRPr="004D2CB6">
              <w:rPr>
                <w:rStyle w:val="markedcontent"/>
                <w:sz w:val="24"/>
              </w:rPr>
              <w:t>Introduction of Computer Application, Introduction of Documentation,</w:t>
            </w:r>
            <w:r>
              <w:rPr>
                <w:rStyle w:val="markedcontent"/>
                <w:sz w:val="24"/>
              </w:rPr>
              <w:t xml:space="preserve"> Introduction to Media Study</w:t>
            </w:r>
            <w:r w:rsidRPr="004D2CB6">
              <w:rPr>
                <w:rStyle w:val="markedcontent"/>
                <w:sz w:val="24"/>
              </w:rPr>
              <w:t xml:space="preserve"> </w:t>
            </w:r>
          </w:p>
        </w:tc>
        <w:tc>
          <w:tcPr>
            <w:tcW w:w="1525" w:type="dxa"/>
          </w:tcPr>
          <w:p w:rsidR="00E26B74" w:rsidRPr="004D2CB6" w:rsidRDefault="00E26B74" w:rsidP="00CA576A">
            <w:pPr>
              <w:rPr>
                <w:sz w:val="24"/>
              </w:rPr>
            </w:pPr>
            <w:r w:rsidRPr="004D2CB6">
              <w:rPr>
                <w:sz w:val="24"/>
              </w:rPr>
              <w:t>9 (7%)</w:t>
            </w:r>
          </w:p>
        </w:tc>
      </w:tr>
    </w:tbl>
    <w:p w:rsidR="00E26B74" w:rsidRDefault="00E26B74" w:rsidP="00E26B74">
      <w:pPr>
        <w:rPr>
          <w:sz w:val="24"/>
        </w:rPr>
      </w:pPr>
    </w:p>
    <w:p w:rsidR="00E26B74" w:rsidRPr="004D2CB6" w:rsidRDefault="00E26B74" w:rsidP="00E26B74">
      <w:pPr>
        <w:ind w:firstLine="284"/>
        <w:rPr>
          <w:sz w:val="24"/>
        </w:rPr>
      </w:pPr>
      <w:r>
        <w:rPr>
          <w:sz w:val="24"/>
        </w:rPr>
        <w:t>The table indicates that</w:t>
      </w:r>
      <w:r w:rsidRPr="00B310E4">
        <w:rPr>
          <w:sz w:val="24"/>
        </w:rPr>
        <w:t xml:space="preserve"> the knowledge content dimension </w:t>
      </w:r>
      <w:r>
        <w:rPr>
          <w:sz w:val="24"/>
        </w:rPr>
        <w:t xml:space="preserve">(30 percent) was the highest dimension adopted in the </w:t>
      </w:r>
      <w:proofErr w:type="spellStart"/>
      <w:r>
        <w:rPr>
          <w:sz w:val="24"/>
        </w:rPr>
        <w:t>Giao</w:t>
      </w:r>
      <w:proofErr w:type="spellEnd"/>
      <w:r>
        <w:rPr>
          <w:sz w:val="24"/>
        </w:rPr>
        <w:t xml:space="preserve"> Su-IESUS Evangelical School of Universal Studies curriculum. It was</w:t>
      </w:r>
      <w:r w:rsidRPr="00B310E4">
        <w:rPr>
          <w:sz w:val="24"/>
        </w:rPr>
        <w:t xml:space="preserve"> followed by 20 percent for </w:t>
      </w:r>
      <w:r>
        <w:rPr>
          <w:sz w:val="24"/>
        </w:rPr>
        <w:t xml:space="preserve">language proficiency, 14 percent for contextual knowledge, 11 percent for professional practice theory, 9 percent for community practice membership, </w:t>
      </w:r>
      <w:r w:rsidRPr="00B310E4">
        <w:rPr>
          <w:sz w:val="24"/>
        </w:rPr>
        <w:t>7 percent for general knowledge and research knowledge</w:t>
      </w:r>
      <w:r>
        <w:rPr>
          <w:sz w:val="24"/>
        </w:rPr>
        <w:t xml:space="preserve"> dimension</w:t>
      </w:r>
      <w:r w:rsidRPr="00B310E4">
        <w:rPr>
          <w:sz w:val="24"/>
        </w:rPr>
        <w:t>,</w:t>
      </w:r>
      <w:r>
        <w:rPr>
          <w:sz w:val="24"/>
        </w:rPr>
        <w:t xml:space="preserve"> respectively</w:t>
      </w:r>
      <w:proofErr w:type="gramStart"/>
      <w:r>
        <w:rPr>
          <w:sz w:val="24"/>
        </w:rPr>
        <w:t xml:space="preserve">, </w:t>
      </w:r>
      <w:r w:rsidRPr="00B310E4">
        <w:rPr>
          <w:sz w:val="24"/>
        </w:rPr>
        <w:t xml:space="preserve"> and</w:t>
      </w:r>
      <w:proofErr w:type="gramEnd"/>
      <w:r w:rsidRPr="00B310E4">
        <w:rPr>
          <w:sz w:val="24"/>
        </w:rPr>
        <w:t xml:space="preserve"> 2 percent for teaching competence.</w:t>
      </w:r>
    </w:p>
    <w:p w:rsidR="00E26B74" w:rsidRPr="004D2CB6" w:rsidRDefault="00E26B74" w:rsidP="00E26B74">
      <w:pPr>
        <w:rPr>
          <w:sz w:val="24"/>
        </w:rPr>
      </w:pPr>
      <w:r>
        <w:rPr>
          <w:noProof/>
          <w:sz w:val="24"/>
          <w:lang w:val="id-ID" w:eastAsia="id-ID"/>
        </w:rPr>
        <w:drawing>
          <wp:inline distT="0" distB="0" distL="0" distR="0" wp14:anchorId="624B3E87" wp14:editId="7BAAB627">
            <wp:extent cx="5486400" cy="29908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6B74" w:rsidRDefault="00E26B74" w:rsidP="00E26B74">
      <w:pPr>
        <w:tabs>
          <w:tab w:val="left" w:pos="2325"/>
        </w:tabs>
        <w:jc w:val="center"/>
        <w:rPr>
          <w:noProof/>
          <w:sz w:val="24"/>
        </w:rPr>
      </w:pPr>
      <w:r>
        <w:rPr>
          <w:noProof/>
          <w:sz w:val="24"/>
        </w:rPr>
        <w:lastRenderedPageBreak/>
        <w:t>Figure 1. The Comparison Between Two Universities’ Curricula</w:t>
      </w:r>
    </w:p>
    <w:p w:rsidR="00E26B74" w:rsidRDefault="00E26B74" w:rsidP="00E26B74">
      <w:pPr>
        <w:ind w:firstLine="284"/>
        <w:rPr>
          <w:sz w:val="24"/>
        </w:rPr>
      </w:pPr>
      <w:r w:rsidRPr="00BD3A50">
        <w:rPr>
          <w:sz w:val="24"/>
        </w:rPr>
        <w:t xml:space="preserve">According to the data presented in the diagram above,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sidRPr="00BD3A50">
        <w:rPr>
          <w:sz w:val="24"/>
        </w:rPr>
        <w:t>Morotai</w:t>
      </w:r>
      <w:proofErr w:type="spellEnd"/>
      <w:r w:rsidRPr="00BD3A50">
        <w:rPr>
          <w:sz w:val="24"/>
        </w:rPr>
        <w:t xml:space="preserve"> prioritize</w:t>
      </w:r>
      <w:r>
        <w:rPr>
          <w:sz w:val="24"/>
        </w:rPr>
        <w:t>d</w:t>
      </w:r>
      <w:r w:rsidRPr="00BD3A50">
        <w:rPr>
          <w:sz w:val="24"/>
        </w:rPr>
        <w:t xml:space="preserve"> students</w:t>
      </w:r>
      <w:r>
        <w:rPr>
          <w:sz w:val="24"/>
        </w:rPr>
        <w:t>’</w:t>
      </w:r>
      <w:r w:rsidRPr="00BD3A50">
        <w:rPr>
          <w:sz w:val="24"/>
        </w:rPr>
        <w:t xml:space="preserve"> language proficiency, whereas </w:t>
      </w:r>
      <w:proofErr w:type="spellStart"/>
      <w:r w:rsidRPr="00BD3A50">
        <w:rPr>
          <w:sz w:val="24"/>
        </w:rPr>
        <w:t>Giao</w:t>
      </w:r>
      <w:proofErr w:type="spellEnd"/>
      <w:r w:rsidRPr="00BD3A50">
        <w:rPr>
          <w:sz w:val="24"/>
        </w:rPr>
        <w:t xml:space="preserve"> Su-IESUS Evangelical School of Universal Studies prioritize</w:t>
      </w:r>
      <w:r>
        <w:rPr>
          <w:sz w:val="24"/>
        </w:rPr>
        <w:t>d</w:t>
      </w:r>
      <w:r w:rsidRPr="00BD3A50">
        <w:rPr>
          <w:sz w:val="24"/>
        </w:rPr>
        <w:t xml:space="preserve"> </w:t>
      </w:r>
      <w:r>
        <w:rPr>
          <w:sz w:val="24"/>
        </w:rPr>
        <w:t xml:space="preserve">the </w:t>
      </w:r>
      <w:r w:rsidRPr="00BD3A50">
        <w:rPr>
          <w:sz w:val="24"/>
        </w:rPr>
        <w:t>content knowledge</w:t>
      </w:r>
      <w:r>
        <w:rPr>
          <w:sz w:val="24"/>
        </w:rPr>
        <w:t xml:space="preserve"> dimension</w:t>
      </w:r>
      <w:r w:rsidRPr="00BD3A50">
        <w:rPr>
          <w:sz w:val="24"/>
        </w:rPr>
        <w:t xml:space="preserve">. Furthermore,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sidRPr="00BD3A50">
        <w:rPr>
          <w:sz w:val="24"/>
        </w:rPr>
        <w:t>Morotai</w:t>
      </w:r>
      <w:proofErr w:type="spellEnd"/>
      <w:r w:rsidRPr="00BD3A50">
        <w:rPr>
          <w:sz w:val="24"/>
        </w:rPr>
        <w:t xml:space="preserve"> highlight</w:t>
      </w:r>
      <w:r>
        <w:rPr>
          <w:sz w:val="24"/>
        </w:rPr>
        <w:t>ed</w:t>
      </w:r>
      <w:r w:rsidRPr="00BD3A50">
        <w:rPr>
          <w:sz w:val="24"/>
        </w:rPr>
        <w:t xml:space="preserve"> English communication skills based on four: </w:t>
      </w:r>
      <w:r>
        <w:rPr>
          <w:sz w:val="24"/>
        </w:rPr>
        <w:t>r</w:t>
      </w:r>
      <w:r w:rsidRPr="00BD3A50">
        <w:rPr>
          <w:sz w:val="24"/>
        </w:rPr>
        <w:t>eading, writing, listening</w:t>
      </w:r>
      <w:r>
        <w:rPr>
          <w:sz w:val="24"/>
        </w:rPr>
        <w:t>,</w:t>
      </w:r>
      <w:r w:rsidRPr="00BD3A50">
        <w:rPr>
          <w:sz w:val="24"/>
        </w:rPr>
        <w:t xml:space="preserve"> and speaking, whereas the </w:t>
      </w:r>
      <w:proofErr w:type="spellStart"/>
      <w:r w:rsidRPr="00BD3A50">
        <w:rPr>
          <w:sz w:val="24"/>
        </w:rPr>
        <w:t>Giao</w:t>
      </w:r>
      <w:proofErr w:type="spellEnd"/>
      <w:r w:rsidRPr="00BD3A50">
        <w:rPr>
          <w:sz w:val="24"/>
        </w:rPr>
        <w:t xml:space="preserve"> Su-IESUS Evangelical School of Universal Studies provide</w:t>
      </w:r>
      <w:r>
        <w:rPr>
          <w:sz w:val="24"/>
        </w:rPr>
        <w:t>d</w:t>
      </w:r>
      <w:r w:rsidRPr="00BD3A50">
        <w:rPr>
          <w:sz w:val="24"/>
        </w:rPr>
        <w:t xml:space="preserve"> integrated communication knowledge. Furthermore, the </w:t>
      </w:r>
      <w:proofErr w:type="spellStart"/>
      <w:r w:rsidRPr="00BD3A50">
        <w:rPr>
          <w:sz w:val="24"/>
        </w:rPr>
        <w:t>Giao</w:t>
      </w:r>
      <w:proofErr w:type="spellEnd"/>
      <w:r w:rsidRPr="00BD3A50">
        <w:rPr>
          <w:sz w:val="24"/>
        </w:rPr>
        <w:t xml:space="preserve"> Su-IESUS Evangelical School of Universal Studies </w:t>
      </w:r>
      <w:r>
        <w:rPr>
          <w:sz w:val="24"/>
        </w:rPr>
        <w:t xml:space="preserve">lacks pedagogic skills and teaching competence compares to the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Pr>
          <w:sz w:val="24"/>
        </w:rPr>
        <w:t xml:space="preserve">, which prioritizes teaching skills, knowledge of teaching materials, and pedagogical </w:t>
      </w:r>
      <w:r w:rsidRPr="00BD3A50">
        <w:rPr>
          <w:sz w:val="24"/>
        </w:rPr>
        <w:t>reasoning</w:t>
      </w:r>
      <w:r>
        <w:rPr>
          <w:sz w:val="24"/>
        </w:rPr>
        <w:t xml:space="preserve"> skills</w:t>
      </w:r>
      <w:r w:rsidRPr="00BD3A50">
        <w:rPr>
          <w:sz w:val="24"/>
        </w:rPr>
        <w:t>.</w:t>
      </w:r>
    </w:p>
    <w:p w:rsidR="00E26B74" w:rsidRPr="000C1815" w:rsidRDefault="00E26B74" w:rsidP="00E26B74">
      <w:pPr>
        <w:ind w:firstLine="284"/>
        <w:rPr>
          <w:sz w:val="24"/>
        </w:rPr>
      </w:pPr>
      <w:r w:rsidRPr="000C1815">
        <w:rPr>
          <w:sz w:val="24"/>
        </w:rPr>
        <w:t xml:space="preserve">According to the curriculum documents at each university, the goal of the EFL teaching curriculum at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0C1815">
        <w:rPr>
          <w:sz w:val="24"/>
        </w:rPr>
        <w:t xml:space="preserve"> </w:t>
      </w:r>
      <w:r>
        <w:rPr>
          <w:sz w:val="24"/>
        </w:rPr>
        <w:t>i</w:t>
      </w:r>
      <w:r w:rsidRPr="000C1815">
        <w:rPr>
          <w:sz w:val="24"/>
        </w:rPr>
        <w:t>s to prepare qualified English teacher candidates</w:t>
      </w:r>
      <w:r>
        <w:rPr>
          <w:sz w:val="24"/>
        </w:rPr>
        <w:t>. In contrast,</w:t>
      </w:r>
      <w:r w:rsidRPr="000C1815">
        <w:rPr>
          <w:sz w:val="24"/>
        </w:rPr>
        <w:t xml:space="preserve"> the </w:t>
      </w:r>
      <w:proofErr w:type="spellStart"/>
      <w:r>
        <w:rPr>
          <w:sz w:val="24"/>
        </w:rPr>
        <w:t>Giao</w:t>
      </w:r>
      <w:proofErr w:type="spellEnd"/>
      <w:r>
        <w:rPr>
          <w:sz w:val="24"/>
        </w:rPr>
        <w:t xml:space="preserve"> Su-IESUS Evangelical School of Universal Studies curriculum objectiv</w:t>
      </w:r>
      <w:r w:rsidRPr="000C1815">
        <w:rPr>
          <w:sz w:val="24"/>
        </w:rPr>
        <w:t xml:space="preserve">es focus on English as a </w:t>
      </w:r>
      <w:r>
        <w:rPr>
          <w:sz w:val="24"/>
        </w:rPr>
        <w:t>communication medium covering</w:t>
      </w:r>
      <w:r w:rsidRPr="000C1815">
        <w:rPr>
          <w:sz w:val="24"/>
        </w:rPr>
        <w:t xml:space="preserve"> concepts and principles in language development and literary composition. </w:t>
      </w:r>
      <w:proofErr w:type="gramStart"/>
      <w:r>
        <w:rPr>
          <w:sz w:val="24"/>
        </w:rPr>
        <w:t>Nevertheless.</w:t>
      </w:r>
      <w:proofErr w:type="gramEnd"/>
      <w:r w:rsidRPr="000C1815">
        <w:rPr>
          <w:sz w:val="24"/>
        </w:rPr>
        <w:t xml:space="preserve"> </w:t>
      </w:r>
      <w:r>
        <w:rPr>
          <w:sz w:val="24"/>
        </w:rPr>
        <w:t>T</w:t>
      </w:r>
      <w:r w:rsidRPr="000C1815">
        <w:rPr>
          <w:sz w:val="24"/>
        </w:rPr>
        <w:t xml:space="preserve">his curriculum </w:t>
      </w:r>
      <w:r>
        <w:rPr>
          <w:sz w:val="24"/>
        </w:rPr>
        <w:t>i</w:t>
      </w:r>
      <w:r w:rsidRPr="000C1815">
        <w:rPr>
          <w:sz w:val="24"/>
        </w:rPr>
        <w:t>s considered an innovation program</w:t>
      </w:r>
      <w:r>
        <w:rPr>
          <w:sz w:val="24"/>
        </w:rPr>
        <w:t xml:space="preserve"> is integrating English language teaching, literature,</w:t>
      </w:r>
      <w:r w:rsidRPr="000C1815">
        <w:rPr>
          <w:sz w:val="24"/>
        </w:rPr>
        <w:t xml:space="preserve"> and linguistics courses. Interestingly, several points </w:t>
      </w:r>
      <w:r>
        <w:rPr>
          <w:sz w:val="24"/>
        </w:rPr>
        <w:t>a</w:t>
      </w:r>
      <w:r w:rsidRPr="000C1815">
        <w:rPr>
          <w:sz w:val="24"/>
        </w:rPr>
        <w:t>re highlighted regarding the primary differences between these two curricula.</w:t>
      </w:r>
    </w:p>
    <w:p w:rsidR="00E26B74" w:rsidRDefault="00E26B74" w:rsidP="00E26B74">
      <w:pPr>
        <w:rPr>
          <w:sz w:val="24"/>
        </w:rPr>
      </w:pPr>
      <w:r>
        <w:rPr>
          <w:sz w:val="24"/>
        </w:rPr>
        <w:t>A</w:t>
      </w:r>
      <w:r w:rsidRPr="000C1815">
        <w:rPr>
          <w:sz w:val="24"/>
        </w:rPr>
        <w:t xml:space="preserve">ll courses adopted by </w:t>
      </w:r>
      <w:proofErr w:type="spellStart"/>
      <w:r w:rsidRPr="000C1815">
        <w:rPr>
          <w:sz w:val="24"/>
        </w:rPr>
        <w:t>Giao</w:t>
      </w:r>
      <w:proofErr w:type="spellEnd"/>
      <w:r w:rsidRPr="000C1815">
        <w:rPr>
          <w:sz w:val="24"/>
        </w:rPr>
        <w:t xml:space="preserve"> Su-IESUS Evangelical School of Universal Studies have three credit points. </w:t>
      </w:r>
      <w:r>
        <w:rPr>
          <w:sz w:val="24"/>
        </w:rPr>
        <w:t>It</w:t>
      </w:r>
      <w:r w:rsidRPr="000C1815">
        <w:rPr>
          <w:sz w:val="24"/>
        </w:rPr>
        <w:t xml:space="preserve"> is obviously </w:t>
      </w:r>
      <w:r>
        <w:rPr>
          <w:sz w:val="24"/>
        </w:rPr>
        <w:t xml:space="preserve">in </w:t>
      </w:r>
      <w:r w:rsidRPr="000C1815">
        <w:rPr>
          <w:sz w:val="24"/>
        </w:rPr>
        <w:t xml:space="preserve">contrast to the curriculum load at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0C1815">
        <w:rPr>
          <w:sz w:val="24"/>
        </w:rPr>
        <w:t xml:space="preserve">, where the majority of courses have </w:t>
      </w:r>
      <w:r>
        <w:rPr>
          <w:sz w:val="24"/>
        </w:rPr>
        <w:t xml:space="preserve">two </w:t>
      </w:r>
      <w:r w:rsidRPr="000C1815">
        <w:rPr>
          <w:sz w:val="24"/>
        </w:rPr>
        <w:t>credit point</w:t>
      </w:r>
      <w:r>
        <w:rPr>
          <w:sz w:val="24"/>
        </w:rPr>
        <w:t>s</w:t>
      </w:r>
      <w:r w:rsidRPr="000C1815">
        <w:rPr>
          <w:sz w:val="24"/>
        </w:rPr>
        <w:t xml:space="preserve"> load.</w:t>
      </w:r>
      <w:r>
        <w:rPr>
          <w:sz w:val="24"/>
        </w:rPr>
        <w:t xml:space="preserve"> </w:t>
      </w:r>
      <w:r w:rsidRPr="00FE372E">
        <w:rPr>
          <w:sz w:val="24"/>
        </w:rPr>
        <w:t xml:space="preserve">The number of credit points in a course undoubtedly influences the distribution of courses in each semester. It can be seen that the distribution of courses on </w:t>
      </w:r>
      <w:proofErr w:type="spellStart"/>
      <w:r w:rsidRPr="000C1815">
        <w:rPr>
          <w:sz w:val="24"/>
        </w:rPr>
        <w:t>Giao</w:t>
      </w:r>
      <w:proofErr w:type="spellEnd"/>
      <w:r w:rsidRPr="000C1815">
        <w:rPr>
          <w:sz w:val="24"/>
        </w:rPr>
        <w:t xml:space="preserve"> Su-IESUS Evangelical School of Universal Studies</w:t>
      </w:r>
      <w:r w:rsidRPr="00FE372E">
        <w:rPr>
          <w:sz w:val="24"/>
        </w:rPr>
        <w:t xml:space="preserve"> during the odd semester is </w:t>
      </w:r>
      <w:r>
        <w:rPr>
          <w:sz w:val="24"/>
        </w:rPr>
        <w:t>five</w:t>
      </w:r>
      <w:r w:rsidRPr="00FE372E">
        <w:rPr>
          <w:sz w:val="24"/>
        </w:rPr>
        <w:t xml:space="preserve"> courses, while the distribution of courses during the even semester is </w:t>
      </w:r>
      <w:r>
        <w:rPr>
          <w:sz w:val="24"/>
        </w:rPr>
        <w:t>six</w:t>
      </w:r>
      <w:r w:rsidRPr="00FE372E">
        <w:rPr>
          <w:sz w:val="24"/>
        </w:rPr>
        <w:t xml:space="preserve"> courses. Due to the small credit points for each course, students on the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FE372E">
        <w:rPr>
          <w:sz w:val="24"/>
        </w:rPr>
        <w:t xml:space="preserve"> must take 10 to 11 courses in one semester, even and odd semesters.</w:t>
      </w:r>
      <w:r>
        <w:rPr>
          <w:sz w:val="24"/>
        </w:rPr>
        <w:t xml:space="preserve"> </w:t>
      </w:r>
    </w:p>
    <w:p w:rsidR="00E26B74" w:rsidRDefault="00E26B74" w:rsidP="00E26B74">
      <w:pPr>
        <w:ind w:firstLine="284"/>
        <w:rPr>
          <w:sz w:val="24"/>
        </w:rPr>
      </w:pPr>
      <w:r w:rsidRPr="007E0E3B">
        <w:rPr>
          <w:sz w:val="24"/>
        </w:rPr>
        <w:t xml:space="preserve">However, in terms of </w:t>
      </w:r>
      <w:r>
        <w:rPr>
          <w:sz w:val="24"/>
        </w:rPr>
        <w:t xml:space="preserve">the </w:t>
      </w:r>
      <w:r w:rsidRPr="007E0E3B">
        <w:rPr>
          <w:sz w:val="24"/>
        </w:rPr>
        <w:t xml:space="preserve">research knowledge domain, Vietnam does not place a high priority on the field of research. It can be seen that the number of credit points for thesis writing is </w:t>
      </w:r>
      <w:r>
        <w:rPr>
          <w:sz w:val="24"/>
        </w:rPr>
        <w:t>three</w:t>
      </w:r>
      <w:r w:rsidRPr="007E0E3B">
        <w:rPr>
          <w:sz w:val="24"/>
        </w:rPr>
        <w:t xml:space="preserve"> credit points, which is the same as the number of credit points in other courses. In contrast to Indonesia, the thesis topic has received considerable attention, evidenced by the </w:t>
      </w:r>
      <w:r>
        <w:rPr>
          <w:sz w:val="24"/>
        </w:rPr>
        <w:t>six</w:t>
      </w:r>
      <w:r w:rsidRPr="007E0E3B">
        <w:rPr>
          <w:sz w:val="24"/>
        </w:rPr>
        <w:t xml:space="preserve"> credit points. Furthermore, the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7E0E3B">
        <w:rPr>
          <w:sz w:val="24"/>
        </w:rPr>
        <w:t xml:space="preserve"> strongly encourages students to gain research knowledge by offering research support courses such as Statistic</w:t>
      </w:r>
      <w:r>
        <w:rPr>
          <w:sz w:val="24"/>
        </w:rPr>
        <w:t xml:space="preserve">s for </w:t>
      </w:r>
      <w:r w:rsidRPr="007E0E3B">
        <w:rPr>
          <w:sz w:val="24"/>
        </w:rPr>
        <w:t>Education.</w:t>
      </w:r>
    </w:p>
    <w:p w:rsidR="00E26B74" w:rsidRDefault="00E26B74" w:rsidP="00E26B74">
      <w:pPr>
        <w:ind w:firstLine="284"/>
        <w:rPr>
          <w:sz w:val="24"/>
        </w:rPr>
      </w:pPr>
      <w:r>
        <w:rPr>
          <w:sz w:val="24"/>
        </w:rPr>
        <w:t>Each university has a different classification system regarding how courses are classified at the two universities</w:t>
      </w:r>
      <w:r w:rsidRPr="009A1516">
        <w:rPr>
          <w:sz w:val="24"/>
        </w:rPr>
        <w:t xml:space="preserve">. The courses at </w:t>
      </w:r>
      <w:proofErr w:type="spellStart"/>
      <w:r>
        <w:rPr>
          <w:sz w:val="24"/>
        </w:rPr>
        <w:t>Universitas</w:t>
      </w:r>
      <w:proofErr w:type="spellEnd"/>
      <w:r>
        <w:rPr>
          <w:sz w:val="24"/>
        </w:rPr>
        <w:t xml:space="preserve"> </w:t>
      </w:r>
      <w:proofErr w:type="spellStart"/>
      <w:r>
        <w:rPr>
          <w:sz w:val="24"/>
        </w:rPr>
        <w:t>Pasifik</w:t>
      </w:r>
      <w:proofErr w:type="spellEnd"/>
      <w:r w:rsidRPr="00B8131C">
        <w:rPr>
          <w:sz w:val="24"/>
        </w:rPr>
        <w:t xml:space="preserve"> </w:t>
      </w:r>
      <w:proofErr w:type="spellStart"/>
      <w:r w:rsidRPr="00B8131C">
        <w:rPr>
          <w:sz w:val="24"/>
        </w:rPr>
        <w:t>Morotai</w:t>
      </w:r>
      <w:proofErr w:type="spellEnd"/>
      <w:r w:rsidRPr="007E0E3B">
        <w:rPr>
          <w:sz w:val="24"/>
        </w:rPr>
        <w:t xml:space="preserve"> </w:t>
      </w:r>
      <w:r w:rsidRPr="009A1516">
        <w:rPr>
          <w:sz w:val="24"/>
        </w:rPr>
        <w:t xml:space="preserve">are categorized as general knowledge/university courses, pedagogical knowledge/faculty courses, subject matter knowledge/study program subjects, and electives. Nonetheless, </w:t>
      </w:r>
      <w:proofErr w:type="spellStart"/>
      <w:r w:rsidRPr="000C1815">
        <w:rPr>
          <w:sz w:val="24"/>
        </w:rPr>
        <w:t>Giao</w:t>
      </w:r>
      <w:proofErr w:type="spellEnd"/>
      <w:r w:rsidRPr="000C1815">
        <w:rPr>
          <w:sz w:val="24"/>
        </w:rPr>
        <w:t xml:space="preserve"> Su-IESUS Evangelical School of Universal Studies</w:t>
      </w:r>
      <w:r w:rsidRPr="009A1516">
        <w:rPr>
          <w:sz w:val="24"/>
        </w:rPr>
        <w:t xml:space="preserve"> divide</w:t>
      </w:r>
      <w:r>
        <w:rPr>
          <w:sz w:val="24"/>
        </w:rPr>
        <w:t>s its offerings into</w:t>
      </w:r>
      <w:r w:rsidRPr="009A1516">
        <w:rPr>
          <w:sz w:val="24"/>
        </w:rPr>
        <w:t xml:space="preserve"> academic courses and social projects. Moreover</w:t>
      </w:r>
      <w:r>
        <w:rPr>
          <w:sz w:val="24"/>
        </w:rPr>
        <w:t>, this university curriculum</w:t>
      </w:r>
      <w:r w:rsidRPr="009A1516">
        <w:rPr>
          <w:sz w:val="24"/>
        </w:rPr>
        <w:t xml:space="preserve"> emphasize</w:t>
      </w:r>
      <w:r>
        <w:rPr>
          <w:sz w:val="24"/>
        </w:rPr>
        <w:t>s</w:t>
      </w:r>
      <w:r w:rsidRPr="009A1516">
        <w:rPr>
          <w:sz w:val="24"/>
        </w:rPr>
        <w:t xml:space="preserve"> the integration of three scientific fields of language: English language teaching, literature, and linguistics. </w:t>
      </w:r>
      <w:r>
        <w:rPr>
          <w:sz w:val="24"/>
        </w:rPr>
        <w:t xml:space="preserve">However, in teaching, less emphasis is placed on this, as evidenced by the relatively small number of the </w:t>
      </w:r>
      <w:proofErr w:type="spellStart"/>
      <w:r w:rsidRPr="000C1815">
        <w:rPr>
          <w:sz w:val="24"/>
        </w:rPr>
        <w:t>Giao</w:t>
      </w:r>
      <w:proofErr w:type="spellEnd"/>
      <w:r w:rsidRPr="000C1815">
        <w:rPr>
          <w:sz w:val="24"/>
        </w:rPr>
        <w:t xml:space="preserve"> Su-IESUS Evangelical School of Universal Studies</w:t>
      </w:r>
      <w:r w:rsidRPr="009A1516">
        <w:rPr>
          <w:sz w:val="24"/>
        </w:rPr>
        <w:t xml:space="preserve"> </w:t>
      </w:r>
      <w:r>
        <w:rPr>
          <w:sz w:val="24"/>
        </w:rPr>
        <w:t>courses</w:t>
      </w:r>
      <w:r w:rsidRPr="009A1516">
        <w:rPr>
          <w:sz w:val="24"/>
        </w:rPr>
        <w:t xml:space="preserve"> related to teaching competence.</w:t>
      </w:r>
      <w:r>
        <w:rPr>
          <w:sz w:val="24"/>
        </w:rPr>
        <w:t xml:space="preserve"> </w:t>
      </w:r>
      <w:r w:rsidRPr="00813C97">
        <w:rPr>
          <w:sz w:val="24"/>
        </w:rPr>
        <w:t xml:space="preserve">Unlike the case at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sidRPr="00813C97">
        <w:rPr>
          <w:sz w:val="24"/>
        </w:rPr>
        <w:t xml:space="preserve">, the curriculum prioritizes teaching knowledge both in practice and theory. </w:t>
      </w:r>
      <w:r>
        <w:rPr>
          <w:sz w:val="24"/>
        </w:rPr>
        <w:t>E</w:t>
      </w:r>
      <w:r w:rsidRPr="00813C97">
        <w:rPr>
          <w:sz w:val="24"/>
        </w:rPr>
        <w:t>ven Indonesian universities have Teaching Practicum Project I and II programs. In this program, students get micro</w:t>
      </w:r>
      <w:r>
        <w:rPr>
          <w:sz w:val="24"/>
        </w:rPr>
        <w:t>-</w:t>
      </w:r>
      <w:r w:rsidRPr="00813C97">
        <w:rPr>
          <w:sz w:val="24"/>
        </w:rPr>
        <w:t>learning</w:t>
      </w:r>
      <w:r>
        <w:rPr>
          <w:sz w:val="24"/>
        </w:rPr>
        <w:t>, aiming</w:t>
      </w:r>
      <w:r w:rsidRPr="00813C97">
        <w:rPr>
          <w:sz w:val="24"/>
        </w:rPr>
        <w:t xml:space="preserve"> to prepare students who practice in </w:t>
      </w:r>
      <w:r w:rsidRPr="00813C97">
        <w:rPr>
          <w:sz w:val="24"/>
        </w:rPr>
        <w:lastRenderedPageBreak/>
        <w:t>the work</w:t>
      </w:r>
      <w:r>
        <w:rPr>
          <w:sz w:val="24"/>
        </w:rPr>
        <w:t>place</w:t>
      </w:r>
      <w:r w:rsidRPr="00813C97">
        <w:rPr>
          <w:sz w:val="24"/>
        </w:rPr>
        <w:t xml:space="preserve"> and are taught to make </w:t>
      </w:r>
      <w:r>
        <w:rPr>
          <w:sz w:val="24"/>
        </w:rPr>
        <w:t>syllabus or learning tools</w:t>
      </w:r>
      <w:r w:rsidRPr="00813C97">
        <w:rPr>
          <w:sz w:val="24"/>
        </w:rPr>
        <w:t xml:space="preserve"> needed when teaching. After successfully passing the micro</w:t>
      </w:r>
      <w:r>
        <w:rPr>
          <w:sz w:val="24"/>
        </w:rPr>
        <w:t>-</w:t>
      </w:r>
      <w:r w:rsidRPr="00813C97">
        <w:rPr>
          <w:sz w:val="24"/>
        </w:rPr>
        <w:t>learning, students continue with practical teaching.</w:t>
      </w:r>
      <w:r>
        <w:rPr>
          <w:sz w:val="24"/>
        </w:rPr>
        <w:t xml:space="preserve"> Under any condition, </w:t>
      </w:r>
      <w:r w:rsidRPr="004D089B">
        <w:rPr>
          <w:sz w:val="24"/>
        </w:rPr>
        <w:t>A language teacher education curriculum should emphasize both linguistics and pedagogical practice</w:t>
      </w:r>
      <w:r>
        <w:rPr>
          <w:sz w:val="24"/>
        </w:rPr>
        <w:t xml:space="preserve"> </w:t>
      </w:r>
      <w:r>
        <w:rPr>
          <w:sz w:val="24"/>
        </w:rPr>
        <w:fldChar w:fldCharType="begin" w:fldLock="1"/>
      </w:r>
      <w:r>
        <w:rPr>
          <w:sz w:val="24"/>
        </w:rPr>
        <w:instrText>ADDIN CSL_CITATION {"citationItems":[{"id":"ITEM-1","itemData":{"author":[{"dropping-particle":"","family":"Dios Martinez Agudo","given":"Juan","non-dropping-particle":"de","parse-names":false,"suffix":""}],"container-title":"Australian Journal of Teacher Education (Online)","id":"ITEM-1","issue":"8","issued":{"date-parts":[["2017"]]},"page":"62-76","title":"What EFL student teachers think about their professional preparation: Evaluation of an English language teacher education programme in Spain","type":"article-journal","volume":"42"},"uris":["http://www.mendeley.com/documents/?uuid=0466a268-0db6-4747-bf36-1052525323d9"]}],"mendeley":{"formattedCitation":"(de Dios Martinez Agudo, 2017)","manualFormatting":"(de Dios Martinez Agudo, 2017;","plainTextFormattedCitation":"(de Dios Martinez Agudo, 2017)","previouslyFormattedCitation":"(de Dios Martinez Agudo, 2017)"},"properties":{"noteIndex":0},"schema":"https://github.com/citation-style-language/schema/raw/master/csl-citation.json"}</w:instrText>
      </w:r>
      <w:r>
        <w:rPr>
          <w:sz w:val="24"/>
        </w:rPr>
        <w:fldChar w:fldCharType="separate"/>
      </w:r>
      <w:r w:rsidRPr="004D089B">
        <w:rPr>
          <w:noProof/>
          <w:sz w:val="24"/>
        </w:rPr>
        <w:t>(de Dios Martinez Agudo, 2017</w:t>
      </w:r>
      <w:r>
        <w:rPr>
          <w:noProof/>
          <w:sz w:val="24"/>
        </w:rPr>
        <w:t>;</w:t>
      </w:r>
      <w:r>
        <w:rPr>
          <w:sz w:val="24"/>
        </w:rPr>
        <w:fldChar w:fldCharType="end"/>
      </w:r>
      <w:r>
        <w:rPr>
          <w:sz w:val="24"/>
        </w:rPr>
        <w:t xml:space="preserve"> </w:t>
      </w:r>
      <w:r>
        <w:rPr>
          <w:sz w:val="24"/>
        </w:rPr>
        <w:fldChar w:fldCharType="begin" w:fldLock="1"/>
      </w:r>
      <w:r>
        <w:rPr>
          <w:sz w:val="24"/>
        </w:rPr>
        <w:instrText>ADDIN CSL_CITATION {"citationItems":[{"id":"ITEM-1","itemData":{"author":[{"dropping-particle":"","family":"Shahab","given":"Moradkhani","non-dropping-particle":"","parse-names":false,"suffix":""},{"dropping-particle":"","family":"Ramin","given":"Akbari","non-dropping-particle":"","parse-names":false,"suffix":""},{"dropping-particle":"","family":"Samar","given":"Reza Ghafar","non-dropping-particle":"","parse-names":false,"suffix":""},{"dropping-particle":"","family":"Kiany","given":"Gholam Reza","non-dropping-particle":"","parse-names":false,"suffix":""}],"container-title":"Australian Journal of Teacher Education","id":"ITEM-1","issue":"10","issued":{"date-parts":[["2013"]]},"page":"123-141","title":"English language teacher educators' pedagogical knowledge base: the macro and micro categories","type":"article-journal","volume":"38"},"uris":["http://www.mendeley.com/documents/?uuid=baf91e79-a766-4ce2-9766-dc9cd82f871b"]}],"mendeley":{"formattedCitation":"(Shahab et al., 2013)","manualFormatting":"Shahab et al., 2013;","plainTextFormattedCitation":"(Shahab et al., 2013)","previouslyFormattedCitation":"(Shahab et al., 2013)"},"properties":{"noteIndex":0},"schema":"https://github.com/citation-style-language/schema/raw/master/csl-citation.json"}</w:instrText>
      </w:r>
      <w:r>
        <w:rPr>
          <w:sz w:val="24"/>
        </w:rPr>
        <w:fldChar w:fldCharType="separate"/>
      </w:r>
      <w:r w:rsidRPr="004D089B">
        <w:rPr>
          <w:noProof/>
          <w:sz w:val="24"/>
        </w:rPr>
        <w:t>Shahab et al., 2013</w:t>
      </w:r>
      <w:r>
        <w:rPr>
          <w:noProof/>
          <w:sz w:val="24"/>
        </w:rPr>
        <w:t>;</w:t>
      </w:r>
      <w:r>
        <w:rPr>
          <w:sz w:val="24"/>
        </w:rPr>
        <w:fldChar w:fldCharType="end"/>
      </w:r>
      <w:r>
        <w:rPr>
          <w:sz w:val="24"/>
        </w:rPr>
        <w:t xml:space="preserve"> </w:t>
      </w:r>
      <w:r>
        <w:rPr>
          <w:sz w:val="24"/>
        </w:rPr>
        <w:fldChar w:fldCharType="begin" w:fldLock="1"/>
      </w:r>
      <w:r>
        <w:rPr>
          <w:sz w:val="24"/>
        </w:rPr>
        <w:instrText>ADDIN CSL_CITATION {"citationItems":[{"id":"ITEM-1","itemData":{"author":[{"dropping-particle":"","family":"Coskun","given":"Abdullah","non-dropping-particle":"","parse-names":false,"suffix":""},{"dropping-particle":"","family":"Daloglu","given":"Aysegul","non-dropping-particle":"","parse-names":false,"suffix":""}],"container-title":"Australian Journal of Teacher Education (Online)","id":"ITEM-1","issue":"6","issued":{"date-parts":[["2010"]]},"page":"24-42","title":"Evaluating an English language teacher education program through Peacock's model","type":"article-journal","volume":"35"},"uris":["http://www.mendeley.com/documents/?uuid=dbad10a9-aee7-4993-b91f-598aee123c75"]}],"mendeley":{"formattedCitation":"(Coskun &amp; Daloglu, 2010)","manualFormatting":"Coskun &amp; Daloglu, 2010)","plainTextFormattedCitation":"(Coskun &amp; Daloglu, 2010)","previouslyFormattedCitation":"(Coskun &amp; Daloglu, 2010)"},"properties":{"noteIndex":0},"schema":"https://github.com/citation-style-language/schema/raw/master/csl-citation.json"}</w:instrText>
      </w:r>
      <w:r>
        <w:rPr>
          <w:sz w:val="24"/>
        </w:rPr>
        <w:fldChar w:fldCharType="separate"/>
      </w:r>
      <w:r w:rsidRPr="0032189C">
        <w:rPr>
          <w:noProof/>
          <w:sz w:val="24"/>
        </w:rPr>
        <w:t>Coskun &amp; Daloglu</w:t>
      </w:r>
      <w:r>
        <w:rPr>
          <w:noProof/>
          <w:sz w:val="24"/>
        </w:rPr>
        <w:t xml:space="preserve">, </w:t>
      </w:r>
      <w:r w:rsidRPr="0032189C">
        <w:rPr>
          <w:noProof/>
          <w:sz w:val="24"/>
        </w:rPr>
        <w:t>2010)</w:t>
      </w:r>
      <w:r>
        <w:rPr>
          <w:sz w:val="24"/>
        </w:rPr>
        <w:fldChar w:fldCharType="end"/>
      </w:r>
      <w:r>
        <w:rPr>
          <w:sz w:val="24"/>
        </w:rPr>
        <w:t xml:space="preserve">. </w:t>
      </w:r>
      <w:r w:rsidRPr="004D089B">
        <w:rPr>
          <w:sz w:val="24"/>
        </w:rPr>
        <w:t>They discovered that a teacher education program whose curriculum fails to accommodate and balance theory and practice w</w:t>
      </w:r>
      <w:r>
        <w:rPr>
          <w:sz w:val="24"/>
        </w:rPr>
        <w:t>ould</w:t>
      </w:r>
      <w:r w:rsidRPr="004D089B">
        <w:rPr>
          <w:sz w:val="24"/>
        </w:rPr>
        <w:t xml:space="preserve"> inevitably result in ineffectiveness and </w:t>
      </w:r>
      <w:r>
        <w:rPr>
          <w:sz w:val="24"/>
        </w:rPr>
        <w:t>flatness</w:t>
      </w:r>
      <w:r w:rsidRPr="004D089B">
        <w:rPr>
          <w:sz w:val="24"/>
        </w:rPr>
        <w:t xml:space="preserve"> during the process.</w:t>
      </w:r>
      <w:r>
        <w:rPr>
          <w:sz w:val="24"/>
        </w:rPr>
        <w:t xml:space="preserve"> </w:t>
      </w:r>
      <w:r>
        <w:rPr>
          <w:sz w:val="24"/>
        </w:rPr>
        <w:fldChar w:fldCharType="begin" w:fldLock="1"/>
      </w:r>
      <w:r>
        <w:rPr>
          <w:sz w:val="24"/>
        </w:rPr>
        <w:instrText>ADDIN CSL_CITATION {"citationItems":[{"id":"ITEM-1","itemData":{"DOI":"10.1080/10476210.2010.498579","ISSN":"10476210","abstract":"What is the relationship between preservice teachers' teaching knowledge and self-rating of competencies and their practicum experience? The participants of this study are fourth year students in the Department of English Language Muǧla University, Turkey. Three data collection instruments were used: the Teaching Knowledge Test (TKT), the Teacher Competency Scale, and an open-ended questionnaire based on the sub dimensions of the TKT test. The questionnaire, given to the student teachers at the end of their teaching practicum, aimed to explore the strengths and weaknesses preservice English teachers perceived during their real classroom experiences. The results of the TKT and Teacher Competency Scale showed that student teachers acquired means above the average. However, the qualitative data indicate that the scores obtained were not reflected in their actual classroom teaching. © 2010 Taylor &amp; Francis.","author":[{"dropping-particle":"","family":"Kömür","given":"Şevki","non-dropping-particle":"","parse-names":false,"suffix":""}],"container-title":"Teaching Education","id":"ITEM-1","issue":"3","issued":{"date-parts":[["2010"]]},"page":"279-296","title":"Teaching knowledge and teacher competencies: A case study of turkish preservice english teachers","type":"article-journal","volume":"21"},"uris":["http://www.mendeley.com/documents/?uuid=df7e58ee-6399-462c-ae4b-9faa7b84f9e1"]}],"mendeley":{"formattedCitation":"(Kömür, 2010)","manualFormatting":"Kömür (2010)","plainTextFormattedCitation":"(Kömür, 2010)","previouslyFormattedCitation":"(Kömür, 2010)"},"properties":{"noteIndex":0},"schema":"https://github.com/citation-style-language/schema/raw/master/csl-citation.json"}</w:instrText>
      </w:r>
      <w:r>
        <w:rPr>
          <w:sz w:val="24"/>
        </w:rPr>
        <w:fldChar w:fldCharType="separate"/>
      </w:r>
      <w:r w:rsidRPr="0032189C">
        <w:rPr>
          <w:noProof/>
          <w:sz w:val="24"/>
        </w:rPr>
        <w:t>Kömür</w:t>
      </w:r>
      <w:r>
        <w:rPr>
          <w:noProof/>
          <w:sz w:val="24"/>
        </w:rPr>
        <w:t xml:space="preserve"> (</w:t>
      </w:r>
      <w:r w:rsidRPr="0032189C">
        <w:rPr>
          <w:noProof/>
          <w:sz w:val="24"/>
        </w:rPr>
        <w:t>2010)</w:t>
      </w:r>
      <w:r>
        <w:rPr>
          <w:sz w:val="24"/>
        </w:rPr>
        <w:fldChar w:fldCharType="end"/>
      </w:r>
      <w:r>
        <w:rPr>
          <w:sz w:val="24"/>
        </w:rPr>
        <w:t xml:space="preserve"> reveals that</w:t>
      </w:r>
      <w:r w:rsidRPr="002A5448">
        <w:rPr>
          <w:sz w:val="24"/>
        </w:rPr>
        <w:t xml:space="preserve"> knowledge and practice have not been fully integrated </w:t>
      </w:r>
      <w:r>
        <w:rPr>
          <w:sz w:val="24"/>
        </w:rPr>
        <w:t>with</w:t>
      </w:r>
      <w:r w:rsidRPr="002A5448">
        <w:rPr>
          <w:sz w:val="24"/>
        </w:rPr>
        <w:t xml:space="preserve"> language teacher education programs. According to</w:t>
      </w:r>
      <w:r>
        <w:rPr>
          <w:sz w:val="24"/>
        </w:rPr>
        <w:t xml:space="preserve"> </w:t>
      </w:r>
      <w:r>
        <w:rPr>
          <w:sz w:val="24"/>
        </w:rPr>
        <w:fldChar w:fldCharType="begin" w:fldLock="1"/>
      </w:r>
      <w:r>
        <w:rPr>
          <w:sz w:val="24"/>
        </w:rPr>
        <w:instrText>ADDIN CSL_CITATION {"citationItems":[{"id":"ITEM-1","itemData":{"author":[{"dropping-particle":"","family":"Coskun","given":"Abdullah","non-dropping-particle":"","parse-names":false,"suffix":""},{"dropping-particle":"","family":"Daloglu","given":"Aysegul","non-dropping-particle":"","parse-names":false,"suffix":""}],"container-title":"Australian Journal of Teacher Education (Online)","id":"ITEM-1","issue":"6","issued":{"date-parts":[["2010"]]},"page":"24-42","title":"Evaluating an English language teacher education program through Peacock's model","type":"article-journal","volume":"35"},"uris":["http://www.mendeley.com/documents/?uuid=dbad10a9-aee7-4993-b91f-598aee123c75"]}],"mendeley":{"formattedCitation":"(Coskun &amp; Daloglu, 2010)","manualFormatting":"Coskun &amp; Daloglu (2010)","plainTextFormattedCitation":"(Coskun &amp; Daloglu, 2010)","previouslyFormattedCitation":"(Coskun &amp; Daloglu, 2010)"},"properties":{"noteIndex":0},"schema":"https://github.com/citation-style-language/schema/raw/master/csl-citation.json"}</w:instrText>
      </w:r>
      <w:r>
        <w:rPr>
          <w:sz w:val="24"/>
        </w:rPr>
        <w:fldChar w:fldCharType="separate"/>
      </w:r>
      <w:r w:rsidRPr="0032189C">
        <w:rPr>
          <w:noProof/>
          <w:sz w:val="24"/>
        </w:rPr>
        <w:t>Coskun &amp; Daloglu</w:t>
      </w:r>
      <w:r>
        <w:rPr>
          <w:noProof/>
          <w:sz w:val="24"/>
        </w:rPr>
        <w:t xml:space="preserve"> (</w:t>
      </w:r>
      <w:r w:rsidRPr="0032189C">
        <w:rPr>
          <w:noProof/>
          <w:sz w:val="24"/>
        </w:rPr>
        <w:t>2010)</w:t>
      </w:r>
      <w:r>
        <w:rPr>
          <w:sz w:val="24"/>
        </w:rPr>
        <w:fldChar w:fldCharType="end"/>
      </w:r>
      <w:r>
        <w:rPr>
          <w:sz w:val="24"/>
        </w:rPr>
        <w:t xml:space="preserve">, </w:t>
      </w:r>
      <w:r w:rsidRPr="002A5448">
        <w:rPr>
          <w:sz w:val="24"/>
        </w:rPr>
        <w:t xml:space="preserve">teaching programs tend to be theoretical rather than practical; therefore, </w:t>
      </w:r>
      <w:proofErr w:type="spellStart"/>
      <w:r w:rsidRPr="002A5448">
        <w:rPr>
          <w:sz w:val="24"/>
        </w:rPr>
        <w:t>Coscun</w:t>
      </w:r>
      <w:proofErr w:type="spellEnd"/>
      <w:r w:rsidRPr="002A5448">
        <w:rPr>
          <w:sz w:val="24"/>
        </w:rPr>
        <w:t xml:space="preserve"> and </w:t>
      </w:r>
      <w:proofErr w:type="spellStart"/>
      <w:r w:rsidRPr="002A5448">
        <w:rPr>
          <w:sz w:val="24"/>
        </w:rPr>
        <w:t>Daloglu</w:t>
      </w:r>
      <w:proofErr w:type="spellEnd"/>
      <w:r w:rsidRPr="002A5448">
        <w:rPr>
          <w:sz w:val="24"/>
        </w:rPr>
        <w:t xml:space="preserve"> recommend that theoretical and practical component</w:t>
      </w:r>
      <w:r>
        <w:rPr>
          <w:sz w:val="24"/>
        </w:rPr>
        <w:t>s</w:t>
      </w:r>
      <w:r w:rsidRPr="002A5448">
        <w:rPr>
          <w:sz w:val="24"/>
        </w:rPr>
        <w:t xml:space="preserve"> go hand in hand.</w:t>
      </w:r>
    </w:p>
    <w:p w:rsidR="00E26B74" w:rsidRDefault="00E26B74" w:rsidP="00E26B74">
      <w:pPr>
        <w:ind w:firstLine="284"/>
        <w:rPr>
          <w:sz w:val="24"/>
        </w:rPr>
      </w:pPr>
      <w:r w:rsidRPr="009A1516">
        <w:rPr>
          <w:sz w:val="24"/>
        </w:rPr>
        <w:t xml:space="preserve">In the general course domain,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sidRPr="009A1516">
        <w:rPr>
          <w:sz w:val="24"/>
        </w:rPr>
        <w:t xml:space="preserve"> offers entrepreneur</w:t>
      </w:r>
      <w:r>
        <w:rPr>
          <w:sz w:val="24"/>
        </w:rPr>
        <w:t>ship</w:t>
      </w:r>
      <w:r w:rsidRPr="009A1516">
        <w:rPr>
          <w:sz w:val="24"/>
        </w:rPr>
        <w:t xml:space="preserve"> skills as one of the required competencies. Although this is an elective course that not all students can take</w:t>
      </w:r>
      <w:r>
        <w:rPr>
          <w:sz w:val="24"/>
        </w:rPr>
        <w:t>,</w:t>
      </w:r>
      <w:r w:rsidRPr="009A1516">
        <w:rPr>
          <w:sz w:val="24"/>
        </w:rPr>
        <w:t xml:space="preserve"> the knowledge and skills acquired through this course enable students to pursue careers other than English teaching. The objective of this course is to inspire students to innovate in the business sector in order to support their future economy. Despite Vietnam</w:t>
      </w:r>
      <w:r>
        <w:rPr>
          <w:sz w:val="24"/>
        </w:rPr>
        <w:t>’</w:t>
      </w:r>
      <w:r w:rsidRPr="009A1516">
        <w:rPr>
          <w:sz w:val="24"/>
        </w:rPr>
        <w:t xml:space="preserve">s concern for international economic development, </w:t>
      </w:r>
      <w:proofErr w:type="spellStart"/>
      <w:r w:rsidRPr="000C1815">
        <w:rPr>
          <w:sz w:val="24"/>
        </w:rPr>
        <w:t>Giao</w:t>
      </w:r>
      <w:proofErr w:type="spellEnd"/>
      <w:r w:rsidRPr="000C1815">
        <w:rPr>
          <w:sz w:val="24"/>
        </w:rPr>
        <w:t xml:space="preserve"> Su-IESUS Evangelical School of Universal Studies</w:t>
      </w:r>
      <w:r w:rsidRPr="009A1516">
        <w:rPr>
          <w:sz w:val="24"/>
        </w:rPr>
        <w:t xml:space="preserve"> do</w:t>
      </w:r>
      <w:r>
        <w:rPr>
          <w:sz w:val="24"/>
        </w:rPr>
        <w:t>es not offer entrepreneurship courses</w:t>
      </w:r>
      <w:r w:rsidRPr="009A1516">
        <w:rPr>
          <w:sz w:val="24"/>
        </w:rPr>
        <w:t>.</w:t>
      </w:r>
    </w:p>
    <w:p w:rsidR="00E26B74" w:rsidRDefault="00E26B74" w:rsidP="00E26B74">
      <w:pPr>
        <w:ind w:firstLine="284"/>
        <w:rPr>
          <w:sz w:val="24"/>
        </w:rPr>
      </w:pPr>
      <w:r w:rsidRPr="00821D68">
        <w:rPr>
          <w:sz w:val="24"/>
        </w:rPr>
        <w:t>In addition to the differences mentioned, there are similarities between the two curricula, particularly in IT-related courses. These two universities recognize the importance of students mastering technology</w:t>
      </w:r>
      <w:r>
        <w:rPr>
          <w:sz w:val="24"/>
        </w:rPr>
        <w:t>,</w:t>
      </w:r>
      <w:r w:rsidRPr="00821D68">
        <w:rPr>
          <w:sz w:val="24"/>
        </w:rPr>
        <w:t xml:space="preserve"> </w:t>
      </w:r>
      <w:r>
        <w:rPr>
          <w:sz w:val="24"/>
        </w:rPr>
        <w:t xml:space="preserve">and it is considered crucial </w:t>
      </w:r>
      <w:r w:rsidRPr="00821D68">
        <w:rPr>
          <w:sz w:val="24"/>
        </w:rPr>
        <w:t>in the current digital era</w:t>
      </w:r>
      <w:r>
        <w:rPr>
          <w:sz w:val="24"/>
        </w:rPr>
        <w:t xml:space="preserve"> for any program study. So, the s</w:t>
      </w:r>
      <w:r w:rsidRPr="00821D68">
        <w:rPr>
          <w:sz w:val="24"/>
        </w:rPr>
        <w:t>tudents</w:t>
      </w:r>
      <w:r>
        <w:rPr>
          <w:sz w:val="24"/>
        </w:rPr>
        <w:t xml:space="preserve"> are not only mastering teaching-learning and language acquisition skills but also expertise in </w:t>
      </w:r>
      <w:r w:rsidRPr="00821D68">
        <w:rPr>
          <w:sz w:val="24"/>
        </w:rPr>
        <w:t xml:space="preserve">technology </w:t>
      </w:r>
      <w:r>
        <w:rPr>
          <w:sz w:val="24"/>
        </w:rPr>
        <w:t>areas</w:t>
      </w:r>
      <w:r w:rsidRPr="00821D68">
        <w:rPr>
          <w:sz w:val="24"/>
        </w:rPr>
        <w:t xml:space="preserve">. As can be seen, universities in Vietnam include technology-based courses such as </w:t>
      </w:r>
      <w:r w:rsidRPr="00C348BB">
        <w:rPr>
          <w:i/>
          <w:iCs/>
          <w:sz w:val="24"/>
        </w:rPr>
        <w:t>Introduction to Computer Application</w:t>
      </w:r>
      <w:r w:rsidRPr="00821D68">
        <w:rPr>
          <w:sz w:val="24"/>
        </w:rPr>
        <w:t xml:space="preserve"> and </w:t>
      </w:r>
      <w:r w:rsidRPr="00C348BB">
        <w:rPr>
          <w:i/>
          <w:iCs/>
          <w:sz w:val="24"/>
        </w:rPr>
        <w:t>Introduction to Media Study</w:t>
      </w:r>
      <w:r w:rsidRPr="00821D68">
        <w:rPr>
          <w:sz w:val="24"/>
        </w:rPr>
        <w:t xml:space="preserve"> as mandatory subjects that students must master, as is the case with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sidRPr="00821D68">
        <w:rPr>
          <w:sz w:val="24"/>
        </w:rPr>
        <w:t xml:space="preserve">, which has </w:t>
      </w:r>
      <w:r w:rsidRPr="00C348BB">
        <w:rPr>
          <w:i/>
          <w:iCs/>
          <w:sz w:val="24"/>
        </w:rPr>
        <w:t>Computer-based</w:t>
      </w:r>
      <w:r w:rsidRPr="00821D68">
        <w:rPr>
          <w:sz w:val="24"/>
        </w:rPr>
        <w:t xml:space="preserve"> courses </w:t>
      </w:r>
      <w:r>
        <w:rPr>
          <w:sz w:val="24"/>
        </w:rPr>
        <w:t>to serve the students with basic computer skills. Unfortunately</w:t>
      </w:r>
      <w:proofErr w:type="gramStart"/>
      <w:r>
        <w:rPr>
          <w:sz w:val="24"/>
        </w:rPr>
        <w:t xml:space="preserve">, </w:t>
      </w:r>
      <w:r w:rsidRPr="00821D68">
        <w:rPr>
          <w:sz w:val="24"/>
        </w:rPr>
        <w:t xml:space="preserve"> this</w:t>
      </w:r>
      <w:proofErr w:type="gramEnd"/>
      <w:r w:rsidRPr="00821D68">
        <w:rPr>
          <w:sz w:val="24"/>
        </w:rPr>
        <w:t xml:space="preserve"> is an elective course,</w:t>
      </w:r>
      <w:r>
        <w:rPr>
          <w:sz w:val="24"/>
        </w:rPr>
        <w:t xml:space="preserve"> and</w:t>
      </w:r>
      <w:r w:rsidRPr="00821D68">
        <w:rPr>
          <w:sz w:val="24"/>
        </w:rPr>
        <w:t xml:space="preserve"> not all students will have the opportunity to contract it.</w:t>
      </w:r>
    </w:p>
    <w:p w:rsidR="00E26B74" w:rsidRDefault="00E26B74" w:rsidP="00E26B74">
      <w:pPr>
        <w:rPr>
          <w:sz w:val="24"/>
        </w:rPr>
      </w:pPr>
      <w:r w:rsidRPr="00FA7FB1">
        <w:rPr>
          <w:sz w:val="24"/>
        </w:rPr>
        <w:t>Based on the differences and similarities</w:t>
      </w:r>
      <w:r>
        <w:rPr>
          <w:sz w:val="24"/>
        </w:rPr>
        <w:t xml:space="preserve"> identified</w:t>
      </w:r>
      <w:r w:rsidRPr="00FA7FB1">
        <w:rPr>
          <w:sz w:val="24"/>
        </w:rPr>
        <w:t xml:space="preserve"> between the two curricula, it is possible to conclude that the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Pr>
          <w:sz w:val="24"/>
        </w:rPr>
        <w:t xml:space="preserve"> </w:t>
      </w:r>
      <w:r w:rsidRPr="00FA7FB1">
        <w:rPr>
          <w:sz w:val="24"/>
        </w:rPr>
        <w:t>curriculum requires reform in several areas. It can be seen that the naming of courses in the domain of communication skills is still general and not yet integrated</w:t>
      </w:r>
      <w:r>
        <w:rPr>
          <w:sz w:val="24"/>
        </w:rPr>
        <w:t>. In contrast,</w:t>
      </w:r>
      <w:r w:rsidRPr="00FA7FB1">
        <w:rPr>
          <w:sz w:val="24"/>
        </w:rPr>
        <w:t xml:space="preserve"> communication skills knowledge in Vietnam</w:t>
      </w:r>
      <w:r>
        <w:rPr>
          <w:sz w:val="24"/>
        </w:rPr>
        <w:t>ese</w:t>
      </w:r>
      <w:r w:rsidRPr="00FA7FB1">
        <w:rPr>
          <w:sz w:val="24"/>
        </w:rPr>
        <w:t xml:space="preserve"> has been carried out in an integrated manner. For </w:t>
      </w:r>
      <w:r>
        <w:rPr>
          <w:sz w:val="24"/>
        </w:rPr>
        <w:t>instance</w:t>
      </w:r>
      <w:r w:rsidRPr="00FA7FB1">
        <w:rPr>
          <w:sz w:val="24"/>
        </w:rPr>
        <w:t xml:space="preserve">, the naming of the </w:t>
      </w:r>
      <w:r w:rsidRPr="00C348BB">
        <w:rPr>
          <w:i/>
          <w:iCs/>
          <w:sz w:val="24"/>
        </w:rPr>
        <w:t>Writing courses</w:t>
      </w:r>
      <w:r>
        <w:rPr>
          <w:sz w:val="24"/>
        </w:rPr>
        <w:t xml:space="preserve"> at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Pr>
          <w:sz w:val="24"/>
        </w:rPr>
        <w:t>Morotai</w:t>
      </w:r>
      <w:proofErr w:type="spellEnd"/>
      <w:r>
        <w:rPr>
          <w:sz w:val="24"/>
        </w:rPr>
        <w:t xml:space="preserve"> </w:t>
      </w:r>
      <w:r w:rsidRPr="00FA7FB1">
        <w:rPr>
          <w:sz w:val="24"/>
        </w:rPr>
        <w:t>appears to use the old style (</w:t>
      </w:r>
      <w:r w:rsidRPr="004B1BCF">
        <w:rPr>
          <w:i/>
          <w:iCs/>
          <w:sz w:val="24"/>
        </w:rPr>
        <w:t>Writing I, Writing II, Writing III, Writing IV</w:t>
      </w:r>
      <w:r w:rsidRPr="00FA7FB1">
        <w:rPr>
          <w:sz w:val="24"/>
        </w:rPr>
        <w:t xml:space="preserve">, and </w:t>
      </w:r>
      <w:r w:rsidRPr="004B1BCF">
        <w:rPr>
          <w:i/>
          <w:iCs/>
          <w:sz w:val="24"/>
        </w:rPr>
        <w:t xml:space="preserve">Advance </w:t>
      </w:r>
      <w:r>
        <w:rPr>
          <w:i/>
          <w:iCs/>
          <w:sz w:val="24"/>
        </w:rPr>
        <w:t>w</w:t>
      </w:r>
      <w:r w:rsidRPr="004B1BCF">
        <w:rPr>
          <w:i/>
          <w:iCs/>
          <w:sz w:val="24"/>
        </w:rPr>
        <w:t>riting</w:t>
      </w:r>
      <w:r w:rsidRPr="00FA7FB1">
        <w:rPr>
          <w:sz w:val="24"/>
        </w:rPr>
        <w:t>)</w:t>
      </w:r>
      <w:r>
        <w:rPr>
          <w:sz w:val="24"/>
        </w:rPr>
        <w:t>,</w:t>
      </w:r>
      <w:r w:rsidRPr="00FA7FB1">
        <w:rPr>
          <w:sz w:val="24"/>
        </w:rPr>
        <w:t xml:space="preserve"> necessitating an integrated course naming transformation; </w:t>
      </w:r>
      <w:r>
        <w:rPr>
          <w:sz w:val="24"/>
        </w:rPr>
        <w:t>it is considered crucial to reform</w:t>
      </w:r>
      <w:r w:rsidRPr="00FA7FB1">
        <w:rPr>
          <w:sz w:val="24"/>
        </w:rPr>
        <w:t xml:space="preserve"> </w:t>
      </w:r>
      <w:r>
        <w:rPr>
          <w:sz w:val="24"/>
        </w:rPr>
        <w:t>b</w:t>
      </w:r>
      <w:r w:rsidRPr="00FA7FB1">
        <w:rPr>
          <w:sz w:val="24"/>
        </w:rPr>
        <w:t>ecause the course is a comprehensive learning experience</w:t>
      </w:r>
      <w:r>
        <w:rPr>
          <w:sz w:val="24"/>
        </w:rPr>
        <w:t xml:space="preserve"> that could</w:t>
      </w:r>
      <w:r w:rsidRPr="00FA7FB1">
        <w:rPr>
          <w:sz w:val="24"/>
        </w:rPr>
        <w:t xml:space="preserve"> be transformed through learning. As a result, to accommodate the achievement of learning outcomes, there must be a transformation in the naming of well-conceived</w:t>
      </w:r>
      <w:r>
        <w:rPr>
          <w:sz w:val="24"/>
        </w:rPr>
        <w:t xml:space="preserve"> and specific</w:t>
      </w:r>
      <w:r w:rsidRPr="00FA7FB1">
        <w:rPr>
          <w:sz w:val="24"/>
        </w:rPr>
        <w:t xml:space="preserve"> courses. </w:t>
      </w:r>
      <w:r w:rsidRPr="00CF71AD">
        <w:rPr>
          <w:i/>
          <w:iCs/>
          <w:sz w:val="24"/>
        </w:rPr>
        <w:t xml:space="preserve">Writing </w:t>
      </w:r>
      <w:proofErr w:type="gramStart"/>
      <w:r w:rsidRPr="00CF71AD">
        <w:rPr>
          <w:i/>
          <w:iCs/>
          <w:sz w:val="24"/>
        </w:rPr>
        <w:t>I</w:t>
      </w:r>
      <w:proofErr w:type="gramEnd"/>
      <w:r w:rsidRPr="00CF71AD">
        <w:rPr>
          <w:i/>
          <w:iCs/>
          <w:sz w:val="24"/>
        </w:rPr>
        <w:t>, Writing II, Writing III, Writing IV</w:t>
      </w:r>
      <w:r w:rsidRPr="00FA7FB1">
        <w:rPr>
          <w:sz w:val="24"/>
        </w:rPr>
        <w:t xml:space="preserve">, and </w:t>
      </w:r>
      <w:r w:rsidRPr="00CF71AD">
        <w:rPr>
          <w:i/>
          <w:iCs/>
          <w:sz w:val="24"/>
        </w:rPr>
        <w:t>Advanced Writing courses</w:t>
      </w:r>
      <w:r w:rsidRPr="00FA7FB1">
        <w:rPr>
          <w:sz w:val="24"/>
        </w:rPr>
        <w:t xml:space="preserve">, for example, can be replaced with </w:t>
      </w:r>
      <w:r w:rsidRPr="00CF71AD">
        <w:rPr>
          <w:i/>
          <w:iCs/>
          <w:sz w:val="24"/>
        </w:rPr>
        <w:t xml:space="preserve">Written Integrated English, Descriptive and Narrative Writing, Expository and Argumentative Writing, Paragraph Writing, </w:t>
      </w:r>
      <w:r w:rsidRPr="00FA7FB1">
        <w:rPr>
          <w:sz w:val="24"/>
        </w:rPr>
        <w:t xml:space="preserve">and </w:t>
      </w:r>
      <w:r w:rsidRPr="00CF71AD">
        <w:rPr>
          <w:i/>
          <w:iCs/>
          <w:sz w:val="24"/>
        </w:rPr>
        <w:t>Paper Writing course.</w:t>
      </w:r>
      <w:r w:rsidRPr="00FA7FB1">
        <w:rPr>
          <w:sz w:val="24"/>
        </w:rPr>
        <w:t xml:space="preserve"> </w:t>
      </w:r>
      <w:r>
        <w:rPr>
          <w:sz w:val="24"/>
        </w:rPr>
        <w:t>E</w:t>
      </w:r>
      <w:r w:rsidRPr="00FA7FB1">
        <w:rPr>
          <w:sz w:val="24"/>
        </w:rPr>
        <w:t xml:space="preserve">ach course </w:t>
      </w:r>
      <w:r>
        <w:rPr>
          <w:sz w:val="24"/>
        </w:rPr>
        <w:t xml:space="preserve">can </w:t>
      </w:r>
      <w:r w:rsidRPr="00FA7FB1">
        <w:rPr>
          <w:sz w:val="24"/>
        </w:rPr>
        <w:t>be a continuation of the courses from the previous semester</w:t>
      </w:r>
      <w:r>
        <w:rPr>
          <w:sz w:val="24"/>
        </w:rPr>
        <w:t>.</w:t>
      </w:r>
      <w:r w:rsidRPr="00FA7FB1">
        <w:rPr>
          <w:sz w:val="24"/>
        </w:rPr>
        <w:t xml:space="preserve"> </w:t>
      </w:r>
      <w:r>
        <w:rPr>
          <w:sz w:val="24"/>
        </w:rPr>
        <w:t xml:space="preserve">So, </w:t>
      </w:r>
      <w:r w:rsidRPr="00FA7FB1">
        <w:rPr>
          <w:sz w:val="24"/>
        </w:rPr>
        <w:t xml:space="preserve">by transforming course naming, </w:t>
      </w:r>
      <w:r>
        <w:rPr>
          <w:sz w:val="24"/>
        </w:rPr>
        <w:t>it</w:t>
      </w:r>
      <w:r w:rsidRPr="00FA7FB1">
        <w:rPr>
          <w:sz w:val="24"/>
        </w:rPr>
        <w:t xml:space="preserve"> can help students </w:t>
      </w:r>
      <w:r>
        <w:rPr>
          <w:sz w:val="24"/>
        </w:rPr>
        <w:t>to expertise in</w:t>
      </w:r>
      <w:r w:rsidRPr="00FA7FB1">
        <w:rPr>
          <w:sz w:val="24"/>
        </w:rPr>
        <w:t xml:space="preserve"> writing</w:t>
      </w:r>
      <w:r>
        <w:rPr>
          <w:sz w:val="24"/>
        </w:rPr>
        <w:t>, including</w:t>
      </w:r>
      <w:r w:rsidRPr="00FA7FB1">
        <w:rPr>
          <w:sz w:val="24"/>
        </w:rPr>
        <w:t xml:space="preserve"> critical thinking practices, writing strategies, writing processes, and building unity and coherence.</w:t>
      </w:r>
    </w:p>
    <w:p w:rsidR="00E26B74" w:rsidRDefault="00E26B74" w:rsidP="00E26B74">
      <w:pPr>
        <w:rPr>
          <w:sz w:val="24"/>
          <w:lang w:val="id-ID"/>
        </w:rPr>
      </w:pPr>
      <w:r w:rsidRPr="004B1BCF">
        <w:rPr>
          <w:sz w:val="24"/>
        </w:rPr>
        <w:t xml:space="preserve">Furthermore, the </w:t>
      </w:r>
      <w:r>
        <w:rPr>
          <w:sz w:val="24"/>
        </w:rPr>
        <w:t xml:space="preserve">total </w:t>
      </w:r>
      <w:r w:rsidRPr="004B1BCF">
        <w:rPr>
          <w:sz w:val="24"/>
        </w:rPr>
        <w:t xml:space="preserve">credit </w:t>
      </w:r>
      <w:r>
        <w:rPr>
          <w:sz w:val="24"/>
        </w:rPr>
        <w:t>point</w:t>
      </w:r>
      <w:r w:rsidRPr="004B1BCF">
        <w:rPr>
          <w:sz w:val="24"/>
        </w:rPr>
        <w:t xml:space="preserve"> for learning activities in the English education study program at </w:t>
      </w:r>
      <w:proofErr w:type="spellStart"/>
      <w:r>
        <w:rPr>
          <w:sz w:val="24"/>
        </w:rPr>
        <w:t>Universitas</w:t>
      </w:r>
      <w:proofErr w:type="spellEnd"/>
      <w:r>
        <w:rPr>
          <w:sz w:val="24"/>
        </w:rPr>
        <w:t xml:space="preserve"> </w:t>
      </w:r>
      <w:proofErr w:type="spellStart"/>
      <w:r>
        <w:rPr>
          <w:sz w:val="24"/>
        </w:rPr>
        <w:t>Pasifik</w:t>
      </w:r>
      <w:proofErr w:type="spellEnd"/>
      <w:r>
        <w:rPr>
          <w:sz w:val="24"/>
        </w:rPr>
        <w:t xml:space="preserve"> </w:t>
      </w:r>
      <w:proofErr w:type="spellStart"/>
      <w:r w:rsidRPr="004B1BCF">
        <w:rPr>
          <w:sz w:val="24"/>
        </w:rPr>
        <w:t>Morotai</w:t>
      </w:r>
      <w:proofErr w:type="spellEnd"/>
      <w:r w:rsidRPr="004B1BCF">
        <w:rPr>
          <w:sz w:val="24"/>
        </w:rPr>
        <w:t xml:space="preserve"> is </w:t>
      </w:r>
      <w:r>
        <w:rPr>
          <w:sz w:val="24"/>
        </w:rPr>
        <w:t>minor</w:t>
      </w:r>
      <w:r w:rsidRPr="004B1BCF">
        <w:rPr>
          <w:sz w:val="24"/>
        </w:rPr>
        <w:t xml:space="preserve">; </w:t>
      </w:r>
      <w:r>
        <w:rPr>
          <w:sz w:val="24"/>
        </w:rPr>
        <w:t>the majority of</w:t>
      </w:r>
      <w:r w:rsidRPr="004B1BCF">
        <w:rPr>
          <w:sz w:val="24"/>
        </w:rPr>
        <w:t xml:space="preserve"> compulsory subjects </w:t>
      </w:r>
      <w:r w:rsidRPr="004B1BCF">
        <w:rPr>
          <w:sz w:val="24"/>
        </w:rPr>
        <w:lastRenderedPageBreak/>
        <w:t xml:space="preserve">have </w:t>
      </w:r>
      <w:r>
        <w:rPr>
          <w:sz w:val="24"/>
        </w:rPr>
        <w:t>two</w:t>
      </w:r>
      <w:r w:rsidRPr="004B1BCF">
        <w:rPr>
          <w:sz w:val="24"/>
        </w:rPr>
        <w:t xml:space="preserve"> credit</w:t>
      </w:r>
      <w:r>
        <w:rPr>
          <w:sz w:val="24"/>
        </w:rPr>
        <w:t xml:space="preserve"> points</w:t>
      </w:r>
      <w:r w:rsidRPr="004B1BCF">
        <w:rPr>
          <w:sz w:val="24"/>
        </w:rPr>
        <w:t>, so students must allocate a significant amount of time to contract 10 to 11 courses in one semester.</w:t>
      </w:r>
      <w:r>
        <w:rPr>
          <w:sz w:val="24"/>
        </w:rPr>
        <w:t xml:space="preserve"> Moreover</w:t>
      </w:r>
      <w:r w:rsidRPr="004B1BCF">
        <w:rPr>
          <w:sz w:val="24"/>
        </w:rPr>
        <w:t xml:space="preserve">, the number of courses that students must enroll in influences the focus of their learning. Other courses can be reduced or integrated into other courses by increasing the number of credits in one course. As a result, students </w:t>
      </w:r>
      <w:r>
        <w:rPr>
          <w:sz w:val="24"/>
        </w:rPr>
        <w:t>can</w:t>
      </w:r>
      <w:r w:rsidRPr="004B1BCF">
        <w:rPr>
          <w:sz w:val="24"/>
        </w:rPr>
        <w:t xml:space="preserve"> focus on and cultivate their scientific fields without being burdened by the large number of courses required to meet the minimum study load.</w:t>
      </w:r>
    </w:p>
    <w:p w:rsidR="00E26B74" w:rsidRPr="00E26B74" w:rsidRDefault="00E26B74" w:rsidP="00E26B74">
      <w:pPr>
        <w:rPr>
          <w:sz w:val="24"/>
          <w:lang w:val="id-ID"/>
        </w:rPr>
      </w:pPr>
    </w:p>
    <w:p w:rsidR="00E26B74" w:rsidRDefault="00E26B74" w:rsidP="00E26B74">
      <w:pPr>
        <w:rPr>
          <w:b/>
          <w:bCs/>
          <w:sz w:val="24"/>
        </w:rPr>
      </w:pPr>
      <w:r w:rsidRPr="00DE7C9B">
        <w:rPr>
          <w:b/>
          <w:bCs/>
          <w:sz w:val="24"/>
        </w:rPr>
        <w:t>Conclusion</w:t>
      </w:r>
    </w:p>
    <w:p w:rsidR="00E26B74" w:rsidRPr="005234C6" w:rsidRDefault="00E26B74" w:rsidP="00E26B74">
      <w:pPr>
        <w:ind w:firstLine="284"/>
        <w:rPr>
          <w:sz w:val="24"/>
        </w:rPr>
      </w:pPr>
      <w:r w:rsidRPr="005234C6">
        <w:rPr>
          <w:sz w:val="24"/>
        </w:rPr>
        <w:t>Based on the findings and discussion above, it is possible to conclude that the EFL curriculum at both universities in Indonesia and Vietnam primarily prepares students with skills in foreign language acquisition and teaching foreign languages, particularly English. In terms of content, the number of credit points required to complete four years of study at these two universities is relatively different. Universities in Vietnam give students more credit points for content knowledge, communication competence, contextual knowledge, and professionalism practice theory. However, teaching competence, research knowledge, Community Practice Membership, and general knowledge are often overlooked. Compared to the EFL curriculum in Vietnam, universities in Indonesia provide more credit points in communication, content knowledge, research knowledge, teaching competence, or pedagogical aspects.</w:t>
      </w:r>
    </w:p>
    <w:p w:rsidR="00E26B74" w:rsidRPr="008459DC" w:rsidRDefault="00E26B74" w:rsidP="00E26B74">
      <w:pPr>
        <w:rPr>
          <w:b/>
          <w:bCs/>
          <w:sz w:val="28"/>
          <w:szCs w:val="28"/>
        </w:rPr>
      </w:pPr>
      <w:r w:rsidRPr="008459DC">
        <w:rPr>
          <w:b/>
          <w:bCs/>
          <w:sz w:val="28"/>
          <w:szCs w:val="28"/>
        </w:rPr>
        <w:t>References</w:t>
      </w:r>
    </w:p>
    <w:p w:rsidR="00E26B74" w:rsidRPr="00FF6F59" w:rsidRDefault="00E26B74" w:rsidP="00E26B74">
      <w:pPr>
        <w:autoSpaceDE w:val="0"/>
        <w:autoSpaceDN w:val="0"/>
        <w:adjustRightInd w:val="0"/>
        <w:ind w:left="480" w:hanging="480"/>
        <w:rPr>
          <w:noProof/>
          <w:sz w:val="24"/>
        </w:rPr>
      </w:pPr>
      <w:r w:rsidRPr="008459DC">
        <w:rPr>
          <w:sz w:val="24"/>
        </w:rPr>
        <w:fldChar w:fldCharType="begin" w:fldLock="1"/>
      </w:r>
      <w:r w:rsidRPr="008459DC">
        <w:rPr>
          <w:sz w:val="24"/>
        </w:rPr>
        <w:instrText xml:space="preserve">ADDIN Mendeley Bibliography CSL_BIBLIOGRAPHY </w:instrText>
      </w:r>
      <w:r w:rsidRPr="008459DC">
        <w:rPr>
          <w:sz w:val="24"/>
        </w:rPr>
        <w:fldChar w:fldCharType="separate"/>
      </w:r>
      <w:r w:rsidRPr="00FF6F59">
        <w:rPr>
          <w:noProof/>
          <w:sz w:val="24"/>
        </w:rPr>
        <w:t xml:space="preserve">Alkhawaldeh, A. (2011). The Professional Needs of English Language Teachers at Amman 1st and 2nd Directorates of Education. </w:t>
      </w:r>
      <w:r w:rsidRPr="00FF6F59">
        <w:rPr>
          <w:i/>
          <w:iCs/>
          <w:noProof/>
          <w:sz w:val="24"/>
        </w:rPr>
        <w:t>College Student Journal</w:t>
      </w:r>
      <w:r w:rsidRPr="00FF6F59">
        <w:rPr>
          <w:noProof/>
          <w:sz w:val="24"/>
        </w:rPr>
        <w:t xml:space="preserve">, </w:t>
      </w:r>
      <w:r w:rsidRPr="00FF6F59">
        <w:rPr>
          <w:i/>
          <w:iCs/>
          <w:noProof/>
          <w:sz w:val="24"/>
        </w:rPr>
        <w:t>45</w:t>
      </w:r>
      <w:r w:rsidRPr="00FF6F59">
        <w:rPr>
          <w:noProof/>
          <w:sz w:val="24"/>
        </w:rPr>
        <w:t>(2), 376–392.</w:t>
      </w:r>
    </w:p>
    <w:p w:rsidR="00E26B74" w:rsidRPr="00FF6F59" w:rsidRDefault="00E26B74" w:rsidP="00E26B74">
      <w:pPr>
        <w:autoSpaceDE w:val="0"/>
        <w:autoSpaceDN w:val="0"/>
        <w:adjustRightInd w:val="0"/>
        <w:ind w:left="480" w:hanging="480"/>
        <w:rPr>
          <w:noProof/>
          <w:sz w:val="24"/>
        </w:rPr>
      </w:pPr>
      <w:r w:rsidRPr="00FF6F59">
        <w:rPr>
          <w:noProof/>
          <w:sz w:val="24"/>
        </w:rPr>
        <w:t xml:space="preserve">Coskun, A., &amp; Daloglu, A. (2010). Evaluating an English language teacher education program through Peacock’s model. </w:t>
      </w:r>
      <w:r w:rsidRPr="00FF6F59">
        <w:rPr>
          <w:i/>
          <w:iCs/>
          <w:noProof/>
          <w:sz w:val="24"/>
        </w:rPr>
        <w:t>Australian Journal of Teacher Education (Online)</w:t>
      </w:r>
      <w:r w:rsidRPr="00FF6F59">
        <w:rPr>
          <w:noProof/>
          <w:sz w:val="24"/>
        </w:rPr>
        <w:t xml:space="preserve">, </w:t>
      </w:r>
      <w:r w:rsidRPr="00FF6F59">
        <w:rPr>
          <w:i/>
          <w:iCs/>
          <w:noProof/>
          <w:sz w:val="24"/>
        </w:rPr>
        <w:t>35</w:t>
      </w:r>
      <w:r w:rsidRPr="00FF6F59">
        <w:rPr>
          <w:noProof/>
          <w:sz w:val="24"/>
        </w:rPr>
        <w:t>(6), 24–42.</w:t>
      </w:r>
    </w:p>
    <w:p w:rsidR="00E26B74" w:rsidRPr="00FF6F59" w:rsidRDefault="00E26B74" w:rsidP="00E26B74">
      <w:pPr>
        <w:autoSpaceDE w:val="0"/>
        <w:autoSpaceDN w:val="0"/>
        <w:adjustRightInd w:val="0"/>
        <w:ind w:left="480" w:hanging="480"/>
        <w:rPr>
          <w:noProof/>
          <w:sz w:val="24"/>
        </w:rPr>
      </w:pPr>
      <w:r w:rsidRPr="00FF6F59">
        <w:rPr>
          <w:noProof/>
          <w:sz w:val="24"/>
        </w:rPr>
        <w:t xml:space="preserve">de Dios Martinez Agudo, J. (2017). What EFL student teachers think about their professional preparation: Evaluation of an English language teacher education programme in Spain. </w:t>
      </w:r>
      <w:r w:rsidRPr="00FF6F59">
        <w:rPr>
          <w:i/>
          <w:iCs/>
          <w:noProof/>
          <w:sz w:val="24"/>
        </w:rPr>
        <w:t>Australian Journal of Teacher Education (Online)</w:t>
      </w:r>
      <w:r w:rsidRPr="00FF6F59">
        <w:rPr>
          <w:noProof/>
          <w:sz w:val="24"/>
        </w:rPr>
        <w:t xml:space="preserve">, </w:t>
      </w:r>
      <w:r w:rsidRPr="00FF6F59">
        <w:rPr>
          <w:i/>
          <w:iCs/>
          <w:noProof/>
          <w:sz w:val="24"/>
        </w:rPr>
        <w:t>42</w:t>
      </w:r>
      <w:r w:rsidRPr="00FF6F59">
        <w:rPr>
          <w:noProof/>
          <w:sz w:val="24"/>
        </w:rPr>
        <w:t>(8), 62–76.</w:t>
      </w:r>
    </w:p>
    <w:p w:rsidR="00E26B74" w:rsidRPr="00FF6F59" w:rsidRDefault="00E26B74" w:rsidP="00E26B74">
      <w:pPr>
        <w:autoSpaceDE w:val="0"/>
        <w:autoSpaceDN w:val="0"/>
        <w:adjustRightInd w:val="0"/>
        <w:ind w:left="480" w:hanging="480"/>
        <w:rPr>
          <w:noProof/>
          <w:sz w:val="24"/>
        </w:rPr>
      </w:pPr>
      <w:r w:rsidRPr="00FF6F59">
        <w:rPr>
          <w:noProof/>
          <w:sz w:val="24"/>
        </w:rPr>
        <w:t xml:space="preserve">Dearden, J. (2014). </w:t>
      </w:r>
      <w:r w:rsidRPr="00FF6F59">
        <w:rPr>
          <w:i/>
          <w:iCs/>
          <w:noProof/>
          <w:sz w:val="24"/>
        </w:rPr>
        <w:t>English as a medium of instruction-a growing global phenomenon</w:t>
      </w:r>
      <w:r w:rsidRPr="00FF6F59">
        <w:rPr>
          <w:noProof/>
          <w:sz w:val="24"/>
        </w:rPr>
        <w:t>. British Council.</w:t>
      </w:r>
    </w:p>
    <w:p w:rsidR="00E26B74" w:rsidRPr="00FF6F59" w:rsidRDefault="00E26B74" w:rsidP="00E26B74">
      <w:pPr>
        <w:autoSpaceDE w:val="0"/>
        <w:autoSpaceDN w:val="0"/>
        <w:adjustRightInd w:val="0"/>
        <w:ind w:left="480" w:hanging="480"/>
        <w:rPr>
          <w:noProof/>
          <w:sz w:val="24"/>
        </w:rPr>
      </w:pPr>
      <w:r w:rsidRPr="00FF6F59">
        <w:rPr>
          <w:noProof/>
          <w:sz w:val="24"/>
        </w:rPr>
        <w:t xml:space="preserve">Istiqomah, F. (2014). A comparison study of Australian and Indonesian English curriculum for upper primary school. </w:t>
      </w:r>
      <w:r w:rsidRPr="00FF6F59">
        <w:rPr>
          <w:i/>
          <w:iCs/>
          <w:noProof/>
          <w:sz w:val="24"/>
        </w:rPr>
        <w:t>Lingua Scientia</w:t>
      </w:r>
      <w:r w:rsidRPr="00FF6F59">
        <w:rPr>
          <w:noProof/>
          <w:sz w:val="24"/>
        </w:rPr>
        <w:t xml:space="preserve">, </w:t>
      </w:r>
      <w:r w:rsidRPr="00FF6F59">
        <w:rPr>
          <w:i/>
          <w:iCs/>
          <w:noProof/>
          <w:sz w:val="24"/>
        </w:rPr>
        <w:t>5</w:t>
      </w:r>
      <w:r w:rsidRPr="00FF6F59">
        <w:rPr>
          <w:noProof/>
          <w:sz w:val="24"/>
        </w:rPr>
        <w:t>(2), 125–139. http://ejournal.iain-tulungagung.ac.id/index.php/LinguaScientia/article/view/61</w:t>
      </w:r>
    </w:p>
    <w:p w:rsidR="00E26B74" w:rsidRPr="00FF6F59" w:rsidRDefault="00E26B74" w:rsidP="00E26B74">
      <w:pPr>
        <w:autoSpaceDE w:val="0"/>
        <w:autoSpaceDN w:val="0"/>
        <w:adjustRightInd w:val="0"/>
        <w:ind w:left="480" w:hanging="480"/>
        <w:rPr>
          <w:noProof/>
          <w:sz w:val="24"/>
        </w:rPr>
      </w:pPr>
      <w:r w:rsidRPr="00FF6F59">
        <w:rPr>
          <w:noProof/>
          <w:sz w:val="24"/>
        </w:rPr>
        <w:t xml:space="preserve">Kirkpatrick, A. (2012). English in ASEAN: Implications for regional multilingualism. </w:t>
      </w:r>
      <w:r w:rsidRPr="00FF6F59">
        <w:rPr>
          <w:i/>
          <w:iCs/>
          <w:noProof/>
          <w:sz w:val="24"/>
        </w:rPr>
        <w:t>Journal of Multilingual and Multicultural Development</w:t>
      </w:r>
      <w:r w:rsidRPr="00FF6F59">
        <w:rPr>
          <w:noProof/>
          <w:sz w:val="24"/>
        </w:rPr>
        <w:t xml:space="preserve">, </w:t>
      </w:r>
      <w:r w:rsidRPr="00FF6F59">
        <w:rPr>
          <w:i/>
          <w:iCs/>
          <w:noProof/>
          <w:sz w:val="24"/>
        </w:rPr>
        <w:t>33</w:t>
      </w:r>
      <w:r w:rsidRPr="00FF6F59">
        <w:rPr>
          <w:noProof/>
          <w:sz w:val="24"/>
        </w:rPr>
        <w:t>(4), 331–344. https://doi.org/10.1080/01434632.2012.661433</w:t>
      </w:r>
    </w:p>
    <w:p w:rsidR="00E26B74" w:rsidRPr="00FF6F59" w:rsidRDefault="00E26B74" w:rsidP="00E26B74">
      <w:pPr>
        <w:autoSpaceDE w:val="0"/>
        <w:autoSpaceDN w:val="0"/>
        <w:adjustRightInd w:val="0"/>
        <w:ind w:left="480" w:hanging="480"/>
        <w:rPr>
          <w:noProof/>
          <w:sz w:val="24"/>
        </w:rPr>
      </w:pPr>
      <w:r w:rsidRPr="00FF6F59">
        <w:rPr>
          <w:noProof/>
          <w:sz w:val="24"/>
        </w:rPr>
        <w:t xml:space="preserve">Kömür, Ş. (2010). Teaching knowledge and teacher competencies: A case study of turkish preservice english teachers. </w:t>
      </w:r>
      <w:r w:rsidRPr="00FF6F59">
        <w:rPr>
          <w:i/>
          <w:iCs/>
          <w:noProof/>
          <w:sz w:val="24"/>
        </w:rPr>
        <w:t>Teaching Education</w:t>
      </w:r>
      <w:r w:rsidRPr="00FF6F59">
        <w:rPr>
          <w:noProof/>
          <w:sz w:val="24"/>
        </w:rPr>
        <w:t xml:space="preserve">, </w:t>
      </w:r>
      <w:r w:rsidRPr="00FF6F59">
        <w:rPr>
          <w:i/>
          <w:iCs/>
          <w:noProof/>
          <w:sz w:val="24"/>
        </w:rPr>
        <w:t>21</w:t>
      </w:r>
      <w:r w:rsidRPr="00FF6F59">
        <w:rPr>
          <w:noProof/>
          <w:sz w:val="24"/>
        </w:rPr>
        <w:t>(3), 279–296. https://doi.org/10.1080/10476210.2010.498579</w:t>
      </w:r>
    </w:p>
    <w:p w:rsidR="00E26B74" w:rsidRPr="00FF6F59" w:rsidRDefault="00E26B74" w:rsidP="00E26B74">
      <w:pPr>
        <w:autoSpaceDE w:val="0"/>
        <w:autoSpaceDN w:val="0"/>
        <w:adjustRightInd w:val="0"/>
        <w:ind w:left="480" w:hanging="480"/>
        <w:rPr>
          <w:noProof/>
          <w:sz w:val="24"/>
        </w:rPr>
      </w:pPr>
      <w:r w:rsidRPr="00FF6F59">
        <w:rPr>
          <w:noProof/>
          <w:sz w:val="24"/>
        </w:rPr>
        <w:t xml:space="preserve">Lan, M. T. Q., &amp; Thuy, P. T. T. (2018). Vietnamese EFL teacher training at universities; Review of the design and cultural aspect of the curriculum. In </w:t>
      </w:r>
      <w:r w:rsidRPr="00FF6F59">
        <w:rPr>
          <w:i/>
          <w:iCs/>
          <w:noProof/>
          <w:sz w:val="24"/>
        </w:rPr>
        <w:t>English tertiary Education in Vietnam</w:t>
      </w:r>
      <w:r w:rsidRPr="00FF6F59">
        <w:rPr>
          <w:noProof/>
          <w:sz w:val="24"/>
        </w:rPr>
        <w:t xml:space="preserve"> (p. 13).</w:t>
      </w:r>
    </w:p>
    <w:p w:rsidR="00E26B74" w:rsidRPr="00FF6F59" w:rsidRDefault="00E26B74" w:rsidP="00E26B74">
      <w:pPr>
        <w:autoSpaceDE w:val="0"/>
        <w:autoSpaceDN w:val="0"/>
        <w:adjustRightInd w:val="0"/>
        <w:ind w:left="480" w:hanging="480"/>
        <w:rPr>
          <w:noProof/>
          <w:sz w:val="24"/>
        </w:rPr>
      </w:pPr>
      <w:r w:rsidRPr="00FF6F59">
        <w:rPr>
          <w:noProof/>
          <w:sz w:val="24"/>
        </w:rPr>
        <w:t xml:space="preserve">Lie, A. (2007). Education Policy and EFL Curriculum in Indonesia: Between the Commitment to Competence and the Quest for Higher Test Scores. </w:t>
      </w:r>
      <w:r w:rsidRPr="00FF6F59">
        <w:rPr>
          <w:i/>
          <w:iCs/>
          <w:noProof/>
          <w:sz w:val="24"/>
        </w:rPr>
        <w:t>TEFLIN Journal</w:t>
      </w:r>
      <w:r w:rsidRPr="00FF6F59">
        <w:rPr>
          <w:noProof/>
          <w:sz w:val="24"/>
        </w:rPr>
        <w:t xml:space="preserve">, </w:t>
      </w:r>
      <w:r w:rsidRPr="00FF6F59">
        <w:rPr>
          <w:i/>
          <w:iCs/>
          <w:noProof/>
          <w:sz w:val="24"/>
        </w:rPr>
        <w:t>18</w:t>
      </w:r>
      <w:r w:rsidRPr="00FF6F59">
        <w:rPr>
          <w:noProof/>
          <w:sz w:val="24"/>
        </w:rPr>
        <w:t>(1), 1–14. http://www.journal.teflin.org/index.php/teflin/article/view/113/102</w:t>
      </w:r>
    </w:p>
    <w:p w:rsidR="00E26B74" w:rsidRPr="00FF6F59" w:rsidRDefault="00E26B74" w:rsidP="00E26B74">
      <w:pPr>
        <w:autoSpaceDE w:val="0"/>
        <w:autoSpaceDN w:val="0"/>
        <w:adjustRightInd w:val="0"/>
        <w:ind w:left="480" w:hanging="480"/>
        <w:rPr>
          <w:noProof/>
          <w:sz w:val="24"/>
        </w:rPr>
      </w:pPr>
      <w:r w:rsidRPr="00FF6F59">
        <w:rPr>
          <w:noProof/>
          <w:sz w:val="24"/>
        </w:rPr>
        <w:lastRenderedPageBreak/>
        <w:t xml:space="preserve">Malik, H., Humaira, M. A., Komari, A. N., Fathurrochman, I., &amp; Jayanto, I. (2021). Identification of Barriers and Challenges to Teaching English at an Early Age in Indonesia : An International Publication Analysis Study. </w:t>
      </w:r>
      <w:r w:rsidRPr="00FF6F59">
        <w:rPr>
          <w:i/>
          <w:iCs/>
          <w:noProof/>
          <w:sz w:val="24"/>
        </w:rPr>
        <w:t>Linguistics and Culture Review</w:t>
      </w:r>
      <w:r w:rsidRPr="00FF6F59">
        <w:rPr>
          <w:noProof/>
          <w:sz w:val="24"/>
        </w:rPr>
        <w:t xml:space="preserve">, </w:t>
      </w:r>
      <w:r w:rsidRPr="00FF6F59">
        <w:rPr>
          <w:i/>
          <w:iCs/>
          <w:noProof/>
          <w:sz w:val="24"/>
        </w:rPr>
        <w:t>5</w:t>
      </w:r>
      <w:r w:rsidRPr="00FF6F59">
        <w:rPr>
          <w:noProof/>
          <w:sz w:val="24"/>
        </w:rPr>
        <w:t>(1), 217–229. https://doi.org/https://doi.org/10.37028/lingcure.v5n1.1485</w:t>
      </w:r>
    </w:p>
    <w:p w:rsidR="00E26B74" w:rsidRPr="00FF6F59" w:rsidRDefault="00E26B74" w:rsidP="00E26B74">
      <w:pPr>
        <w:autoSpaceDE w:val="0"/>
        <w:autoSpaceDN w:val="0"/>
        <w:adjustRightInd w:val="0"/>
        <w:ind w:left="480" w:hanging="480"/>
        <w:rPr>
          <w:noProof/>
          <w:sz w:val="24"/>
        </w:rPr>
      </w:pPr>
      <w:r w:rsidRPr="00FF6F59">
        <w:rPr>
          <w:noProof/>
          <w:sz w:val="24"/>
        </w:rPr>
        <w:t xml:space="preserve">Manh, L. D., Nguyen, H. T. M., &amp; Burns, A. (2017). Developing Classroom English Competence Learning from the Vietnam Experience. In </w:t>
      </w:r>
      <w:r w:rsidRPr="00FF6F59">
        <w:rPr>
          <w:i/>
          <w:iCs/>
          <w:noProof/>
          <w:sz w:val="24"/>
        </w:rPr>
        <w:t>Teacher Language Proficiency and Reform of English Language Education in Vietnam, 2008-2020</w:t>
      </w:r>
      <w:r w:rsidRPr="00FF6F59">
        <w:rPr>
          <w:noProof/>
          <w:sz w:val="24"/>
        </w:rPr>
        <w:t xml:space="preserve"> (pp. 19–31). Phnom Penh, 19. https://doi.org/10.5746/leia/dcec_2017</w:t>
      </w:r>
    </w:p>
    <w:p w:rsidR="00E26B74" w:rsidRPr="00FF6F59" w:rsidRDefault="00E26B74" w:rsidP="00E26B74">
      <w:pPr>
        <w:autoSpaceDE w:val="0"/>
        <w:autoSpaceDN w:val="0"/>
        <w:adjustRightInd w:val="0"/>
        <w:ind w:left="480" w:hanging="480"/>
        <w:rPr>
          <w:noProof/>
          <w:sz w:val="24"/>
        </w:rPr>
      </w:pPr>
      <w:r w:rsidRPr="00FF6F59">
        <w:rPr>
          <w:noProof/>
          <w:sz w:val="24"/>
        </w:rPr>
        <w:t xml:space="preserve">Marcellino, M. (2015). English Language Teaching in Indonesia: a Continuous Challenge in Education and Cultural Diversity. </w:t>
      </w:r>
      <w:r w:rsidRPr="00FF6F59">
        <w:rPr>
          <w:i/>
          <w:iCs/>
          <w:noProof/>
          <w:sz w:val="24"/>
        </w:rPr>
        <w:t>TEFLIN Journal - A Publication on the Teaching and Learning of English</w:t>
      </w:r>
      <w:r w:rsidRPr="00FF6F59">
        <w:rPr>
          <w:noProof/>
          <w:sz w:val="24"/>
        </w:rPr>
        <w:t xml:space="preserve">, </w:t>
      </w:r>
      <w:r w:rsidRPr="00FF6F59">
        <w:rPr>
          <w:i/>
          <w:iCs/>
          <w:noProof/>
          <w:sz w:val="24"/>
        </w:rPr>
        <w:t>19</w:t>
      </w:r>
      <w:r w:rsidRPr="00FF6F59">
        <w:rPr>
          <w:noProof/>
          <w:sz w:val="24"/>
        </w:rPr>
        <w:t>(1), 57–69. https://doi.org/10.15639/teflinjournal.v19i1/57-69</w:t>
      </w:r>
    </w:p>
    <w:p w:rsidR="00E26B74" w:rsidRPr="00FF6F59" w:rsidRDefault="00E26B74" w:rsidP="00E26B74">
      <w:pPr>
        <w:autoSpaceDE w:val="0"/>
        <w:autoSpaceDN w:val="0"/>
        <w:adjustRightInd w:val="0"/>
        <w:ind w:left="480" w:hanging="480"/>
        <w:rPr>
          <w:noProof/>
          <w:sz w:val="24"/>
        </w:rPr>
      </w:pPr>
      <w:r w:rsidRPr="00FF6F59">
        <w:rPr>
          <w:noProof/>
          <w:sz w:val="24"/>
        </w:rPr>
        <w:t xml:space="preserve">Mattarima, K., &amp; Hamdan, A. R. (2011). The Teaching Constraints of English as a Foreign Language in Indonesia: The Context of School Based Curriculum. </w:t>
      </w:r>
      <w:r w:rsidRPr="00FF6F59">
        <w:rPr>
          <w:i/>
          <w:iCs/>
          <w:noProof/>
          <w:sz w:val="24"/>
        </w:rPr>
        <w:t>SOSIOHUMANIKA</w:t>
      </w:r>
      <w:r w:rsidRPr="00FF6F59">
        <w:rPr>
          <w:noProof/>
          <w:sz w:val="24"/>
        </w:rPr>
        <w:t xml:space="preserve">, </w:t>
      </w:r>
      <w:r w:rsidRPr="00FF6F59">
        <w:rPr>
          <w:i/>
          <w:iCs/>
          <w:noProof/>
          <w:sz w:val="24"/>
        </w:rPr>
        <w:t>4</w:t>
      </w:r>
      <w:r w:rsidRPr="00FF6F59">
        <w:rPr>
          <w:noProof/>
          <w:sz w:val="24"/>
        </w:rPr>
        <w:t>(2), 287–300.</w:t>
      </w:r>
    </w:p>
    <w:p w:rsidR="00E26B74" w:rsidRPr="00FF6F59" w:rsidRDefault="00E26B74" w:rsidP="00E26B74">
      <w:pPr>
        <w:autoSpaceDE w:val="0"/>
        <w:autoSpaceDN w:val="0"/>
        <w:adjustRightInd w:val="0"/>
        <w:ind w:left="480" w:hanging="480"/>
        <w:rPr>
          <w:noProof/>
          <w:sz w:val="24"/>
        </w:rPr>
      </w:pPr>
      <w:r w:rsidRPr="00FF6F59">
        <w:rPr>
          <w:noProof/>
          <w:sz w:val="24"/>
        </w:rPr>
        <w:t xml:space="preserve">MOET. (2008). </w:t>
      </w:r>
      <w:r w:rsidRPr="00FF6F59">
        <w:rPr>
          <w:i/>
          <w:iCs/>
          <w:noProof/>
          <w:sz w:val="24"/>
        </w:rPr>
        <w:t>Govenrment of Vietnam. Decision No. 1400/QĐ-TTg: Teaching and Learning Foreign Languages in the National Education System, Period 2008 to 2020.</w:t>
      </w:r>
    </w:p>
    <w:p w:rsidR="00E26B74" w:rsidRPr="00FF6F59" w:rsidRDefault="00E26B74" w:rsidP="00E26B74">
      <w:pPr>
        <w:autoSpaceDE w:val="0"/>
        <w:autoSpaceDN w:val="0"/>
        <w:adjustRightInd w:val="0"/>
        <w:ind w:left="480" w:hanging="480"/>
        <w:rPr>
          <w:noProof/>
          <w:sz w:val="24"/>
        </w:rPr>
      </w:pPr>
      <w:r w:rsidRPr="00FF6F59">
        <w:rPr>
          <w:noProof/>
          <w:sz w:val="24"/>
        </w:rPr>
        <w:t xml:space="preserve">Moss, J., Godinho, S., &amp; Chao, E. (2019). Enacting the Australian curriculum : Primary and secondary teachers’ approaches to integrating the curriculum. </w:t>
      </w:r>
      <w:r w:rsidRPr="00FF6F59">
        <w:rPr>
          <w:i/>
          <w:iCs/>
          <w:noProof/>
          <w:sz w:val="24"/>
        </w:rPr>
        <w:t>Australian Journal of Teacher Education</w:t>
      </w:r>
      <w:r w:rsidRPr="00FF6F59">
        <w:rPr>
          <w:noProof/>
          <w:sz w:val="24"/>
        </w:rPr>
        <w:t xml:space="preserve">, </w:t>
      </w:r>
      <w:r w:rsidRPr="00FF6F59">
        <w:rPr>
          <w:i/>
          <w:iCs/>
          <w:noProof/>
          <w:sz w:val="24"/>
        </w:rPr>
        <w:t>44</w:t>
      </w:r>
      <w:r w:rsidRPr="00FF6F59">
        <w:rPr>
          <w:noProof/>
          <w:sz w:val="24"/>
        </w:rPr>
        <w:t>(3), 24–41. https://doi.org/10.14221/ajte.2018v44n3.2</w:t>
      </w:r>
    </w:p>
    <w:p w:rsidR="00E26B74" w:rsidRPr="00FF6F59" w:rsidRDefault="00E26B74" w:rsidP="00E26B74">
      <w:pPr>
        <w:autoSpaceDE w:val="0"/>
        <w:autoSpaceDN w:val="0"/>
        <w:adjustRightInd w:val="0"/>
        <w:ind w:left="480" w:hanging="480"/>
        <w:rPr>
          <w:noProof/>
          <w:sz w:val="24"/>
        </w:rPr>
      </w:pPr>
      <w:r w:rsidRPr="00FF6F59">
        <w:rPr>
          <w:noProof/>
          <w:sz w:val="24"/>
        </w:rPr>
        <w:t xml:space="preserve">Nguyen, H. T., Fehring, H., &amp; Warren, W. (2015). EFL teaching and learning at a Vietnamese university: What do teachers say? </w:t>
      </w:r>
      <w:r w:rsidRPr="00FF6F59">
        <w:rPr>
          <w:i/>
          <w:iCs/>
          <w:noProof/>
          <w:sz w:val="24"/>
        </w:rPr>
        <w:t>English Language Teaching</w:t>
      </w:r>
      <w:r w:rsidRPr="00FF6F59">
        <w:rPr>
          <w:noProof/>
          <w:sz w:val="24"/>
        </w:rPr>
        <w:t xml:space="preserve">, </w:t>
      </w:r>
      <w:r w:rsidRPr="00FF6F59">
        <w:rPr>
          <w:i/>
          <w:iCs/>
          <w:noProof/>
          <w:sz w:val="24"/>
        </w:rPr>
        <w:t>8</w:t>
      </w:r>
      <w:r w:rsidRPr="00FF6F59">
        <w:rPr>
          <w:noProof/>
          <w:sz w:val="24"/>
        </w:rPr>
        <w:t>(1), 31–43. https://doi.org/10.5539/elt.v8n1p31</w:t>
      </w:r>
    </w:p>
    <w:p w:rsidR="00E26B74" w:rsidRPr="00FF6F59" w:rsidRDefault="00E26B74" w:rsidP="00E26B74">
      <w:pPr>
        <w:autoSpaceDE w:val="0"/>
        <w:autoSpaceDN w:val="0"/>
        <w:adjustRightInd w:val="0"/>
        <w:ind w:left="480" w:hanging="480"/>
        <w:rPr>
          <w:noProof/>
          <w:sz w:val="24"/>
        </w:rPr>
      </w:pPr>
      <w:r w:rsidRPr="00FF6F59">
        <w:rPr>
          <w:noProof/>
          <w:sz w:val="24"/>
        </w:rPr>
        <w:t xml:space="preserve">Nguyen, M. H. (2013). The curriculum for English language teacher education in Australian and Vietnamese universities. </w:t>
      </w:r>
      <w:r w:rsidRPr="00FF6F59">
        <w:rPr>
          <w:i/>
          <w:iCs/>
          <w:noProof/>
          <w:sz w:val="24"/>
        </w:rPr>
        <w:t>Australian Journal of Teacher Education</w:t>
      </w:r>
      <w:r w:rsidRPr="00FF6F59">
        <w:rPr>
          <w:noProof/>
          <w:sz w:val="24"/>
        </w:rPr>
        <w:t xml:space="preserve">, </w:t>
      </w:r>
      <w:r w:rsidRPr="00FF6F59">
        <w:rPr>
          <w:i/>
          <w:iCs/>
          <w:noProof/>
          <w:sz w:val="24"/>
        </w:rPr>
        <w:t>38</w:t>
      </w:r>
      <w:r w:rsidRPr="00FF6F59">
        <w:rPr>
          <w:noProof/>
          <w:sz w:val="24"/>
        </w:rPr>
        <w:t>(11), 33–53. https://doi.org/10.14221/ajte.2013v38n11.6</w:t>
      </w:r>
    </w:p>
    <w:p w:rsidR="00E26B74" w:rsidRPr="00FF6F59" w:rsidRDefault="00E26B74" w:rsidP="00E26B74">
      <w:pPr>
        <w:autoSpaceDE w:val="0"/>
        <w:autoSpaceDN w:val="0"/>
        <w:adjustRightInd w:val="0"/>
        <w:ind w:left="480" w:hanging="480"/>
        <w:rPr>
          <w:noProof/>
          <w:sz w:val="24"/>
        </w:rPr>
      </w:pPr>
      <w:r w:rsidRPr="00FF6F59">
        <w:rPr>
          <w:noProof/>
          <w:sz w:val="24"/>
        </w:rPr>
        <w:t xml:space="preserve">Nguyen, T. (2017). Vietnam’s National Foreign Language 2020 Project after 9 years: A Difficult Stage. </w:t>
      </w:r>
      <w:r w:rsidRPr="00FF6F59">
        <w:rPr>
          <w:i/>
          <w:iCs/>
          <w:noProof/>
          <w:sz w:val="24"/>
        </w:rPr>
        <w:t>In The Asian Conference on Education &amp; International Development</w:t>
      </w:r>
      <w:r w:rsidRPr="00FF6F59">
        <w:rPr>
          <w:noProof/>
          <w:sz w:val="24"/>
        </w:rPr>
        <w:t>, 443–464.</w:t>
      </w:r>
    </w:p>
    <w:p w:rsidR="00E26B74" w:rsidRPr="00FF6F59" w:rsidRDefault="00E26B74" w:rsidP="00E26B74">
      <w:pPr>
        <w:autoSpaceDE w:val="0"/>
        <w:autoSpaceDN w:val="0"/>
        <w:adjustRightInd w:val="0"/>
        <w:ind w:left="480" w:hanging="480"/>
        <w:rPr>
          <w:noProof/>
          <w:sz w:val="24"/>
        </w:rPr>
      </w:pPr>
      <w:r w:rsidRPr="00FF6F59">
        <w:rPr>
          <w:noProof/>
          <w:sz w:val="24"/>
        </w:rPr>
        <w:t xml:space="preserve">Nhan, T. (2013). Promoting content and language integrated learning in gifted high schools in Vietnam : Challenges and impacts. </w:t>
      </w:r>
      <w:r w:rsidRPr="00FF6F59">
        <w:rPr>
          <w:i/>
          <w:iCs/>
          <w:noProof/>
          <w:sz w:val="24"/>
        </w:rPr>
        <w:t>The Internet Journal Language, Culture and Society</w:t>
      </w:r>
      <w:r w:rsidRPr="00FF6F59">
        <w:rPr>
          <w:noProof/>
          <w:sz w:val="24"/>
        </w:rPr>
        <w:t xml:space="preserve">, </w:t>
      </w:r>
      <w:r w:rsidRPr="00FF6F59">
        <w:rPr>
          <w:i/>
          <w:iCs/>
          <w:noProof/>
          <w:sz w:val="24"/>
        </w:rPr>
        <w:t>38</w:t>
      </w:r>
      <w:r w:rsidRPr="00FF6F59">
        <w:rPr>
          <w:noProof/>
          <w:sz w:val="24"/>
        </w:rPr>
        <w:t>, 146–153.</w:t>
      </w:r>
    </w:p>
    <w:p w:rsidR="00E26B74" w:rsidRPr="00FF6F59" w:rsidRDefault="00E26B74" w:rsidP="00E26B74">
      <w:pPr>
        <w:autoSpaceDE w:val="0"/>
        <w:autoSpaceDN w:val="0"/>
        <w:adjustRightInd w:val="0"/>
        <w:ind w:left="480" w:hanging="480"/>
        <w:rPr>
          <w:noProof/>
          <w:sz w:val="24"/>
        </w:rPr>
      </w:pPr>
      <w:r w:rsidRPr="00FF6F59">
        <w:rPr>
          <w:noProof/>
          <w:sz w:val="24"/>
        </w:rPr>
        <w:t xml:space="preserve">Paziura, N. V., Kodalashvili, O. B., Bozhok, O. S., Romaniuk, V. L., &amp; Zlatnikov, V. H. (2021). English teaching in distant education policy development: Ukrainian aspect. </w:t>
      </w:r>
      <w:r w:rsidRPr="00FF6F59">
        <w:rPr>
          <w:i/>
          <w:iCs/>
          <w:noProof/>
          <w:sz w:val="24"/>
        </w:rPr>
        <w:t>Linguistics and Culture Review</w:t>
      </w:r>
      <w:r w:rsidRPr="00FF6F59">
        <w:rPr>
          <w:noProof/>
          <w:sz w:val="24"/>
        </w:rPr>
        <w:t xml:space="preserve">, </w:t>
      </w:r>
      <w:r w:rsidRPr="00FF6F59">
        <w:rPr>
          <w:i/>
          <w:iCs/>
          <w:noProof/>
          <w:sz w:val="24"/>
        </w:rPr>
        <w:t>5</w:t>
      </w:r>
      <w:r w:rsidRPr="00FF6F59">
        <w:rPr>
          <w:noProof/>
          <w:sz w:val="24"/>
        </w:rPr>
        <w:t>(S2), 121–136. https://doi.org/10.21744/lingcure.v5ns2.1335</w:t>
      </w:r>
    </w:p>
    <w:p w:rsidR="00E26B74" w:rsidRPr="00FF6F59" w:rsidRDefault="00E26B74" w:rsidP="00E26B74">
      <w:pPr>
        <w:autoSpaceDE w:val="0"/>
        <w:autoSpaceDN w:val="0"/>
        <w:adjustRightInd w:val="0"/>
        <w:ind w:left="480" w:hanging="480"/>
        <w:rPr>
          <w:noProof/>
          <w:sz w:val="24"/>
        </w:rPr>
      </w:pPr>
      <w:r w:rsidRPr="00FF6F59">
        <w:rPr>
          <w:noProof/>
          <w:sz w:val="24"/>
        </w:rPr>
        <w:t xml:space="preserve">Richards, J. C. (2010). Competence and performance in language teaching. </w:t>
      </w:r>
      <w:r w:rsidRPr="00FF6F59">
        <w:rPr>
          <w:i/>
          <w:iCs/>
          <w:noProof/>
          <w:sz w:val="24"/>
        </w:rPr>
        <w:t>RELC Journal</w:t>
      </w:r>
      <w:r w:rsidRPr="00FF6F59">
        <w:rPr>
          <w:noProof/>
          <w:sz w:val="24"/>
        </w:rPr>
        <w:t xml:space="preserve">, </w:t>
      </w:r>
      <w:r w:rsidRPr="00FF6F59">
        <w:rPr>
          <w:i/>
          <w:iCs/>
          <w:noProof/>
          <w:sz w:val="24"/>
        </w:rPr>
        <w:t>41</w:t>
      </w:r>
      <w:r w:rsidRPr="00FF6F59">
        <w:rPr>
          <w:noProof/>
          <w:sz w:val="24"/>
        </w:rPr>
        <w:t>(2), 101–122.</w:t>
      </w:r>
    </w:p>
    <w:p w:rsidR="00E26B74" w:rsidRPr="00FF6F59" w:rsidRDefault="00E26B74" w:rsidP="00E26B74">
      <w:pPr>
        <w:autoSpaceDE w:val="0"/>
        <w:autoSpaceDN w:val="0"/>
        <w:adjustRightInd w:val="0"/>
        <w:ind w:left="480" w:hanging="480"/>
        <w:rPr>
          <w:noProof/>
          <w:sz w:val="24"/>
        </w:rPr>
      </w:pPr>
      <w:r w:rsidRPr="00FF6F59">
        <w:rPr>
          <w:noProof/>
          <w:sz w:val="24"/>
        </w:rPr>
        <w:t xml:space="preserve">Sari, S. N. W., &amp; Wardani, N. A. K. (2018). An Analysis of Indonesia’s 2013 EFL Curriculum and Turkey’s National English Language Curriculum for Secondary Schools. </w:t>
      </w:r>
      <w:r w:rsidRPr="00FF6F59">
        <w:rPr>
          <w:i/>
          <w:iCs/>
          <w:noProof/>
          <w:sz w:val="24"/>
        </w:rPr>
        <w:t>IJELTAL (Indonesian Journal of English Language Teaching and Applied Linguistics)</w:t>
      </w:r>
      <w:r w:rsidRPr="00FF6F59">
        <w:rPr>
          <w:noProof/>
          <w:sz w:val="24"/>
        </w:rPr>
        <w:t xml:space="preserve">, </w:t>
      </w:r>
      <w:r w:rsidRPr="00FF6F59">
        <w:rPr>
          <w:i/>
          <w:iCs/>
          <w:noProof/>
          <w:sz w:val="24"/>
        </w:rPr>
        <w:t>3</w:t>
      </w:r>
      <w:r w:rsidRPr="00FF6F59">
        <w:rPr>
          <w:noProof/>
          <w:sz w:val="24"/>
        </w:rPr>
        <w:t>(1), 23. https://doi.org/10.21093/ijeltal.v3i1.113</w:t>
      </w:r>
    </w:p>
    <w:p w:rsidR="00E26B74" w:rsidRPr="00FF6F59" w:rsidRDefault="00E26B74" w:rsidP="00E26B74">
      <w:pPr>
        <w:autoSpaceDE w:val="0"/>
        <w:autoSpaceDN w:val="0"/>
        <w:adjustRightInd w:val="0"/>
        <w:ind w:left="480" w:hanging="480"/>
        <w:rPr>
          <w:noProof/>
          <w:sz w:val="24"/>
        </w:rPr>
      </w:pPr>
      <w:r w:rsidRPr="00FF6F59">
        <w:rPr>
          <w:noProof/>
          <w:sz w:val="24"/>
        </w:rPr>
        <w:t xml:space="preserve">Shahab, M., Ramin, A., Samar, R. G., &amp; Kiany, G. R. (2013). English language teacher educators’ pedagogical knowledge base: the macro and micro categories. </w:t>
      </w:r>
      <w:r w:rsidRPr="00FF6F59">
        <w:rPr>
          <w:i/>
          <w:iCs/>
          <w:noProof/>
          <w:sz w:val="24"/>
        </w:rPr>
        <w:t>Australian Journal of Teacher Education</w:t>
      </w:r>
      <w:r w:rsidRPr="00FF6F59">
        <w:rPr>
          <w:noProof/>
          <w:sz w:val="24"/>
        </w:rPr>
        <w:t xml:space="preserve">, </w:t>
      </w:r>
      <w:r w:rsidRPr="00FF6F59">
        <w:rPr>
          <w:i/>
          <w:iCs/>
          <w:noProof/>
          <w:sz w:val="24"/>
        </w:rPr>
        <w:t>38</w:t>
      </w:r>
      <w:r w:rsidRPr="00FF6F59">
        <w:rPr>
          <w:noProof/>
          <w:sz w:val="24"/>
        </w:rPr>
        <w:t>(10), 123–141.</w:t>
      </w:r>
    </w:p>
    <w:p w:rsidR="00E26B74" w:rsidRPr="00FF6F59" w:rsidRDefault="00E26B74" w:rsidP="00E26B74">
      <w:pPr>
        <w:autoSpaceDE w:val="0"/>
        <w:autoSpaceDN w:val="0"/>
        <w:adjustRightInd w:val="0"/>
        <w:ind w:left="480" w:hanging="480"/>
        <w:rPr>
          <w:noProof/>
          <w:sz w:val="24"/>
        </w:rPr>
      </w:pPr>
      <w:r w:rsidRPr="00FF6F59">
        <w:rPr>
          <w:noProof/>
          <w:sz w:val="24"/>
        </w:rPr>
        <w:t xml:space="preserve">Songbatumis, A. M. (2017). Challenges in Teaching English Faced by English Teachers </w:t>
      </w:r>
      <w:r w:rsidRPr="00FF6F59">
        <w:rPr>
          <w:noProof/>
          <w:sz w:val="24"/>
        </w:rPr>
        <w:lastRenderedPageBreak/>
        <w:t xml:space="preserve">at MTsN Taliwang, Indonesia. </w:t>
      </w:r>
      <w:r w:rsidRPr="00FF6F59">
        <w:rPr>
          <w:i/>
          <w:iCs/>
          <w:noProof/>
          <w:sz w:val="24"/>
        </w:rPr>
        <w:t>Journal of Foreign Languange Teaching and Learning</w:t>
      </w:r>
      <w:r w:rsidRPr="00FF6F59">
        <w:rPr>
          <w:noProof/>
          <w:sz w:val="24"/>
        </w:rPr>
        <w:t xml:space="preserve">, </w:t>
      </w:r>
      <w:r w:rsidRPr="00FF6F59">
        <w:rPr>
          <w:i/>
          <w:iCs/>
          <w:noProof/>
          <w:sz w:val="24"/>
        </w:rPr>
        <w:t>2</w:t>
      </w:r>
      <w:r w:rsidRPr="00FF6F59">
        <w:rPr>
          <w:noProof/>
          <w:sz w:val="24"/>
        </w:rPr>
        <w:t>(2), 54–67. https://doi.org/10.18196/ftl.2223</w:t>
      </w:r>
    </w:p>
    <w:p w:rsidR="00E26B74" w:rsidRPr="00FF6F59" w:rsidRDefault="00E26B74" w:rsidP="00E26B74">
      <w:pPr>
        <w:autoSpaceDE w:val="0"/>
        <w:autoSpaceDN w:val="0"/>
        <w:adjustRightInd w:val="0"/>
        <w:ind w:left="480" w:hanging="480"/>
        <w:rPr>
          <w:noProof/>
          <w:sz w:val="24"/>
        </w:rPr>
      </w:pPr>
      <w:r w:rsidRPr="00FF6F59">
        <w:rPr>
          <w:noProof/>
          <w:sz w:val="24"/>
        </w:rPr>
        <w:t xml:space="preserve">Suarman, A. (2011). </w:t>
      </w:r>
      <w:r w:rsidRPr="00FF6F59">
        <w:rPr>
          <w:i/>
          <w:iCs/>
          <w:noProof/>
          <w:sz w:val="24"/>
        </w:rPr>
        <w:t>The comparison between Indonesian 2004 CBC and Philippine 2011 SEC of English</w:t>
      </w:r>
      <w:r w:rsidRPr="00FF6F59">
        <w:rPr>
          <w:noProof/>
          <w:sz w:val="24"/>
        </w:rPr>
        <w:t>.</w:t>
      </w:r>
    </w:p>
    <w:p w:rsidR="00E26B74" w:rsidRPr="00FF6F59" w:rsidRDefault="00E26B74" w:rsidP="00E26B74">
      <w:pPr>
        <w:autoSpaceDE w:val="0"/>
        <w:autoSpaceDN w:val="0"/>
        <w:adjustRightInd w:val="0"/>
        <w:ind w:left="480" w:hanging="480"/>
        <w:rPr>
          <w:noProof/>
          <w:sz w:val="24"/>
        </w:rPr>
      </w:pPr>
      <w:r w:rsidRPr="00FF6F59">
        <w:rPr>
          <w:noProof/>
          <w:sz w:val="24"/>
        </w:rPr>
        <w:t xml:space="preserve">Sulistiyo, U., Wiryotinoyo, M., &amp; Wulan, R. (2019). Examining an English as a foreign language teacher education program (EFLTEP)’s curriculum: A case study in an Indonesian university. </w:t>
      </w:r>
      <w:r w:rsidRPr="00FF6F59">
        <w:rPr>
          <w:i/>
          <w:iCs/>
          <w:noProof/>
          <w:sz w:val="24"/>
        </w:rPr>
        <w:t>European Journal of Educational Research</w:t>
      </w:r>
      <w:r w:rsidRPr="00FF6F59">
        <w:rPr>
          <w:noProof/>
          <w:sz w:val="24"/>
        </w:rPr>
        <w:t xml:space="preserve">, </w:t>
      </w:r>
      <w:r w:rsidRPr="00FF6F59">
        <w:rPr>
          <w:i/>
          <w:iCs/>
          <w:noProof/>
          <w:sz w:val="24"/>
        </w:rPr>
        <w:t>8</w:t>
      </w:r>
      <w:r w:rsidRPr="00FF6F59">
        <w:rPr>
          <w:noProof/>
          <w:sz w:val="24"/>
        </w:rPr>
        <w:t>(4), 1323–1333. https://doi.org/10.12973/eu-jer.8.4.1323</w:t>
      </w:r>
    </w:p>
    <w:p w:rsidR="00E26B74" w:rsidRPr="00FF6F59" w:rsidRDefault="00E26B74" w:rsidP="00E26B74">
      <w:pPr>
        <w:autoSpaceDE w:val="0"/>
        <w:autoSpaceDN w:val="0"/>
        <w:adjustRightInd w:val="0"/>
        <w:ind w:left="480" w:hanging="480"/>
        <w:rPr>
          <w:noProof/>
          <w:sz w:val="24"/>
        </w:rPr>
      </w:pPr>
      <w:r w:rsidRPr="00FF6F59">
        <w:rPr>
          <w:noProof/>
          <w:sz w:val="24"/>
        </w:rPr>
        <w:t xml:space="preserve">Susilo, S. (2015). Curriculum of EFL Teacher Education and Indonesian Qualification Framework: A Blip of the Future Direction. </w:t>
      </w:r>
      <w:r w:rsidRPr="00FF6F59">
        <w:rPr>
          <w:i/>
          <w:iCs/>
          <w:noProof/>
          <w:sz w:val="24"/>
        </w:rPr>
        <w:t>Dinamika Ilmu</w:t>
      </w:r>
      <w:r w:rsidRPr="00FF6F59">
        <w:rPr>
          <w:noProof/>
          <w:sz w:val="24"/>
        </w:rPr>
        <w:t xml:space="preserve">, </w:t>
      </w:r>
      <w:r w:rsidRPr="00FF6F59">
        <w:rPr>
          <w:i/>
          <w:iCs/>
          <w:noProof/>
          <w:sz w:val="24"/>
        </w:rPr>
        <w:t>15</w:t>
      </w:r>
      <w:r w:rsidRPr="00FF6F59">
        <w:rPr>
          <w:noProof/>
          <w:sz w:val="24"/>
        </w:rPr>
        <w:t>(1), 11. https://doi.org/10.21093/di.v15i1.98</w:t>
      </w:r>
    </w:p>
    <w:p w:rsidR="00E26B74" w:rsidRPr="00FF6F59" w:rsidRDefault="00E26B74" w:rsidP="00E26B74">
      <w:pPr>
        <w:autoSpaceDE w:val="0"/>
        <w:autoSpaceDN w:val="0"/>
        <w:adjustRightInd w:val="0"/>
        <w:ind w:left="480" w:hanging="480"/>
        <w:rPr>
          <w:noProof/>
          <w:sz w:val="24"/>
        </w:rPr>
      </w:pPr>
      <w:r w:rsidRPr="00FF6F59">
        <w:rPr>
          <w:noProof/>
          <w:sz w:val="24"/>
        </w:rPr>
        <w:t xml:space="preserve">Tadesse, T., &amp; Melese, W. (2016). The prevailing practices and challenges of curriculum reform in Ethiopian higher education: Views and responses from within. </w:t>
      </w:r>
      <w:r w:rsidRPr="00FF6F59">
        <w:rPr>
          <w:i/>
          <w:iCs/>
          <w:noProof/>
          <w:sz w:val="24"/>
        </w:rPr>
        <w:t>Australian Journal of Teacher Education</w:t>
      </w:r>
      <w:r w:rsidRPr="00FF6F59">
        <w:rPr>
          <w:noProof/>
          <w:sz w:val="24"/>
        </w:rPr>
        <w:t xml:space="preserve">, </w:t>
      </w:r>
      <w:r w:rsidRPr="00FF6F59">
        <w:rPr>
          <w:i/>
          <w:iCs/>
          <w:noProof/>
          <w:sz w:val="24"/>
        </w:rPr>
        <w:t>41</w:t>
      </w:r>
      <w:r w:rsidRPr="00FF6F59">
        <w:rPr>
          <w:noProof/>
          <w:sz w:val="24"/>
        </w:rPr>
        <w:t>(10), 87–106. https://doi.org/10.14221/ajte.2016v41n10.6</w:t>
      </w:r>
    </w:p>
    <w:p w:rsidR="00E26B74" w:rsidRPr="00FF6F59" w:rsidRDefault="00E26B74" w:rsidP="00E26B74">
      <w:pPr>
        <w:autoSpaceDE w:val="0"/>
        <w:autoSpaceDN w:val="0"/>
        <w:adjustRightInd w:val="0"/>
        <w:ind w:left="480" w:hanging="480"/>
        <w:rPr>
          <w:noProof/>
          <w:sz w:val="24"/>
        </w:rPr>
      </w:pPr>
      <w:r w:rsidRPr="00FF6F59">
        <w:rPr>
          <w:noProof/>
          <w:sz w:val="24"/>
        </w:rPr>
        <w:t xml:space="preserve">Thuy, L. N. T. (2016). Reconsidering the first steps of CLIL implementation in Vietnam. </w:t>
      </w:r>
      <w:r w:rsidRPr="00FF6F59">
        <w:rPr>
          <w:i/>
          <w:iCs/>
          <w:noProof/>
          <w:sz w:val="24"/>
        </w:rPr>
        <w:t>European Journal of Language Policy</w:t>
      </w:r>
      <w:r w:rsidRPr="00FF6F59">
        <w:rPr>
          <w:noProof/>
          <w:sz w:val="24"/>
        </w:rPr>
        <w:t xml:space="preserve">, </w:t>
      </w:r>
      <w:r w:rsidRPr="00FF6F59">
        <w:rPr>
          <w:i/>
          <w:iCs/>
          <w:noProof/>
          <w:sz w:val="24"/>
        </w:rPr>
        <w:t>8</w:t>
      </w:r>
      <w:r w:rsidRPr="00FF6F59">
        <w:rPr>
          <w:noProof/>
          <w:sz w:val="24"/>
        </w:rPr>
        <w:t>(1), 29–56.</w:t>
      </w:r>
    </w:p>
    <w:p w:rsidR="00E26B74" w:rsidRPr="00FF6F59" w:rsidRDefault="00E26B74" w:rsidP="00E26B74">
      <w:pPr>
        <w:autoSpaceDE w:val="0"/>
        <w:autoSpaceDN w:val="0"/>
        <w:adjustRightInd w:val="0"/>
        <w:ind w:left="480" w:hanging="480"/>
        <w:rPr>
          <w:noProof/>
          <w:sz w:val="24"/>
        </w:rPr>
      </w:pPr>
      <w:r w:rsidRPr="00FF6F59">
        <w:rPr>
          <w:noProof/>
          <w:sz w:val="24"/>
        </w:rPr>
        <w:t xml:space="preserve">To, T. T. H. (2010). </w:t>
      </w:r>
      <w:r w:rsidRPr="00FF6F59">
        <w:rPr>
          <w:i/>
          <w:iCs/>
          <w:noProof/>
          <w:sz w:val="24"/>
        </w:rPr>
        <w:t>Insights from VIETNAM Learning through English: Policies, Challenges and Prospects. Insights from East Asia, R. Johnstone (Ed.) (pp. 96–114).</w:t>
      </w:r>
    </w:p>
    <w:p w:rsidR="00E26B74" w:rsidRPr="00FF6F59" w:rsidRDefault="00E26B74" w:rsidP="00E26B74">
      <w:pPr>
        <w:autoSpaceDE w:val="0"/>
        <w:autoSpaceDN w:val="0"/>
        <w:adjustRightInd w:val="0"/>
        <w:ind w:left="480" w:hanging="480"/>
        <w:rPr>
          <w:noProof/>
          <w:sz w:val="24"/>
        </w:rPr>
      </w:pPr>
      <w:r w:rsidRPr="00FF6F59">
        <w:rPr>
          <w:noProof/>
          <w:sz w:val="24"/>
        </w:rPr>
        <w:t xml:space="preserve">Tsang, A. (2017). EFL/ESL Teachers’ General Language Proficiency and Learners’ Engagement. </w:t>
      </w:r>
      <w:r w:rsidRPr="00FF6F59">
        <w:rPr>
          <w:i/>
          <w:iCs/>
          <w:noProof/>
          <w:sz w:val="24"/>
        </w:rPr>
        <w:t>RELC Journal</w:t>
      </w:r>
      <w:r w:rsidRPr="00FF6F59">
        <w:rPr>
          <w:noProof/>
          <w:sz w:val="24"/>
        </w:rPr>
        <w:t xml:space="preserve">, </w:t>
      </w:r>
      <w:r w:rsidRPr="00FF6F59">
        <w:rPr>
          <w:i/>
          <w:iCs/>
          <w:noProof/>
          <w:sz w:val="24"/>
        </w:rPr>
        <w:t>48</w:t>
      </w:r>
      <w:r w:rsidRPr="00FF6F59">
        <w:rPr>
          <w:noProof/>
          <w:sz w:val="24"/>
        </w:rPr>
        <w:t>(1), 99–113. https://doi.org/10.1177/0033688217690060</w:t>
      </w:r>
    </w:p>
    <w:p w:rsidR="00E26B74" w:rsidRPr="00FF6F59" w:rsidRDefault="00E26B74" w:rsidP="00E26B74">
      <w:pPr>
        <w:autoSpaceDE w:val="0"/>
        <w:autoSpaceDN w:val="0"/>
        <w:adjustRightInd w:val="0"/>
        <w:ind w:left="480" w:hanging="480"/>
        <w:rPr>
          <w:noProof/>
          <w:sz w:val="24"/>
        </w:rPr>
      </w:pPr>
      <w:r w:rsidRPr="00FF6F59">
        <w:rPr>
          <w:noProof/>
          <w:sz w:val="24"/>
        </w:rPr>
        <w:t xml:space="preserve">Watson, N. (2003). </w:t>
      </w:r>
      <w:r w:rsidRPr="00FF6F59">
        <w:rPr>
          <w:i/>
          <w:iCs/>
          <w:noProof/>
          <w:sz w:val="24"/>
        </w:rPr>
        <w:t>English Language Teacher Training Project (ELTTP) Vietnam</w:t>
      </w:r>
      <w:r w:rsidRPr="00FF6F59">
        <w:rPr>
          <w:noProof/>
          <w:sz w:val="24"/>
        </w:rPr>
        <w:t>.</w:t>
      </w:r>
    </w:p>
    <w:p w:rsidR="00E26B74" w:rsidRPr="00E26B74" w:rsidRDefault="00E26B74" w:rsidP="00E26B74">
      <w:pPr>
        <w:rPr>
          <w:rFonts w:ascii="Cambria" w:eastAsia="Cambria" w:hAnsi="Cambria" w:cs="Cambria"/>
          <w:sz w:val="24"/>
          <w:highlight w:val="white"/>
          <w:lang w:val="id-ID"/>
        </w:rPr>
      </w:pPr>
      <w:r w:rsidRPr="008459DC">
        <w:rPr>
          <w:sz w:val="24"/>
        </w:rPr>
        <w:fldChar w:fldCharType="end"/>
      </w:r>
    </w:p>
    <w:sectPr w:rsidR="00E26B74" w:rsidRPr="00E26B74">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851" w:footer="851" w:gutter="0"/>
      <w:pgNumType w:start="10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32E" w:rsidRDefault="0043532E">
      <w:r>
        <w:separator/>
      </w:r>
    </w:p>
  </w:endnote>
  <w:endnote w:type="continuationSeparator" w:id="0">
    <w:p w:rsidR="0043532E" w:rsidRDefault="0043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Bodon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19" w:rsidRDefault="00AE0B36">
    <w:pPr>
      <w:pBdr>
        <w:top w:val="nil"/>
        <w:left w:val="nil"/>
        <w:bottom w:val="nil"/>
        <w:right w:val="nil"/>
        <w:between w:val="nil"/>
      </w:pBdr>
      <w:tabs>
        <w:tab w:val="center" w:pos="4513"/>
        <w:tab w:val="right" w:pos="9026"/>
      </w:tabs>
      <w:jc w:val="left"/>
      <w:rPr>
        <w:rFonts w:ascii="Cambria" w:eastAsia="Cambria" w:hAnsi="Cambria" w:cs="Cambria"/>
        <w:color w:val="000000"/>
        <w:sz w:val="20"/>
        <w:szCs w:val="20"/>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A11C58">
      <w:rPr>
        <w:rFonts w:ascii="Cambria" w:eastAsia="Cambria" w:hAnsi="Cambria" w:cs="Cambria"/>
        <w:noProof/>
        <w:color w:val="000000"/>
        <w:sz w:val="22"/>
        <w:szCs w:val="22"/>
      </w:rPr>
      <w:t>110</w:t>
    </w:r>
    <w:r>
      <w:rPr>
        <w:rFonts w:ascii="Cambria" w:eastAsia="Cambria" w:hAnsi="Cambria" w:cs="Cambria"/>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19" w:rsidRDefault="00AE0B36">
    <w:pPr>
      <w:pBdr>
        <w:top w:val="nil"/>
        <w:left w:val="nil"/>
        <w:bottom w:val="nil"/>
        <w:right w:val="nil"/>
        <w:between w:val="nil"/>
      </w:pBdr>
      <w:tabs>
        <w:tab w:val="center" w:pos="4513"/>
        <w:tab w:val="right" w:pos="9026"/>
      </w:tabs>
      <w:jc w:val="right"/>
      <w:rPr>
        <w:rFonts w:ascii="Cambria" w:eastAsia="Cambria" w:hAnsi="Cambria" w:cs="Cambria"/>
        <w:color w:val="000000"/>
        <w:sz w:val="20"/>
        <w:szCs w:val="20"/>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A11C58">
      <w:rPr>
        <w:rFonts w:ascii="Cambria" w:eastAsia="Cambria" w:hAnsi="Cambria" w:cs="Cambria"/>
        <w:noProof/>
        <w:color w:val="000000"/>
        <w:sz w:val="22"/>
        <w:szCs w:val="22"/>
      </w:rPr>
      <w:t>121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19" w:rsidRDefault="00AE0B36">
    <w:pPr>
      <w:pBdr>
        <w:top w:val="nil"/>
        <w:left w:val="nil"/>
        <w:bottom w:val="nil"/>
        <w:right w:val="nil"/>
        <w:between w:val="nil"/>
      </w:pBdr>
      <w:tabs>
        <w:tab w:val="center" w:pos="4513"/>
        <w:tab w:val="right" w:pos="9026"/>
      </w:tabs>
      <w:jc w:val="right"/>
      <w:rPr>
        <w:rFonts w:ascii="Cambria" w:eastAsia="Cambria" w:hAnsi="Cambria" w:cs="Cambria"/>
        <w:color w:val="000000"/>
        <w:sz w:val="20"/>
        <w:szCs w:val="20"/>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A11C58">
      <w:rPr>
        <w:rFonts w:ascii="Cambria" w:eastAsia="Cambria" w:hAnsi="Cambria" w:cs="Cambria"/>
        <w:noProof/>
        <w:color w:val="000000"/>
        <w:sz w:val="22"/>
        <w:szCs w:val="22"/>
      </w:rPr>
      <w:t>109</w:t>
    </w:r>
    <w:r>
      <w:rPr>
        <w:rFonts w:ascii="Cambria" w:eastAsia="Cambria" w:hAnsi="Cambria" w:cs="Cambria"/>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32E" w:rsidRDefault="0043532E">
      <w:r>
        <w:separator/>
      </w:r>
    </w:p>
  </w:footnote>
  <w:footnote w:type="continuationSeparator" w:id="0">
    <w:p w:rsidR="0043532E" w:rsidRDefault="00435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58" w:rsidRDefault="00AE0B36">
    <w:pPr>
      <w:pBdr>
        <w:top w:val="nil"/>
        <w:left w:val="nil"/>
        <w:bottom w:val="nil"/>
        <w:right w:val="nil"/>
        <w:between w:val="nil"/>
      </w:pBdr>
      <w:tabs>
        <w:tab w:val="center" w:pos="4513"/>
        <w:tab w:val="right" w:pos="9026"/>
      </w:tabs>
      <w:rPr>
        <w:rFonts w:ascii="Cambria" w:eastAsia="Cambria" w:hAnsi="Cambria" w:cs="Cambria"/>
        <w:color w:val="00B0F0"/>
        <w:sz w:val="22"/>
        <w:szCs w:val="22"/>
        <w:lang w:val="id-ID"/>
      </w:rPr>
    </w:pPr>
    <w:r>
      <w:rPr>
        <w:rFonts w:ascii="Cambria" w:eastAsia="Cambria" w:hAnsi="Cambria" w:cs="Cambria"/>
        <w:i/>
        <w:color w:val="000000"/>
        <w:sz w:val="22"/>
        <w:szCs w:val="22"/>
      </w:rPr>
      <w:t>Your Name &amp; Your Co-author’s Name</w:t>
    </w:r>
    <w:r>
      <w:rPr>
        <w:rFonts w:ascii="Cambria" w:eastAsia="Cambria" w:hAnsi="Cambria" w:cs="Cambria"/>
        <w:i/>
        <w:color w:val="FF0000"/>
        <w:sz w:val="22"/>
        <w:szCs w:val="22"/>
      </w:rPr>
      <w:t xml:space="preserve">     </w:t>
    </w:r>
  </w:p>
  <w:p w:rsidR="00A11C58" w:rsidRDefault="00AE0B36">
    <w:pPr>
      <w:pBdr>
        <w:top w:val="nil"/>
        <w:left w:val="nil"/>
        <w:bottom w:val="nil"/>
        <w:right w:val="nil"/>
        <w:between w:val="nil"/>
      </w:pBdr>
      <w:tabs>
        <w:tab w:val="center" w:pos="4513"/>
        <w:tab w:val="right" w:pos="9026"/>
      </w:tabs>
      <w:rPr>
        <w:rFonts w:ascii="Cambria" w:eastAsia="Cambria" w:hAnsi="Cambria" w:cs="Cambria"/>
        <w:color w:val="00B0F0"/>
        <w:sz w:val="22"/>
        <w:szCs w:val="22"/>
        <w:lang w:val="id-ID"/>
      </w:rPr>
    </w:pPr>
    <w:r>
      <w:rPr>
        <w:rFonts w:ascii="Cambria" w:eastAsia="Cambria" w:hAnsi="Cambria" w:cs="Cambria"/>
        <w:i/>
        <w:color w:val="000000"/>
        <w:sz w:val="22"/>
        <w:szCs w:val="22"/>
      </w:rPr>
      <w:t>Your Article Title</w:t>
    </w:r>
    <w:r>
      <w:rPr>
        <w:rFonts w:ascii="Cambria" w:eastAsia="Cambria" w:hAnsi="Cambria" w:cs="Cambria"/>
        <w:i/>
        <w:color w:val="FF0000"/>
        <w:sz w:val="22"/>
        <w:szCs w:val="22"/>
      </w:rPr>
      <w:t xml:space="preserve">   </w:t>
    </w:r>
    <w:r>
      <w:rPr>
        <w:rFonts w:ascii="Cambria" w:eastAsia="Cambria" w:hAnsi="Cambria" w:cs="Cambria"/>
        <w:color w:val="00B0F0"/>
        <w:sz w:val="22"/>
        <w:szCs w:val="22"/>
      </w:rPr>
      <w:t xml:space="preserve">  </w:t>
    </w:r>
  </w:p>
  <w:p w:rsidR="00AE2B19" w:rsidRDefault="00AE2B19">
    <w:pPr>
      <w:pBdr>
        <w:top w:val="nil"/>
        <w:left w:val="nil"/>
        <w:bottom w:val="nil"/>
        <w:right w:val="nil"/>
        <w:between w:val="nil"/>
      </w:pBdr>
      <w:tabs>
        <w:tab w:val="center" w:pos="4513"/>
        <w:tab w:val="right" w:pos="9026"/>
      </w:tabs>
      <w:rPr>
        <w:rFonts w:ascii="Cambria" w:eastAsia="Cambria" w:hAnsi="Cambria" w:cs="Cambria"/>
        <w: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19" w:rsidRDefault="00AE0B36">
    <w:pPr>
      <w:pBdr>
        <w:top w:val="nil"/>
        <w:left w:val="nil"/>
        <w:bottom w:val="nil"/>
        <w:right w:val="nil"/>
        <w:between w:val="nil"/>
      </w:pBdr>
      <w:tabs>
        <w:tab w:val="center" w:pos="4513"/>
        <w:tab w:val="right" w:pos="9026"/>
      </w:tabs>
      <w:jc w:val="right"/>
      <w:rPr>
        <w:rFonts w:ascii="Gill Sans" w:eastAsia="Gill Sans" w:hAnsi="Gill Sans" w:cs="Gill Sans"/>
        <w:i/>
        <w:color w:val="FF0000"/>
        <w:sz w:val="22"/>
        <w:szCs w:val="22"/>
      </w:rPr>
    </w:pPr>
    <w:r>
      <w:rPr>
        <w:rFonts w:ascii="Gill Sans" w:eastAsia="Gill Sans" w:hAnsi="Gill Sans" w:cs="Gill Sans"/>
        <w:i/>
        <w:color w:val="000000"/>
        <w:sz w:val="22"/>
        <w:szCs w:val="22"/>
      </w:rPr>
      <w:t xml:space="preserve">IDEAS, Vol. </w:t>
    </w:r>
    <w:r>
      <w:rPr>
        <w:rFonts w:ascii="Gill Sans" w:eastAsia="Gill Sans" w:hAnsi="Gill Sans" w:cs="Gill Sans"/>
        <w:i/>
        <w:color w:val="FF0000"/>
        <w:sz w:val="22"/>
        <w:szCs w:val="22"/>
      </w:rPr>
      <w:t>6</w:t>
    </w:r>
    <w:r>
      <w:rPr>
        <w:rFonts w:ascii="Gill Sans" w:eastAsia="Gill Sans" w:hAnsi="Gill Sans" w:cs="Gill Sans"/>
        <w:i/>
        <w:color w:val="000000"/>
        <w:sz w:val="22"/>
        <w:szCs w:val="22"/>
      </w:rPr>
      <w:t xml:space="preserve">, No. </w:t>
    </w:r>
    <w:r>
      <w:rPr>
        <w:rFonts w:ascii="Gill Sans" w:eastAsia="Gill Sans" w:hAnsi="Gill Sans" w:cs="Gill Sans"/>
        <w:i/>
        <w:color w:val="FF0000"/>
        <w:sz w:val="22"/>
        <w:szCs w:val="22"/>
      </w:rPr>
      <w:t>1</w:t>
    </w:r>
    <w:r>
      <w:rPr>
        <w:rFonts w:ascii="Gill Sans" w:eastAsia="Gill Sans" w:hAnsi="Gill Sans" w:cs="Gill Sans"/>
        <w:i/>
        <w:color w:val="000000"/>
        <w:sz w:val="22"/>
        <w:szCs w:val="22"/>
      </w:rPr>
      <w:t xml:space="preserve">, </w:t>
    </w:r>
    <w:r>
      <w:rPr>
        <w:rFonts w:ascii="Gill Sans" w:eastAsia="Gill Sans" w:hAnsi="Gill Sans" w:cs="Gill Sans"/>
        <w:i/>
        <w:color w:val="FF0000"/>
        <w:sz w:val="22"/>
        <w:szCs w:val="22"/>
      </w:rPr>
      <w:t>June 2020</w:t>
    </w:r>
  </w:p>
  <w:p w:rsidR="00AE2B19" w:rsidRDefault="00AE0B36">
    <w:pPr>
      <w:pBdr>
        <w:top w:val="nil"/>
        <w:left w:val="nil"/>
        <w:bottom w:val="nil"/>
        <w:right w:val="nil"/>
        <w:between w:val="nil"/>
      </w:pBdr>
      <w:tabs>
        <w:tab w:val="center" w:pos="4513"/>
        <w:tab w:val="right" w:pos="9026"/>
      </w:tabs>
      <w:spacing w:before="120"/>
      <w:jc w:val="right"/>
      <w:rPr>
        <w:rFonts w:ascii="Gill Sans" w:eastAsia="Gill Sans" w:hAnsi="Gill Sans" w:cs="Gill Sans"/>
        <w:color w:val="000000"/>
        <w:sz w:val="14"/>
        <w:szCs w:val="14"/>
      </w:rPr>
    </w:pPr>
    <w:r>
      <w:rPr>
        <w:rFonts w:ascii="Gill Sans" w:eastAsia="Gill Sans" w:hAnsi="Gill Sans" w:cs="Gill Sans"/>
        <w:color w:val="000000"/>
        <w:sz w:val="14"/>
        <w:szCs w:val="14"/>
      </w:rPr>
      <w:t>ISSN 2338-4778 (Print)</w:t>
    </w:r>
  </w:p>
  <w:p w:rsidR="00AE2B19" w:rsidRDefault="00AE0B36">
    <w:pPr>
      <w:pBdr>
        <w:top w:val="nil"/>
        <w:left w:val="nil"/>
        <w:bottom w:val="nil"/>
        <w:right w:val="nil"/>
        <w:between w:val="nil"/>
      </w:pBdr>
      <w:tabs>
        <w:tab w:val="center" w:pos="4513"/>
        <w:tab w:val="right" w:pos="9026"/>
      </w:tabs>
      <w:jc w:val="right"/>
      <w:rPr>
        <w:rFonts w:ascii="Gill Sans" w:eastAsia="Gill Sans" w:hAnsi="Gill Sans" w:cs="Gill Sans"/>
        <w:color w:val="000000"/>
        <w:sz w:val="14"/>
        <w:szCs w:val="14"/>
      </w:rPr>
    </w:pPr>
    <w:r>
      <w:rPr>
        <w:rFonts w:ascii="Gill Sans" w:eastAsia="Gill Sans" w:hAnsi="Gill Sans" w:cs="Gill Sans"/>
        <w:color w:val="000000"/>
        <w:sz w:val="14"/>
        <w:szCs w:val="14"/>
      </w:rPr>
      <w:t>ISSN 2548-4192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B19" w:rsidRDefault="00AE0B36">
    <w:pPr>
      <w:pBdr>
        <w:top w:val="nil"/>
        <w:left w:val="nil"/>
        <w:bottom w:val="nil"/>
        <w:right w:val="nil"/>
        <w:between w:val="nil"/>
      </w:pBdr>
      <w:tabs>
        <w:tab w:val="center" w:pos="4513"/>
        <w:tab w:val="right" w:pos="9026"/>
      </w:tabs>
      <w:jc w:val="left"/>
      <w:rPr>
        <w:b/>
        <w:color w:val="000000"/>
        <w:szCs w:val="21"/>
      </w:rPr>
    </w:pPr>
    <w:r>
      <w:rPr>
        <w:noProof/>
        <w:lang w:val="id-ID" w:eastAsia="id-ID"/>
      </w:rPr>
      <mc:AlternateContent>
        <mc:Choice Requires="wps">
          <w:drawing>
            <wp:anchor distT="0" distB="0" distL="114300" distR="114300" simplePos="0" relativeHeight="251658240" behindDoc="0" locked="0" layoutInCell="1" hidden="0" allowOverlap="1" wp14:anchorId="03AF2328" wp14:editId="70E455D3">
              <wp:simplePos x="0" y="0"/>
              <wp:positionH relativeFrom="column">
                <wp:posOffset>2527300</wp:posOffset>
              </wp:positionH>
              <wp:positionV relativeFrom="paragraph">
                <wp:posOffset>-228599</wp:posOffset>
              </wp:positionV>
              <wp:extent cx="3465195" cy="130556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3618165" y="3131983"/>
                        <a:ext cx="3455670" cy="1296035"/>
                      </a:xfrm>
                      <a:custGeom>
                        <a:avLst/>
                        <a:gdLst/>
                        <a:ahLst/>
                        <a:cxnLst/>
                        <a:rect l="l" t="t" r="r" b="b"/>
                        <a:pathLst>
                          <a:path w="3455670" h="1296035" extrusionOk="0">
                            <a:moveTo>
                              <a:pt x="0" y="0"/>
                            </a:moveTo>
                            <a:lnTo>
                              <a:pt x="0" y="1296035"/>
                            </a:lnTo>
                            <a:lnTo>
                              <a:pt x="3455670" y="1296035"/>
                            </a:lnTo>
                            <a:lnTo>
                              <a:pt x="3455670" y="0"/>
                            </a:lnTo>
                            <a:close/>
                          </a:path>
                        </a:pathLst>
                      </a:custGeom>
                      <a:noFill/>
                      <a:ln>
                        <a:noFill/>
                      </a:ln>
                    </wps:spPr>
                    <wps:txbx>
                      <w:txbxContent>
                        <w:p w:rsidR="00AE2B19" w:rsidRDefault="00AE0B36">
                          <w:pPr>
                            <w:textDirection w:val="btLr"/>
                          </w:pPr>
                          <w:r>
                            <w:rPr>
                              <w:rFonts w:ascii="Calibri" w:eastAsia="Calibri" w:hAnsi="Calibri" w:cs="Calibri"/>
                              <w:color w:val="000000"/>
                              <w:sz w:val="18"/>
                            </w:rPr>
                            <w:t xml:space="preserve">Copyright © </w:t>
                          </w:r>
                          <w:r>
                            <w:rPr>
                              <w:rFonts w:ascii="Calibri" w:eastAsia="Calibri" w:hAnsi="Calibri" w:cs="Calibri"/>
                              <w:color w:val="FF0000"/>
                              <w:sz w:val="18"/>
                            </w:rPr>
                            <w:t>2020</w:t>
                          </w:r>
                          <w:r>
                            <w:rPr>
                              <w:rFonts w:ascii="Calibri" w:eastAsia="Calibri" w:hAnsi="Calibri" w:cs="Calibri"/>
                              <w:color w:val="000000"/>
                              <w:sz w:val="18"/>
                            </w:rPr>
                            <w:t xml:space="preserve"> </w:t>
                          </w:r>
                          <w:proofErr w:type="gramStart"/>
                          <w:r>
                            <w:rPr>
                              <w:rFonts w:ascii="Calibri" w:eastAsia="Calibri" w:hAnsi="Calibri" w:cs="Calibri"/>
                              <w:color w:val="FF0000"/>
                              <w:sz w:val="18"/>
                            </w:rPr>
                            <w:t>The</w:t>
                          </w:r>
                          <w:proofErr w:type="gramEnd"/>
                          <w:r>
                            <w:rPr>
                              <w:rFonts w:ascii="Calibri" w:eastAsia="Calibri" w:hAnsi="Calibri" w:cs="Calibri"/>
                              <w:color w:val="FF0000"/>
                              <w:sz w:val="18"/>
                            </w:rPr>
                            <w:t xml:space="preserve"> Author</w:t>
                          </w:r>
                        </w:p>
                        <w:p w:rsidR="00AE2B19" w:rsidRDefault="00AE0B36">
                          <w:pPr>
                            <w:jc w:val="left"/>
                            <w:textDirection w:val="btLr"/>
                          </w:pPr>
                          <w:r>
                            <w:rPr>
                              <w:rFonts w:ascii="Calibri" w:eastAsia="Calibri" w:hAnsi="Calibri" w:cs="Calibri"/>
                              <w:color w:val="000000"/>
                              <w:sz w:val="18"/>
                            </w:rPr>
                            <w:t>IDEAS is licensed under CC-BY-SA 4.0 License</w:t>
                          </w:r>
                        </w:p>
                        <w:p w:rsidR="00AE2B19" w:rsidRDefault="00AE2B19">
                          <w:pPr>
                            <w:spacing w:line="360" w:lineRule="auto"/>
                            <w:jc w:val="left"/>
                            <w:textDirection w:val="btLr"/>
                          </w:pPr>
                        </w:p>
                        <w:p w:rsidR="00AE2B19" w:rsidRDefault="00AE0B36">
                          <w:pPr>
                            <w:textDirection w:val="btLr"/>
                          </w:pPr>
                          <w:r>
                            <w:rPr>
                              <w:rFonts w:ascii="Calibri" w:eastAsia="Calibri" w:hAnsi="Calibri" w:cs="Calibri"/>
                              <w:color w:val="000000"/>
                              <w:sz w:val="18"/>
                            </w:rPr>
                            <w:t xml:space="preserve">Issued by English study program of IAIN </w:t>
                          </w:r>
                          <w:proofErr w:type="spellStart"/>
                          <w:r>
                            <w:rPr>
                              <w:rFonts w:ascii="Calibri" w:eastAsia="Calibri" w:hAnsi="Calibri" w:cs="Calibri"/>
                              <w:color w:val="000000"/>
                              <w:sz w:val="18"/>
                            </w:rPr>
                            <w:t>Palopo</w:t>
                          </w:r>
                          <w:proofErr w:type="spellEnd"/>
                        </w:p>
                      </w:txbxContent>
                    </wps:txbx>
                    <wps:bodyPr spcFirstLastPara="1" wrap="square" lIns="88900" tIns="45700" rIns="88900" bIns="45700" anchor="t" anchorCtr="0">
                      <a:noAutofit/>
                    </wps:bodyPr>
                  </wps:wsp>
                </a:graphicData>
              </a:graphic>
            </wp:anchor>
          </w:drawing>
        </mc:Choice>
        <mc:Fallback>
          <w:pict>
            <v:shape id="Freeform 30" o:spid="_x0000_s1026" style="position:absolute;margin-left:199pt;margin-top:-18pt;width:272.85pt;height:102.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455670,1296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" adj="-11796480,,5400" path="m,l,1296035r3455670,l3455670,,,xe" filled="f" stroked="f">
              <v:stroke joinstyle="miter"/>
              <v:formulas/>
              <v:path arrowok="t" o:extrusionok="f" o:connecttype="custom" textboxrect="0,0,3455670,1296035"/>
              <v:textbox inset="7pt,1.2694mm,7pt,1.2694mm">
                <w:txbxContent>
                  <w:p w:rsidR="00AE2B19" w:rsidRDefault="00AE0B36">
                    <w:pPr>
                      <w:textDirection w:val="btLr"/>
                    </w:pPr>
                    <w:r>
                      <w:rPr>
                        <w:rFonts w:ascii="Calibri" w:eastAsia="Calibri" w:hAnsi="Calibri" w:cs="Calibri"/>
                        <w:color w:val="000000"/>
                        <w:sz w:val="18"/>
                      </w:rPr>
                      <w:t xml:space="preserve">Copyright © </w:t>
                    </w:r>
                    <w:r>
                      <w:rPr>
                        <w:rFonts w:ascii="Calibri" w:eastAsia="Calibri" w:hAnsi="Calibri" w:cs="Calibri"/>
                        <w:color w:val="FF0000"/>
                        <w:sz w:val="18"/>
                      </w:rPr>
                      <w:t>2020</w:t>
                    </w:r>
                    <w:r>
                      <w:rPr>
                        <w:rFonts w:ascii="Calibri" w:eastAsia="Calibri" w:hAnsi="Calibri" w:cs="Calibri"/>
                        <w:color w:val="000000"/>
                        <w:sz w:val="18"/>
                      </w:rPr>
                      <w:t xml:space="preserve"> </w:t>
                    </w:r>
                    <w:proofErr w:type="gramStart"/>
                    <w:r>
                      <w:rPr>
                        <w:rFonts w:ascii="Calibri" w:eastAsia="Calibri" w:hAnsi="Calibri" w:cs="Calibri"/>
                        <w:color w:val="FF0000"/>
                        <w:sz w:val="18"/>
                      </w:rPr>
                      <w:t>The</w:t>
                    </w:r>
                    <w:proofErr w:type="gramEnd"/>
                    <w:r>
                      <w:rPr>
                        <w:rFonts w:ascii="Calibri" w:eastAsia="Calibri" w:hAnsi="Calibri" w:cs="Calibri"/>
                        <w:color w:val="FF0000"/>
                        <w:sz w:val="18"/>
                      </w:rPr>
                      <w:t xml:space="preserve"> Author</w:t>
                    </w:r>
                  </w:p>
                  <w:p w:rsidR="00AE2B19" w:rsidRDefault="00AE0B36">
                    <w:pPr>
                      <w:jc w:val="left"/>
                      <w:textDirection w:val="btLr"/>
                    </w:pPr>
                    <w:r>
                      <w:rPr>
                        <w:rFonts w:ascii="Calibri" w:eastAsia="Calibri" w:hAnsi="Calibri" w:cs="Calibri"/>
                        <w:color w:val="000000"/>
                        <w:sz w:val="18"/>
                      </w:rPr>
                      <w:t>IDEAS is licensed under CC-BY-SA 4.0 License</w:t>
                    </w:r>
                  </w:p>
                  <w:p w:rsidR="00AE2B19" w:rsidRDefault="00AE2B19">
                    <w:pPr>
                      <w:spacing w:line="360" w:lineRule="auto"/>
                      <w:jc w:val="left"/>
                      <w:textDirection w:val="btLr"/>
                    </w:pPr>
                  </w:p>
                  <w:p w:rsidR="00AE2B19" w:rsidRDefault="00AE0B36">
                    <w:pPr>
                      <w:textDirection w:val="btLr"/>
                    </w:pPr>
                    <w:r>
                      <w:rPr>
                        <w:rFonts w:ascii="Calibri" w:eastAsia="Calibri" w:hAnsi="Calibri" w:cs="Calibri"/>
                        <w:color w:val="000000"/>
                        <w:sz w:val="18"/>
                      </w:rPr>
                      <w:t xml:space="preserve">Issued by English study program of IAIN </w:t>
                    </w:r>
                    <w:proofErr w:type="spellStart"/>
                    <w:r>
                      <w:rPr>
                        <w:rFonts w:ascii="Calibri" w:eastAsia="Calibri" w:hAnsi="Calibri" w:cs="Calibri"/>
                        <w:color w:val="000000"/>
                        <w:sz w:val="18"/>
                      </w:rPr>
                      <w:t>Palopo</w:t>
                    </w:r>
                    <w:proofErr w:type="spellEnd"/>
                  </w:p>
                </w:txbxContent>
              </v:textbox>
              <w10:wrap type="topAndBottom"/>
            </v:shape>
          </w:pict>
        </mc:Fallback>
      </mc:AlternateContent>
    </w:r>
    <w:r>
      <w:rPr>
        <w:noProof/>
        <w:lang w:val="id-ID" w:eastAsia="id-ID"/>
      </w:rPr>
      <mc:AlternateContent>
        <mc:Choice Requires="wps">
          <w:drawing>
            <wp:anchor distT="0" distB="0" distL="114300" distR="114300" simplePos="0" relativeHeight="251659264" behindDoc="0" locked="0" layoutInCell="1" hidden="0" allowOverlap="1" wp14:anchorId="02BD6483" wp14:editId="36C5956F">
              <wp:simplePos x="0" y="0"/>
              <wp:positionH relativeFrom="column">
                <wp:posOffset>-292099</wp:posOffset>
              </wp:positionH>
              <wp:positionV relativeFrom="paragraph">
                <wp:posOffset>-215899</wp:posOffset>
              </wp:positionV>
              <wp:extent cx="2881630" cy="1466850"/>
              <wp:effectExtent l="0" t="0" r="0" b="0"/>
              <wp:wrapTopAndBottom distT="0" distB="0"/>
              <wp:docPr id="12" name="Freeform 12"/>
              <wp:cNvGraphicFramePr/>
              <a:graphic xmlns:a="http://schemas.openxmlformats.org/drawingml/2006/main">
                <a:graphicData uri="http://schemas.microsoft.com/office/word/2010/wordprocessingShape">
                  <wps:wsp>
                    <wps:cNvSpPr/>
                    <wps:spPr>
                      <a:xfrm>
                        <a:off x="3909948" y="3051338"/>
                        <a:ext cx="2872105" cy="1457325"/>
                      </a:xfrm>
                      <a:custGeom>
                        <a:avLst/>
                        <a:gdLst/>
                        <a:ahLst/>
                        <a:cxnLst/>
                        <a:rect l="l" t="t" r="r" b="b"/>
                        <a:pathLst>
                          <a:path w="2872105" h="1457325" extrusionOk="0">
                            <a:moveTo>
                              <a:pt x="0" y="0"/>
                            </a:moveTo>
                            <a:lnTo>
                              <a:pt x="0" y="1457325"/>
                            </a:lnTo>
                            <a:lnTo>
                              <a:pt x="2872105" y="1457325"/>
                            </a:lnTo>
                            <a:lnTo>
                              <a:pt x="2872105" y="0"/>
                            </a:lnTo>
                            <a:close/>
                          </a:path>
                        </a:pathLst>
                      </a:custGeom>
                      <a:noFill/>
                      <a:ln>
                        <a:noFill/>
                      </a:ln>
                    </wps:spPr>
                    <wps:txbx>
                      <w:txbxContent>
                        <w:p w:rsidR="00AE2B19" w:rsidRDefault="00AE0B36">
                          <w:pPr>
                            <w:textDirection w:val="btLr"/>
                          </w:pPr>
                          <w:r>
                            <w:rPr>
                              <w:rFonts w:ascii="Bodoni" w:eastAsia="Bodoni" w:hAnsi="Bodoni" w:cs="Bodoni"/>
                              <w:color w:val="000000"/>
                              <w:sz w:val="48"/>
                            </w:rPr>
                            <w:t>IDEAS</w:t>
                          </w:r>
                          <w:r>
                            <w:rPr>
                              <w:rFonts w:ascii="Bodoni" w:eastAsia="Bodoni" w:hAnsi="Bodoni" w:cs="Bodoni"/>
                              <w:color w:val="000000"/>
                              <w:sz w:val="22"/>
                            </w:rPr>
                            <w:t xml:space="preserve"> </w:t>
                          </w:r>
                        </w:p>
                        <w:p w:rsidR="00AE2B19" w:rsidRDefault="00AE0B36">
                          <w:pPr>
                            <w:textDirection w:val="btLr"/>
                          </w:pPr>
                          <w:r>
                            <w:rPr>
                              <w:rFonts w:ascii="Arial Narrow" w:eastAsia="Arial Narrow" w:hAnsi="Arial Narrow" w:cs="Arial Narrow"/>
                              <w:b/>
                              <w:color w:val="000000"/>
                              <w:sz w:val="20"/>
                            </w:rPr>
                            <w:t>Journal of Language Teaching and Learning, Linguistics and Literature</w:t>
                          </w:r>
                        </w:p>
                        <w:p w:rsidR="00AE2B19" w:rsidRDefault="00AE2B19">
                          <w:pPr>
                            <w:textDirection w:val="btLr"/>
                          </w:pPr>
                        </w:p>
                        <w:p w:rsidR="00AE2B19" w:rsidRDefault="00AE0B36">
                          <w:pPr>
                            <w:textDirection w:val="btLr"/>
                          </w:pPr>
                          <w:r>
                            <w:rPr>
                              <w:rFonts w:ascii="Arial" w:eastAsia="Arial" w:hAnsi="Arial" w:cs="Arial"/>
                              <w:color w:val="000000"/>
                              <w:sz w:val="16"/>
                            </w:rPr>
                            <w:t>ISSN 2338-4778 (Print)</w:t>
                          </w:r>
                        </w:p>
                        <w:p w:rsidR="00AE2B19" w:rsidRDefault="00AE0B36">
                          <w:pPr>
                            <w:spacing w:line="360" w:lineRule="auto"/>
                            <w:textDirection w:val="btLr"/>
                          </w:pPr>
                          <w:r>
                            <w:rPr>
                              <w:rFonts w:ascii="Arial" w:eastAsia="Arial" w:hAnsi="Arial" w:cs="Arial"/>
                              <w:color w:val="000000"/>
                              <w:sz w:val="16"/>
                            </w:rPr>
                            <w:t>ISSN 2548-4192 (Online)</w:t>
                          </w:r>
                        </w:p>
                        <w:p w:rsidR="00AE2B19" w:rsidRDefault="00AE0B36">
                          <w:pPr>
                            <w:textDirection w:val="btLr"/>
                          </w:pPr>
                          <w:r>
                            <w:rPr>
                              <w:rFonts w:ascii="Arial" w:eastAsia="Arial" w:hAnsi="Arial" w:cs="Arial"/>
                              <w:color w:val="000000"/>
                              <w:sz w:val="18"/>
                            </w:rPr>
                            <w:t xml:space="preserve">Volume </w:t>
                          </w:r>
                          <w:r>
                            <w:rPr>
                              <w:rFonts w:ascii="Arial" w:eastAsia="Arial" w:hAnsi="Arial" w:cs="Arial"/>
                              <w:color w:val="FF0000"/>
                              <w:sz w:val="18"/>
                            </w:rPr>
                            <w:t>8</w:t>
                          </w:r>
                          <w:r>
                            <w:rPr>
                              <w:rFonts w:ascii="Arial" w:eastAsia="Arial" w:hAnsi="Arial" w:cs="Arial"/>
                              <w:color w:val="000000"/>
                              <w:sz w:val="18"/>
                            </w:rPr>
                            <w:t xml:space="preserve">, Number </w:t>
                          </w:r>
                          <w:r>
                            <w:rPr>
                              <w:rFonts w:ascii="Arial" w:eastAsia="Arial" w:hAnsi="Arial" w:cs="Arial"/>
                              <w:color w:val="FF0000"/>
                              <w:sz w:val="18"/>
                            </w:rPr>
                            <w:t>1</w:t>
                          </w:r>
                          <w:r>
                            <w:rPr>
                              <w:rFonts w:ascii="Arial" w:eastAsia="Arial" w:hAnsi="Arial" w:cs="Arial"/>
                              <w:color w:val="000000"/>
                              <w:sz w:val="18"/>
                            </w:rPr>
                            <w:t xml:space="preserve">, </w:t>
                          </w:r>
                          <w:r>
                            <w:rPr>
                              <w:rFonts w:ascii="Arial" w:eastAsia="Arial" w:hAnsi="Arial" w:cs="Arial"/>
                              <w:color w:val="FF0000"/>
                              <w:sz w:val="18"/>
                            </w:rPr>
                            <w:t>June 2020</w:t>
                          </w:r>
                        </w:p>
                        <w:p w:rsidR="00AE2B19" w:rsidRDefault="00AE0B36">
                          <w:pPr>
                            <w:textDirection w:val="btLr"/>
                          </w:pPr>
                          <w:r>
                            <w:rPr>
                              <w:rFonts w:ascii="Arial" w:eastAsia="Arial" w:hAnsi="Arial" w:cs="Arial"/>
                              <w:color w:val="000000"/>
                              <w:sz w:val="18"/>
                            </w:rPr>
                            <w:t xml:space="preserve">pp. </w:t>
                          </w:r>
                          <w:r>
                            <w:rPr>
                              <w:rFonts w:ascii="Arial" w:eastAsia="Arial" w:hAnsi="Arial" w:cs="Arial"/>
                              <w:color w:val="FF0000"/>
                              <w:sz w:val="18"/>
                            </w:rPr>
                            <w:t>1</w:t>
                          </w:r>
                          <w:r>
                            <w:rPr>
                              <w:rFonts w:ascii="Arial" w:eastAsia="Arial" w:hAnsi="Arial" w:cs="Arial"/>
                              <w:color w:val="000000"/>
                              <w:sz w:val="18"/>
                            </w:rPr>
                            <w:t xml:space="preserve"> – </w:t>
                          </w:r>
                          <w:r>
                            <w:rPr>
                              <w:rFonts w:ascii="Arial" w:eastAsia="Arial" w:hAnsi="Arial" w:cs="Arial"/>
                              <w:color w:val="FF0000"/>
                              <w:sz w:val="18"/>
                            </w:rPr>
                            <w:t>12</w:t>
                          </w:r>
                        </w:p>
                      </w:txbxContent>
                    </wps:txbx>
                    <wps:bodyPr spcFirstLastPara="1" wrap="square" lIns="88900" tIns="45700" rIns="88900" bIns="45700" anchor="t" anchorCtr="0">
                      <a:noAutofit/>
                    </wps:bodyPr>
                  </wps:wsp>
                </a:graphicData>
              </a:graphic>
            </wp:anchor>
          </w:drawing>
        </mc:Choice>
        <mc:Fallback>
          <w:pict>
            <v:shape id="Freeform 12" o:spid="_x0000_s1027" style="position:absolute;margin-left:-23pt;margin-top:-17pt;width:226.9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872105,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" adj="-11796480,,5400" path="m,l,1457325r2872105,l2872105,,,xe" filled="f" stroked="f">
              <v:stroke joinstyle="miter"/>
              <v:formulas/>
              <v:path arrowok="t" o:extrusionok="f" o:connecttype="custom" textboxrect="0,0,2872105,1457325"/>
              <v:textbox inset="7pt,1.2694mm,7pt,1.2694mm">
                <w:txbxContent>
                  <w:p w:rsidR="00AE2B19" w:rsidRDefault="00AE0B36">
                    <w:pPr>
                      <w:textDirection w:val="btLr"/>
                    </w:pPr>
                    <w:r>
                      <w:rPr>
                        <w:rFonts w:ascii="Bodoni" w:eastAsia="Bodoni" w:hAnsi="Bodoni" w:cs="Bodoni"/>
                        <w:color w:val="000000"/>
                        <w:sz w:val="48"/>
                      </w:rPr>
                      <w:t>IDEAS</w:t>
                    </w:r>
                    <w:r>
                      <w:rPr>
                        <w:rFonts w:ascii="Bodoni" w:eastAsia="Bodoni" w:hAnsi="Bodoni" w:cs="Bodoni"/>
                        <w:color w:val="000000"/>
                        <w:sz w:val="22"/>
                      </w:rPr>
                      <w:t xml:space="preserve"> </w:t>
                    </w:r>
                  </w:p>
                  <w:p w:rsidR="00AE2B19" w:rsidRDefault="00AE0B36">
                    <w:pPr>
                      <w:textDirection w:val="btLr"/>
                    </w:pPr>
                    <w:r>
                      <w:rPr>
                        <w:rFonts w:ascii="Arial Narrow" w:eastAsia="Arial Narrow" w:hAnsi="Arial Narrow" w:cs="Arial Narrow"/>
                        <w:b/>
                        <w:color w:val="000000"/>
                        <w:sz w:val="20"/>
                      </w:rPr>
                      <w:t>Journal of Language Teaching and Learning, Linguistics and Literature</w:t>
                    </w:r>
                  </w:p>
                  <w:p w:rsidR="00AE2B19" w:rsidRDefault="00AE2B19">
                    <w:pPr>
                      <w:textDirection w:val="btLr"/>
                    </w:pPr>
                  </w:p>
                  <w:p w:rsidR="00AE2B19" w:rsidRDefault="00AE0B36">
                    <w:pPr>
                      <w:textDirection w:val="btLr"/>
                    </w:pPr>
                    <w:r>
                      <w:rPr>
                        <w:rFonts w:ascii="Arial" w:eastAsia="Arial" w:hAnsi="Arial" w:cs="Arial"/>
                        <w:color w:val="000000"/>
                        <w:sz w:val="16"/>
                      </w:rPr>
                      <w:t>ISSN 2338-4778 (Print)</w:t>
                    </w:r>
                  </w:p>
                  <w:p w:rsidR="00AE2B19" w:rsidRDefault="00AE0B36">
                    <w:pPr>
                      <w:spacing w:line="360" w:lineRule="auto"/>
                      <w:textDirection w:val="btLr"/>
                    </w:pPr>
                    <w:r>
                      <w:rPr>
                        <w:rFonts w:ascii="Arial" w:eastAsia="Arial" w:hAnsi="Arial" w:cs="Arial"/>
                        <w:color w:val="000000"/>
                        <w:sz w:val="16"/>
                      </w:rPr>
                      <w:t>ISSN 2548-4192 (Online)</w:t>
                    </w:r>
                  </w:p>
                  <w:p w:rsidR="00AE2B19" w:rsidRDefault="00AE0B36">
                    <w:pPr>
                      <w:textDirection w:val="btLr"/>
                    </w:pPr>
                    <w:r>
                      <w:rPr>
                        <w:rFonts w:ascii="Arial" w:eastAsia="Arial" w:hAnsi="Arial" w:cs="Arial"/>
                        <w:color w:val="000000"/>
                        <w:sz w:val="18"/>
                      </w:rPr>
                      <w:t xml:space="preserve">Volume </w:t>
                    </w:r>
                    <w:r>
                      <w:rPr>
                        <w:rFonts w:ascii="Arial" w:eastAsia="Arial" w:hAnsi="Arial" w:cs="Arial"/>
                        <w:color w:val="FF0000"/>
                        <w:sz w:val="18"/>
                      </w:rPr>
                      <w:t>8</w:t>
                    </w:r>
                    <w:r>
                      <w:rPr>
                        <w:rFonts w:ascii="Arial" w:eastAsia="Arial" w:hAnsi="Arial" w:cs="Arial"/>
                        <w:color w:val="000000"/>
                        <w:sz w:val="18"/>
                      </w:rPr>
                      <w:t xml:space="preserve">, Number </w:t>
                    </w:r>
                    <w:r>
                      <w:rPr>
                        <w:rFonts w:ascii="Arial" w:eastAsia="Arial" w:hAnsi="Arial" w:cs="Arial"/>
                        <w:color w:val="FF0000"/>
                        <w:sz w:val="18"/>
                      </w:rPr>
                      <w:t>1</w:t>
                    </w:r>
                    <w:r>
                      <w:rPr>
                        <w:rFonts w:ascii="Arial" w:eastAsia="Arial" w:hAnsi="Arial" w:cs="Arial"/>
                        <w:color w:val="000000"/>
                        <w:sz w:val="18"/>
                      </w:rPr>
                      <w:t xml:space="preserve">, </w:t>
                    </w:r>
                    <w:r>
                      <w:rPr>
                        <w:rFonts w:ascii="Arial" w:eastAsia="Arial" w:hAnsi="Arial" w:cs="Arial"/>
                        <w:color w:val="FF0000"/>
                        <w:sz w:val="18"/>
                      </w:rPr>
                      <w:t>June 2020</w:t>
                    </w:r>
                  </w:p>
                  <w:p w:rsidR="00AE2B19" w:rsidRDefault="00AE0B36">
                    <w:pPr>
                      <w:textDirection w:val="btLr"/>
                    </w:pPr>
                    <w:r>
                      <w:rPr>
                        <w:rFonts w:ascii="Arial" w:eastAsia="Arial" w:hAnsi="Arial" w:cs="Arial"/>
                        <w:color w:val="000000"/>
                        <w:sz w:val="18"/>
                      </w:rPr>
                      <w:t xml:space="preserve">pp. </w:t>
                    </w:r>
                    <w:r>
                      <w:rPr>
                        <w:rFonts w:ascii="Arial" w:eastAsia="Arial" w:hAnsi="Arial" w:cs="Arial"/>
                        <w:color w:val="FF0000"/>
                        <w:sz w:val="18"/>
                      </w:rPr>
                      <w:t>1</w:t>
                    </w:r>
                    <w:r>
                      <w:rPr>
                        <w:rFonts w:ascii="Arial" w:eastAsia="Arial" w:hAnsi="Arial" w:cs="Arial"/>
                        <w:color w:val="000000"/>
                        <w:sz w:val="18"/>
                      </w:rPr>
                      <w:t xml:space="preserve"> – </w:t>
                    </w:r>
                    <w:r>
                      <w:rPr>
                        <w:rFonts w:ascii="Arial" w:eastAsia="Arial" w:hAnsi="Arial" w:cs="Arial"/>
                        <w:color w:val="FF0000"/>
                        <w:sz w:val="18"/>
                      </w:rPr>
                      <w:t>12</w:t>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AE2B19"/>
    <w:rsid w:val="0043532E"/>
    <w:rsid w:val="00A11C58"/>
    <w:rsid w:val="00AE0B36"/>
    <w:rsid w:val="00AE2B19"/>
    <w:rsid w:val="00E26B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1"/>
        <w:szCs w:val="21"/>
        <w:lang w:val="en-US" w:eastAsia="id-ID"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ABE"/>
    <w:rPr>
      <w:kern w:val="2"/>
      <w:szCs w:val="24"/>
      <w:lang w:eastAsia="zh-CN"/>
    </w:rPr>
  </w:style>
  <w:style w:type="paragraph" w:styleId="Heading1">
    <w:name w:val="heading 1"/>
    <w:basedOn w:val="Normal"/>
    <w:next w:val="Normal"/>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6ABE"/>
    <w:pPr>
      <w:spacing w:line="480" w:lineRule="auto"/>
      <w:jc w:val="center"/>
    </w:pPr>
    <w:rPr>
      <w:sz w:val="28"/>
    </w:rPr>
  </w:style>
  <w:style w:type="paragraph" w:styleId="BodyTextIndent3">
    <w:name w:val="Body Text Indent 3"/>
    <w:basedOn w:val="Normal"/>
    <w:semiHidden/>
    <w:rsid w:val="006D6ABE"/>
    <w:pPr>
      <w:spacing w:line="360" w:lineRule="auto"/>
      <w:ind w:firstLineChars="100" w:firstLine="240"/>
    </w:pPr>
    <w:rPr>
      <w:sz w:val="24"/>
    </w:rPr>
  </w:style>
  <w:style w:type="paragraph" w:styleId="BodyText2">
    <w:name w:val="Body Text 2"/>
    <w:basedOn w:val="Normal"/>
    <w:semiHidden/>
    <w:rsid w:val="006D6ABE"/>
    <w:pPr>
      <w:spacing w:line="360" w:lineRule="auto"/>
    </w:pPr>
    <w:rPr>
      <w:sz w:val="24"/>
    </w:rPr>
  </w:style>
  <w:style w:type="paragraph" w:styleId="FootnoteText">
    <w:name w:val="footnote text"/>
    <w:basedOn w:val="Normal"/>
    <w:semiHidden/>
    <w:rsid w:val="006D6ABE"/>
    <w:pPr>
      <w:snapToGrid w:val="0"/>
      <w:jc w:val="left"/>
    </w:pPr>
    <w:rPr>
      <w:sz w:val="18"/>
      <w:szCs w:val="18"/>
    </w:rPr>
  </w:style>
  <w:style w:type="character" w:styleId="FootnoteReference">
    <w:name w:val="footnote reference"/>
    <w:semiHidden/>
    <w:rsid w:val="006D6ABE"/>
    <w:rPr>
      <w:vertAlign w:val="superscript"/>
    </w:rPr>
  </w:style>
  <w:style w:type="paragraph" w:styleId="BodyText3">
    <w:name w:val="Body Text 3"/>
    <w:basedOn w:val="Normal"/>
    <w:semiHidden/>
    <w:rsid w:val="006D6ABE"/>
    <w:pPr>
      <w:spacing w:line="360" w:lineRule="auto"/>
    </w:pPr>
    <w:rPr>
      <w:color w:val="FF00FF"/>
      <w:sz w:val="24"/>
    </w:rPr>
  </w:style>
  <w:style w:type="paragraph" w:customStyle="1" w:styleId="Default">
    <w:name w:val="Default"/>
    <w:rsid w:val="00A5420E"/>
    <w:pPr>
      <w:autoSpaceDE w:val="0"/>
      <w:autoSpaceDN w:val="0"/>
      <w:adjustRightInd w:val="0"/>
    </w:pPr>
    <w:rPr>
      <w:rFonts w:ascii="Verdana" w:hAnsi="Verdana" w:cs="Verdana"/>
      <w:color w:val="000000"/>
      <w:sz w:val="24"/>
      <w:szCs w:val="24"/>
      <w:lang w:eastAsia="zh-CN"/>
    </w:rPr>
  </w:style>
  <w:style w:type="paragraph" w:customStyle="1" w:styleId="Body">
    <w:name w:val="Body"/>
    <w:basedOn w:val="Normal"/>
    <w:rsid w:val="001850CB"/>
    <w:rPr>
      <w:rFonts w:eastAsia="MS Mincho"/>
      <w:sz w:val="22"/>
      <w:szCs w:val="22"/>
      <w:lang w:eastAsia="ja-JP"/>
    </w:rPr>
  </w:style>
  <w:style w:type="paragraph" w:styleId="Header">
    <w:name w:val="header"/>
    <w:basedOn w:val="Normal"/>
    <w:link w:val="HeaderChar"/>
    <w:unhideWhenUsed/>
    <w:rsid w:val="00A10C71"/>
    <w:pPr>
      <w:tabs>
        <w:tab w:val="center" w:pos="4513"/>
        <w:tab w:val="right" w:pos="9026"/>
      </w:tabs>
    </w:pPr>
  </w:style>
  <w:style w:type="character" w:customStyle="1" w:styleId="HeaderChar">
    <w:name w:val="Header Char"/>
    <w:link w:val="Header"/>
    <w:uiPriority w:val="99"/>
    <w:rsid w:val="00A10C71"/>
    <w:rPr>
      <w:kern w:val="2"/>
      <w:sz w:val="21"/>
      <w:szCs w:val="24"/>
      <w:lang w:val="en-US" w:eastAsia="zh-CN"/>
    </w:rPr>
  </w:style>
  <w:style w:type="paragraph" w:styleId="Footer">
    <w:name w:val="footer"/>
    <w:basedOn w:val="Normal"/>
    <w:link w:val="FooterChar"/>
    <w:uiPriority w:val="99"/>
    <w:unhideWhenUsed/>
    <w:rsid w:val="00A10C71"/>
    <w:pPr>
      <w:tabs>
        <w:tab w:val="center" w:pos="4513"/>
        <w:tab w:val="right" w:pos="9026"/>
      </w:tabs>
    </w:pPr>
  </w:style>
  <w:style w:type="character" w:customStyle="1" w:styleId="FooterChar">
    <w:name w:val="Footer Char"/>
    <w:link w:val="Footer"/>
    <w:uiPriority w:val="99"/>
    <w:rsid w:val="00A10C71"/>
    <w:rPr>
      <w:kern w:val="2"/>
      <w:sz w:val="21"/>
      <w:szCs w:val="24"/>
      <w:lang w:val="en-US" w:eastAsia="zh-CN"/>
    </w:rPr>
  </w:style>
  <w:style w:type="character" w:styleId="Hyperlink">
    <w:name w:val="Hyperlink"/>
    <w:rsid w:val="00A10C71"/>
    <w:rPr>
      <w:color w:val="0000FF"/>
      <w:u w:val="single"/>
    </w:rPr>
  </w:style>
  <w:style w:type="table" w:styleId="TableGrid">
    <w:name w:val="Table Grid"/>
    <w:basedOn w:val="TableNormal"/>
    <w:uiPriority w:val="59"/>
    <w:rsid w:val="00DD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rsid w:val="00D02663"/>
    <w:rPr>
      <w:color w:val="808080"/>
    </w:rPr>
  </w:style>
  <w:style w:type="paragraph" w:styleId="ListParagraph">
    <w:name w:val="List Paragraph"/>
    <w:basedOn w:val="Normal"/>
    <w:uiPriority w:val="34"/>
    <w:qFormat/>
    <w:rsid w:val="00807A02"/>
    <w:pPr>
      <w:ind w:left="720"/>
      <w:contextualSpacing/>
    </w:pPr>
  </w:style>
  <w:style w:type="character" w:customStyle="1" w:styleId="TitleChar">
    <w:name w:val="Title Char"/>
    <w:basedOn w:val="DefaultParagraphFont"/>
    <w:link w:val="Title"/>
    <w:rsid w:val="00914CA0"/>
    <w:rPr>
      <w:kern w:val="2"/>
      <w:sz w:val="28"/>
      <w:szCs w:val="24"/>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DefaultParagraphFont"/>
    <w:rsid w:val="00E26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1"/>
        <w:szCs w:val="21"/>
        <w:lang w:val="en-US" w:eastAsia="id-ID"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ABE"/>
    <w:rPr>
      <w:kern w:val="2"/>
      <w:szCs w:val="24"/>
      <w:lang w:eastAsia="zh-CN"/>
    </w:rPr>
  </w:style>
  <w:style w:type="paragraph" w:styleId="Heading1">
    <w:name w:val="heading 1"/>
    <w:basedOn w:val="Normal"/>
    <w:next w:val="Normal"/>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6ABE"/>
    <w:pPr>
      <w:spacing w:line="480" w:lineRule="auto"/>
      <w:jc w:val="center"/>
    </w:pPr>
    <w:rPr>
      <w:sz w:val="28"/>
    </w:rPr>
  </w:style>
  <w:style w:type="paragraph" w:styleId="BodyTextIndent3">
    <w:name w:val="Body Text Indent 3"/>
    <w:basedOn w:val="Normal"/>
    <w:semiHidden/>
    <w:rsid w:val="006D6ABE"/>
    <w:pPr>
      <w:spacing w:line="360" w:lineRule="auto"/>
      <w:ind w:firstLineChars="100" w:firstLine="240"/>
    </w:pPr>
    <w:rPr>
      <w:sz w:val="24"/>
    </w:rPr>
  </w:style>
  <w:style w:type="paragraph" w:styleId="BodyText2">
    <w:name w:val="Body Text 2"/>
    <w:basedOn w:val="Normal"/>
    <w:semiHidden/>
    <w:rsid w:val="006D6ABE"/>
    <w:pPr>
      <w:spacing w:line="360" w:lineRule="auto"/>
    </w:pPr>
    <w:rPr>
      <w:sz w:val="24"/>
    </w:rPr>
  </w:style>
  <w:style w:type="paragraph" w:styleId="FootnoteText">
    <w:name w:val="footnote text"/>
    <w:basedOn w:val="Normal"/>
    <w:semiHidden/>
    <w:rsid w:val="006D6ABE"/>
    <w:pPr>
      <w:snapToGrid w:val="0"/>
      <w:jc w:val="left"/>
    </w:pPr>
    <w:rPr>
      <w:sz w:val="18"/>
      <w:szCs w:val="18"/>
    </w:rPr>
  </w:style>
  <w:style w:type="character" w:styleId="FootnoteReference">
    <w:name w:val="footnote reference"/>
    <w:semiHidden/>
    <w:rsid w:val="006D6ABE"/>
    <w:rPr>
      <w:vertAlign w:val="superscript"/>
    </w:rPr>
  </w:style>
  <w:style w:type="paragraph" w:styleId="BodyText3">
    <w:name w:val="Body Text 3"/>
    <w:basedOn w:val="Normal"/>
    <w:semiHidden/>
    <w:rsid w:val="006D6ABE"/>
    <w:pPr>
      <w:spacing w:line="360" w:lineRule="auto"/>
    </w:pPr>
    <w:rPr>
      <w:color w:val="FF00FF"/>
      <w:sz w:val="24"/>
    </w:rPr>
  </w:style>
  <w:style w:type="paragraph" w:customStyle="1" w:styleId="Default">
    <w:name w:val="Default"/>
    <w:rsid w:val="00A5420E"/>
    <w:pPr>
      <w:autoSpaceDE w:val="0"/>
      <w:autoSpaceDN w:val="0"/>
      <w:adjustRightInd w:val="0"/>
    </w:pPr>
    <w:rPr>
      <w:rFonts w:ascii="Verdana" w:hAnsi="Verdana" w:cs="Verdana"/>
      <w:color w:val="000000"/>
      <w:sz w:val="24"/>
      <w:szCs w:val="24"/>
      <w:lang w:eastAsia="zh-CN"/>
    </w:rPr>
  </w:style>
  <w:style w:type="paragraph" w:customStyle="1" w:styleId="Body">
    <w:name w:val="Body"/>
    <w:basedOn w:val="Normal"/>
    <w:rsid w:val="001850CB"/>
    <w:rPr>
      <w:rFonts w:eastAsia="MS Mincho"/>
      <w:sz w:val="22"/>
      <w:szCs w:val="22"/>
      <w:lang w:eastAsia="ja-JP"/>
    </w:rPr>
  </w:style>
  <w:style w:type="paragraph" w:styleId="Header">
    <w:name w:val="header"/>
    <w:basedOn w:val="Normal"/>
    <w:link w:val="HeaderChar"/>
    <w:unhideWhenUsed/>
    <w:rsid w:val="00A10C71"/>
    <w:pPr>
      <w:tabs>
        <w:tab w:val="center" w:pos="4513"/>
        <w:tab w:val="right" w:pos="9026"/>
      </w:tabs>
    </w:pPr>
  </w:style>
  <w:style w:type="character" w:customStyle="1" w:styleId="HeaderChar">
    <w:name w:val="Header Char"/>
    <w:link w:val="Header"/>
    <w:uiPriority w:val="99"/>
    <w:rsid w:val="00A10C71"/>
    <w:rPr>
      <w:kern w:val="2"/>
      <w:sz w:val="21"/>
      <w:szCs w:val="24"/>
      <w:lang w:val="en-US" w:eastAsia="zh-CN"/>
    </w:rPr>
  </w:style>
  <w:style w:type="paragraph" w:styleId="Footer">
    <w:name w:val="footer"/>
    <w:basedOn w:val="Normal"/>
    <w:link w:val="FooterChar"/>
    <w:uiPriority w:val="99"/>
    <w:unhideWhenUsed/>
    <w:rsid w:val="00A10C71"/>
    <w:pPr>
      <w:tabs>
        <w:tab w:val="center" w:pos="4513"/>
        <w:tab w:val="right" w:pos="9026"/>
      </w:tabs>
    </w:pPr>
  </w:style>
  <w:style w:type="character" w:customStyle="1" w:styleId="FooterChar">
    <w:name w:val="Footer Char"/>
    <w:link w:val="Footer"/>
    <w:uiPriority w:val="99"/>
    <w:rsid w:val="00A10C71"/>
    <w:rPr>
      <w:kern w:val="2"/>
      <w:sz w:val="21"/>
      <w:szCs w:val="24"/>
      <w:lang w:val="en-US" w:eastAsia="zh-CN"/>
    </w:rPr>
  </w:style>
  <w:style w:type="character" w:styleId="Hyperlink">
    <w:name w:val="Hyperlink"/>
    <w:rsid w:val="00A10C71"/>
    <w:rPr>
      <w:color w:val="0000FF"/>
      <w:u w:val="single"/>
    </w:rPr>
  </w:style>
  <w:style w:type="table" w:styleId="TableGrid">
    <w:name w:val="Table Grid"/>
    <w:basedOn w:val="TableNormal"/>
    <w:uiPriority w:val="59"/>
    <w:rsid w:val="00DD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rsid w:val="00D02663"/>
    <w:rPr>
      <w:color w:val="808080"/>
    </w:rPr>
  </w:style>
  <w:style w:type="paragraph" w:styleId="ListParagraph">
    <w:name w:val="List Paragraph"/>
    <w:basedOn w:val="Normal"/>
    <w:uiPriority w:val="34"/>
    <w:qFormat/>
    <w:rsid w:val="00807A02"/>
    <w:pPr>
      <w:ind w:left="720"/>
      <w:contextualSpacing/>
    </w:pPr>
  </w:style>
  <w:style w:type="character" w:customStyle="1" w:styleId="TitleChar">
    <w:name w:val="Title Char"/>
    <w:basedOn w:val="DefaultParagraphFont"/>
    <w:link w:val="Title"/>
    <w:rsid w:val="00914CA0"/>
    <w:rPr>
      <w:kern w:val="2"/>
      <w:sz w:val="28"/>
      <w:szCs w:val="24"/>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DefaultParagraphFont"/>
    <w:rsid w:val="00E2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Indonesian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General Knowledge</c:v>
                </c:pt>
                <c:pt idx="1">
                  <c:v>Contextual Knowledge</c:v>
                </c:pt>
                <c:pt idx="2">
                  <c:v>Language Proficiency</c:v>
                </c:pt>
                <c:pt idx="3">
                  <c:v>Teaching Competence</c:v>
                </c:pt>
                <c:pt idx="4">
                  <c:v>Pedagogical Reasoning Skill</c:v>
                </c:pt>
                <c:pt idx="5">
                  <c:v>Community Practice </c:v>
                </c:pt>
                <c:pt idx="6">
                  <c:v>Professionalism Practice Theory</c:v>
                </c:pt>
                <c:pt idx="7">
                  <c:v>Research </c:v>
                </c:pt>
                <c:pt idx="8">
                  <c:v>Content Knowledge</c:v>
                </c:pt>
              </c:strCache>
            </c:strRef>
          </c:cat>
          <c:val>
            <c:numRef>
              <c:f>Sheet1!$B$2:$B$10</c:f>
              <c:numCache>
                <c:formatCode>0%</c:formatCode>
                <c:ptCount val="9"/>
                <c:pt idx="0">
                  <c:v>0.04</c:v>
                </c:pt>
                <c:pt idx="1">
                  <c:v>0.09</c:v>
                </c:pt>
                <c:pt idx="2">
                  <c:v>0.45</c:v>
                </c:pt>
                <c:pt idx="3">
                  <c:v>0.09</c:v>
                </c:pt>
                <c:pt idx="4">
                  <c:v>0.01</c:v>
                </c:pt>
                <c:pt idx="5">
                  <c:v>0.04</c:v>
                </c:pt>
                <c:pt idx="6">
                  <c:v>0.04</c:v>
                </c:pt>
                <c:pt idx="7">
                  <c:v>0.1</c:v>
                </c:pt>
                <c:pt idx="8">
                  <c:v>0.16</c:v>
                </c:pt>
              </c:numCache>
            </c:numRef>
          </c:val>
          <c:extLst xmlns:c16r2="http://schemas.microsoft.com/office/drawing/2015/06/chart">
            <c:ext xmlns:c16="http://schemas.microsoft.com/office/drawing/2014/chart" uri="{C3380CC4-5D6E-409C-BE32-E72D297353CC}">
              <c16:uniqueId val="{00000000-61F4-4C66-98E2-F404989D801D}"/>
            </c:ext>
          </c:extLst>
        </c:ser>
        <c:ser>
          <c:idx val="1"/>
          <c:order val="1"/>
          <c:tx>
            <c:strRef>
              <c:f>Sheet1!$C$1</c:f>
              <c:strCache>
                <c:ptCount val="1"/>
                <c:pt idx="0">
                  <c:v>Vietnamese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General Knowledge</c:v>
                </c:pt>
                <c:pt idx="1">
                  <c:v>Contextual Knowledge</c:v>
                </c:pt>
                <c:pt idx="2">
                  <c:v>Language Proficiency</c:v>
                </c:pt>
                <c:pt idx="3">
                  <c:v>Teaching Competence</c:v>
                </c:pt>
                <c:pt idx="4">
                  <c:v>Pedagogical Reasoning Skill</c:v>
                </c:pt>
                <c:pt idx="5">
                  <c:v>Community Practice </c:v>
                </c:pt>
                <c:pt idx="6">
                  <c:v>Professionalism Practice Theory</c:v>
                </c:pt>
                <c:pt idx="7">
                  <c:v>Research </c:v>
                </c:pt>
                <c:pt idx="8">
                  <c:v>Content Knowledge</c:v>
                </c:pt>
              </c:strCache>
            </c:strRef>
          </c:cat>
          <c:val>
            <c:numRef>
              <c:f>Sheet1!$C$2:$C$10</c:f>
              <c:numCache>
                <c:formatCode>0%</c:formatCode>
                <c:ptCount val="9"/>
                <c:pt idx="0">
                  <c:v>7.0000000000000007E-2</c:v>
                </c:pt>
                <c:pt idx="1">
                  <c:v>0.14000000000000001</c:v>
                </c:pt>
                <c:pt idx="2">
                  <c:v>0.2</c:v>
                </c:pt>
                <c:pt idx="3">
                  <c:v>0.02</c:v>
                </c:pt>
                <c:pt idx="4" formatCode="General">
                  <c:v>0</c:v>
                </c:pt>
                <c:pt idx="5">
                  <c:v>0.09</c:v>
                </c:pt>
                <c:pt idx="6">
                  <c:v>0.11</c:v>
                </c:pt>
                <c:pt idx="7">
                  <c:v>7.0000000000000007E-2</c:v>
                </c:pt>
                <c:pt idx="8">
                  <c:v>0.3</c:v>
                </c:pt>
              </c:numCache>
            </c:numRef>
          </c:val>
          <c:extLst xmlns:c16r2="http://schemas.microsoft.com/office/drawing/2015/06/chart">
            <c:ext xmlns:c16="http://schemas.microsoft.com/office/drawing/2014/chart" uri="{C3380CC4-5D6E-409C-BE32-E72D297353CC}">
              <c16:uniqueId val="{00000001-61F4-4C66-98E2-F404989D801D}"/>
            </c:ext>
          </c:extLst>
        </c:ser>
        <c:dLbls>
          <c:showLegendKey val="0"/>
          <c:showVal val="1"/>
          <c:showCatName val="0"/>
          <c:showSerName val="0"/>
          <c:showPercent val="0"/>
          <c:showBubbleSize val="0"/>
        </c:dLbls>
        <c:gapWidth val="150"/>
        <c:shape val="box"/>
        <c:axId val="174294144"/>
        <c:axId val="174296448"/>
        <c:axId val="0"/>
      </c:bar3DChart>
      <c:catAx>
        <c:axId val="174294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id-ID"/>
          </a:p>
        </c:txPr>
        <c:crossAx val="174296448"/>
        <c:crosses val="autoZero"/>
        <c:auto val="1"/>
        <c:lblAlgn val="ctr"/>
        <c:lblOffset val="100"/>
        <c:noMultiLvlLbl val="0"/>
      </c:catAx>
      <c:valAx>
        <c:axId val="17429644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429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N0BFsjrBi7SWg0iIDcPmOClJg==">AMUW2mUKuSfYcAE7YG7mk0y66/9pj229O/1G7FzaDztuEbQmTBI5fDzcWrMWLDollOXBljyqawDnKd2Yf7vDIz5V5u1gFJej0ETNuIFzOZ3HgDEBGAtH2ezyLRVdXcbHynD4Urbj0k/E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14926</Words>
  <Characters>85082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dc:creator>
  <cp:lastModifiedBy>User</cp:lastModifiedBy>
  <cp:revision>3</cp:revision>
  <dcterms:created xsi:type="dcterms:W3CDTF">2023-06-15T17:45:00Z</dcterms:created>
  <dcterms:modified xsi:type="dcterms:W3CDTF">2023-06-15T18:05:00Z</dcterms:modified>
</cp:coreProperties>
</file>