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6C4" w:rsidRPr="00E05D4B" w:rsidRDefault="00BE6F89" w:rsidP="00BE6F89">
      <w:pPr>
        <w:pStyle w:val="Title"/>
        <w:spacing w:before="200" w:after="0"/>
        <w:jc w:val="center"/>
        <w:rPr>
          <w:rFonts w:ascii="Times New Roman" w:hAnsi="Times New Roman" w:cs="Times New Roman"/>
          <w:b/>
          <w:color w:val="000000"/>
          <w:sz w:val="36"/>
          <w:szCs w:val="36"/>
        </w:rPr>
      </w:pPr>
      <w:r w:rsidRPr="00260376">
        <w:rPr>
          <w:rFonts w:ascii="Times New Roman" w:hAnsi="Times New Roman"/>
          <w:b/>
          <w:bCs/>
          <w:sz w:val="24"/>
          <w:szCs w:val="24"/>
        </w:rPr>
        <w:t>POLITIK ANGGARAN: HUBUNGAN KEUANGAN ANTARA PEMERINTAH PUSAT DAN PEMERINTAH DAERAH</w:t>
      </w:r>
    </w:p>
    <w:p w:rsidR="002206C4" w:rsidRPr="00E05D4B" w:rsidRDefault="002206C4" w:rsidP="00E05D4B">
      <w:pPr>
        <w:spacing w:after="0"/>
        <w:jc w:val="both"/>
        <w:rPr>
          <w:rFonts w:ascii="Times New Roman" w:eastAsia="Cambria" w:hAnsi="Times New Roman" w:cs="Times New Roman"/>
          <w:b/>
          <w:sz w:val="24"/>
          <w:szCs w:val="24"/>
        </w:rPr>
      </w:pPr>
    </w:p>
    <w:p w:rsidR="002206C4" w:rsidRPr="00E05D4B" w:rsidRDefault="005F2BCB" w:rsidP="00BE6F89">
      <w:pPr>
        <w:spacing w:after="0"/>
        <w:jc w:val="center"/>
        <w:rPr>
          <w:rFonts w:ascii="Times New Roman" w:eastAsia="Cambria" w:hAnsi="Times New Roman" w:cs="Times New Roman"/>
          <w:b/>
          <w:sz w:val="26"/>
          <w:szCs w:val="26"/>
        </w:rPr>
      </w:pPr>
      <w:r w:rsidRPr="00E05D4B">
        <w:rPr>
          <w:rFonts w:ascii="Times New Roman" w:eastAsia="Cambria" w:hAnsi="Times New Roman" w:cs="Times New Roman"/>
          <w:b/>
          <w:sz w:val="24"/>
          <w:szCs w:val="24"/>
          <w:vertAlign w:val="superscript"/>
        </w:rPr>
        <w:t>1</w:t>
      </w:r>
      <w:r w:rsidR="00E246F4" w:rsidRPr="00E05D4B">
        <w:rPr>
          <w:rFonts w:ascii="Times New Roman" w:eastAsia="Cambria" w:hAnsi="Times New Roman" w:cs="Times New Roman"/>
          <w:b/>
          <w:sz w:val="24"/>
          <w:szCs w:val="24"/>
        </w:rPr>
        <w:t>Rizka Amelia Armin</w:t>
      </w:r>
      <w:r w:rsidRPr="00E05D4B">
        <w:rPr>
          <w:rFonts w:ascii="Times New Roman" w:eastAsia="Cambria" w:hAnsi="Times New Roman" w:cs="Times New Roman"/>
          <w:b/>
          <w:sz w:val="24"/>
          <w:szCs w:val="24"/>
        </w:rPr>
        <w:t xml:space="preserve">, </w:t>
      </w:r>
      <w:r w:rsidRPr="00E05D4B">
        <w:rPr>
          <w:rFonts w:ascii="Times New Roman" w:eastAsia="Cambria" w:hAnsi="Times New Roman" w:cs="Times New Roman"/>
          <w:b/>
          <w:sz w:val="24"/>
          <w:szCs w:val="24"/>
          <w:vertAlign w:val="superscript"/>
        </w:rPr>
        <w:t>2</w:t>
      </w:r>
      <w:r w:rsidR="00E246F4" w:rsidRPr="00E05D4B">
        <w:rPr>
          <w:rFonts w:ascii="Times New Roman" w:eastAsia="Cambria" w:hAnsi="Times New Roman" w:cs="Times New Roman"/>
          <w:b/>
          <w:sz w:val="24"/>
          <w:szCs w:val="24"/>
        </w:rPr>
        <w:t>Nurul Adliyah</w:t>
      </w:r>
    </w:p>
    <w:p w:rsidR="002206C4" w:rsidRPr="003125CB" w:rsidRDefault="00E246F4" w:rsidP="00BE6F89">
      <w:pPr>
        <w:spacing w:after="0"/>
        <w:jc w:val="center"/>
        <w:rPr>
          <w:rFonts w:ascii="Times New Roman" w:eastAsia="Cambria" w:hAnsi="Times New Roman" w:cs="Times New Roman"/>
          <w:sz w:val="24"/>
          <w:szCs w:val="20"/>
        </w:rPr>
      </w:pPr>
      <w:r w:rsidRPr="003125CB">
        <w:rPr>
          <w:rFonts w:ascii="Times New Roman" w:eastAsia="Cambria" w:hAnsi="Times New Roman" w:cs="Times New Roman"/>
          <w:sz w:val="24"/>
          <w:szCs w:val="20"/>
        </w:rPr>
        <w:t>Institut Agama Islam Negeri Palopo</w:t>
      </w:r>
    </w:p>
    <w:p w:rsidR="00E246F4" w:rsidRPr="00E05D4B" w:rsidRDefault="00E246F4" w:rsidP="00BE6F89">
      <w:pPr>
        <w:spacing w:after="0"/>
        <w:jc w:val="center"/>
        <w:rPr>
          <w:rFonts w:ascii="Times New Roman" w:hAnsi="Times New Roman" w:cs="Times New Roman"/>
          <w:sz w:val="24"/>
          <w:szCs w:val="24"/>
        </w:rPr>
      </w:pPr>
      <w:r w:rsidRPr="00E05D4B">
        <w:rPr>
          <w:rFonts w:ascii="Times New Roman" w:hAnsi="Times New Roman" w:cs="Times New Roman"/>
          <w:sz w:val="24"/>
          <w:szCs w:val="24"/>
        </w:rPr>
        <w:t>Institut Agama Islam Negeri Palopo, Sulawesi Selatan, Indonesia</w:t>
      </w:r>
    </w:p>
    <w:p w:rsidR="00E246F4" w:rsidRPr="00E05D4B" w:rsidRDefault="00E246F4" w:rsidP="00BE6F89">
      <w:pPr>
        <w:spacing w:after="0"/>
        <w:jc w:val="center"/>
        <w:rPr>
          <w:rFonts w:ascii="Times New Roman" w:hAnsi="Times New Roman" w:cs="Times New Roman"/>
          <w:sz w:val="24"/>
          <w:szCs w:val="24"/>
        </w:rPr>
      </w:pPr>
      <w:r w:rsidRPr="00E05D4B">
        <w:rPr>
          <w:rFonts w:ascii="Times New Roman" w:hAnsi="Times New Roman" w:cs="Times New Roman"/>
          <w:sz w:val="24"/>
          <w:szCs w:val="24"/>
        </w:rPr>
        <w:t>Jl. Agatis, Kel. Balandai, Kec. Bara Kota Palopo, 91994</w:t>
      </w:r>
    </w:p>
    <w:p w:rsidR="002206C4" w:rsidRPr="003125CB" w:rsidRDefault="005F2BCB" w:rsidP="00BE6F89">
      <w:pPr>
        <w:spacing w:after="0"/>
        <w:jc w:val="center"/>
        <w:rPr>
          <w:rFonts w:ascii="Times New Roman" w:eastAsia="Cambria" w:hAnsi="Times New Roman" w:cs="Times New Roman"/>
          <w:sz w:val="32"/>
          <w:szCs w:val="26"/>
        </w:rPr>
      </w:pPr>
      <w:r w:rsidRPr="003125CB">
        <w:rPr>
          <w:rFonts w:ascii="Times New Roman" w:eastAsia="Cambria" w:hAnsi="Times New Roman" w:cs="Times New Roman"/>
          <w:sz w:val="24"/>
          <w:szCs w:val="20"/>
        </w:rPr>
        <w:t xml:space="preserve">E-mail: </w:t>
      </w:r>
      <w:hyperlink r:id="rId9" w:history="1">
        <w:r w:rsidR="00A275FF" w:rsidRPr="003125CB">
          <w:rPr>
            <w:rStyle w:val="Hyperlink"/>
            <w:rFonts w:ascii="Times New Roman" w:eastAsia="Cambria" w:hAnsi="Times New Roman"/>
            <w:sz w:val="24"/>
            <w:szCs w:val="20"/>
          </w:rPr>
          <w:t>rizkaameliaarmin@iainpalopo.ac.id</w:t>
        </w:r>
      </w:hyperlink>
    </w:p>
    <w:p w:rsidR="002206C4" w:rsidRPr="00E05D4B" w:rsidRDefault="005F2BCB" w:rsidP="00BE6F89">
      <w:pPr>
        <w:pStyle w:val="Heading1"/>
        <w:jc w:val="center"/>
        <w:rPr>
          <w:rFonts w:ascii="Times New Roman" w:eastAsia="Cambria" w:hAnsi="Times New Roman" w:cs="Times New Roman"/>
          <w:i/>
          <w:color w:val="000000"/>
          <w:sz w:val="20"/>
          <w:szCs w:val="20"/>
        </w:rPr>
      </w:pPr>
      <w:r w:rsidRPr="00E05D4B">
        <w:rPr>
          <w:rFonts w:ascii="Times New Roman" w:eastAsia="Cambria" w:hAnsi="Times New Roman" w:cs="Times New Roman"/>
          <w:i/>
          <w:color w:val="000000"/>
          <w:sz w:val="20"/>
          <w:szCs w:val="20"/>
        </w:rPr>
        <w:t>Abstract</w:t>
      </w:r>
    </w:p>
    <w:p w:rsidR="002206C4" w:rsidRPr="00E05D4B" w:rsidRDefault="00A275FF" w:rsidP="00BE6F89">
      <w:pPr>
        <w:spacing w:after="120"/>
        <w:jc w:val="both"/>
        <w:rPr>
          <w:rFonts w:ascii="Times New Roman" w:eastAsia="Cambria" w:hAnsi="Times New Roman" w:cs="Times New Roman"/>
          <w:i/>
          <w:sz w:val="10"/>
          <w:szCs w:val="10"/>
        </w:rPr>
      </w:pPr>
      <w:r w:rsidRPr="00E05D4B">
        <w:rPr>
          <w:rFonts w:ascii="Times New Roman" w:hAnsi="Times New Roman" w:cs="Times New Roman"/>
          <w:i/>
          <w:sz w:val="24"/>
          <w:szCs w:val="23"/>
        </w:rPr>
        <w:t>Research on the financial relationship between the central and regional governments examines the pattern of financial authority in the implementation of regional autonomy with the aim of 1) knowing the system for implementing regional autonomy; 2) reviewing financial regulations related to the implementation of regional autonomy. The authors conclude that 1) the implementation of regional autonomy can be fully implemented if the central government explicitly decentralizes financial authority; 2) the state finance law requires adjustments based on the concept of autonom. The relationship between the central and regional financial authorities in the framework of autonomy still requires regulation. The results of this study serve as a reference for realizing a sustainable central and regional financial relationship.</w:t>
      </w:r>
    </w:p>
    <w:p w:rsidR="002206C4" w:rsidRPr="00E05D4B" w:rsidRDefault="005F2BCB" w:rsidP="00E05D4B">
      <w:pPr>
        <w:spacing w:after="0"/>
        <w:jc w:val="both"/>
        <w:rPr>
          <w:rFonts w:ascii="Times New Roman" w:eastAsia="Cambria" w:hAnsi="Times New Roman" w:cs="Times New Roman"/>
          <w:i/>
          <w:sz w:val="20"/>
          <w:szCs w:val="20"/>
        </w:rPr>
      </w:pPr>
      <w:r w:rsidRPr="00E05D4B">
        <w:rPr>
          <w:rFonts w:ascii="Times New Roman" w:eastAsia="Cambria" w:hAnsi="Times New Roman" w:cs="Times New Roman"/>
          <w:b/>
          <w:i/>
          <w:sz w:val="20"/>
          <w:szCs w:val="20"/>
        </w:rPr>
        <w:t>Keywords</w:t>
      </w:r>
      <w:r w:rsidRPr="00E05D4B">
        <w:rPr>
          <w:rFonts w:ascii="Times New Roman" w:eastAsia="Cambria" w:hAnsi="Times New Roman" w:cs="Times New Roman"/>
          <w:i/>
          <w:sz w:val="20"/>
          <w:szCs w:val="20"/>
        </w:rPr>
        <w:t xml:space="preserve">: </w:t>
      </w:r>
      <w:r w:rsidR="00A275FF" w:rsidRPr="00E05D4B">
        <w:rPr>
          <w:rFonts w:ascii="Times New Roman" w:hAnsi="Times New Roman" w:cs="Times New Roman"/>
          <w:i/>
          <w:sz w:val="24"/>
          <w:szCs w:val="23"/>
        </w:rPr>
        <w:t>Autonomy, Budget, Finance, Politics</w:t>
      </w:r>
    </w:p>
    <w:p w:rsidR="002206C4" w:rsidRPr="00E05D4B" w:rsidRDefault="005F2BCB" w:rsidP="00BE6F89">
      <w:pPr>
        <w:pStyle w:val="Heading1"/>
        <w:jc w:val="center"/>
        <w:rPr>
          <w:rFonts w:ascii="Times New Roman" w:eastAsia="Cambria" w:hAnsi="Times New Roman" w:cs="Times New Roman"/>
          <w:i/>
          <w:color w:val="000000"/>
          <w:sz w:val="20"/>
          <w:szCs w:val="20"/>
        </w:rPr>
      </w:pPr>
      <w:r w:rsidRPr="00E05D4B">
        <w:rPr>
          <w:rFonts w:ascii="Times New Roman" w:eastAsia="Cambria" w:hAnsi="Times New Roman" w:cs="Times New Roman"/>
          <w:i/>
          <w:color w:val="000000"/>
          <w:sz w:val="20"/>
          <w:szCs w:val="20"/>
        </w:rPr>
        <w:t>Abstrak</w:t>
      </w:r>
    </w:p>
    <w:p w:rsidR="002206C4" w:rsidRPr="00E05D4B" w:rsidRDefault="00A275FF" w:rsidP="00BE6F89">
      <w:pPr>
        <w:spacing w:after="120"/>
        <w:jc w:val="both"/>
        <w:rPr>
          <w:rFonts w:ascii="Times New Roman" w:eastAsia="Cambria" w:hAnsi="Times New Roman" w:cs="Times New Roman"/>
          <w:i/>
          <w:sz w:val="10"/>
          <w:szCs w:val="10"/>
        </w:rPr>
      </w:pPr>
      <w:r w:rsidRPr="00E05D4B">
        <w:rPr>
          <w:rFonts w:ascii="Times New Roman" w:hAnsi="Times New Roman" w:cs="Times New Roman"/>
          <w:sz w:val="24"/>
          <w:szCs w:val="23"/>
        </w:rPr>
        <w:t>Penelitian tentang hubungan keuangan pemerintah pusat dan daerah yang mengkaji tentang kewenangan keuangan dalam pelaksanaan otonomi daerah dengan tujuan untuk 1) mengetahui sistem pelaksanaan otonomi daerah; 2) mengkaji peraturan-peraturan keuangan terkait pelaksanaan otonomi daerah. Penelitian ini adalah penelitian pustaka (</w:t>
      </w:r>
      <w:r w:rsidRPr="00E05D4B">
        <w:rPr>
          <w:rFonts w:ascii="Times New Roman" w:hAnsi="Times New Roman" w:cs="Times New Roman"/>
          <w:i/>
          <w:sz w:val="24"/>
          <w:szCs w:val="23"/>
        </w:rPr>
        <w:t>library research</w:t>
      </w:r>
      <w:r w:rsidRPr="00E05D4B">
        <w:rPr>
          <w:rFonts w:ascii="Times New Roman" w:hAnsi="Times New Roman" w:cs="Times New Roman"/>
          <w:sz w:val="24"/>
          <w:szCs w:val="23"/>
        </w:rPr>
        <w:t>). Penulis menyimpulkan bahwa 1) pelaksanaan otonomi daerah dapat terlaksana sepenuhnya jika pemerintah pusat mendesentralisasikan kewenangan keuangan secara eksplisit; 2) Undang-undang keuangan negara membutuhkan penyesuaian berdasarkan konsep otonomi. Keterikatan persoalan keuangan pusat dan daerah dalam bingkai otonomi masih membutuhkan regulasi. Hasil penelitian ini sebagai referensi untuk mewujudkan hubungan keuangan pusat dan daerah yang berkesinambungan.</w:t>
      </w:r>
    </w:p>
    <w:p w:rsidR="00A275FF" w:rsidRPr="00E05D4B" w:rsidRDefault="005F2BCB" w:rsidP="00E05D4B">
      <w:pPr>
        <w:spacing w:after="0" w:line="240" w:lineRule="auto"/>
        <w:jc w:val="both"/>
        <w:rPr>
          <w:rFonts w:ascii="Times New Roman" w:eastAsia="Cambria" w:hAnsi="Times New Roman" w:cs="Times New Roman"/>
          <w:i/>
          <w:sz w:val="20"/>
          <w:szCs w:val="20"/>
        </w:rPr>
      </w:pPr>
      <w:r w:rsidRPr="00E05D4B">
        <w:rPr>
          <w:rFonts w:ascii="Times New Roman" w:eastAsia="Cambria" w:hAnsi="Times New Roman" w:cs="Times New Roman"/>
          <w:b/>
          <w:i/>
          <w:sz w:val="20"/>
          <w:szCs w:val="20"/>
        </w:rPr>
        <w:t xml:space="preserve">Kata </w:t>
      </w:r>
      <w:proofErr w:type="gramStart"/>
      <w:r w:rsidRPr="00E05D4B">
        <w:rPr>
          <w:rFonts w:ascii="Times New Roman" w:eastAsia="Cambria" w:hAnsi="Times New Roman" w:cs="Times New Roman"/>
          <w:b/>
          <w:i/>
          <w:sz w:val="20"/>
          <w:szCs w:val="20"/>
        </w:rPr>
        <w:t>Kunci</w:t>
      </w:r>
      <w:r w:rsidRPr="00E05D4B">
        <w:rPr>
          <w:rFonts w:ascii="Times New Roman" w:eastAsia="Cambria" w:hAnsi="Times New Roman" w:cs="Times New Roman"/>
          <w:i/>
          <w:sz w:val="20"/>
          <w:szCs w:val="20"/>
        </w:rPr>
        <w:t>,:</w:t>
      </w:r>
      <w:proofErr w:type="gramEnd"/>
      <w:r w:rsidRPr="00E05D4B">
        <w:rPr>
          <w:rFonts w:ascii="Times New Roman" w:eastAsia="Cambria" w:hAnsi="Times New Roman" w:cs="Times New Roman"/>
          <w:i/>
          <w:sz w:val="20"/>
          <w:szCs w:val="20"/>
        </w:rPr>
        <w:t xml:space="preserve"> </w:t>
      </w:r>
      <w:r w:rsidR="00A275FF" w:rsidRPr="00E05D4B">
        <w:rPr>
          <w:rFonts w:ascii="Times New Roman" w:hAnsi="Times New Roman" w:cs="Times New Roman"/>
          <w:sz w:val="24"/>
          <w:szCs w:val="23"/>
        </w:rPr>
        <w:t>Anggaran, Keuangan, Otonomi, Politik</w:t>
      </w:r>
    </w:p>
    <w:p w:rsidR="002206C4" w:rsidRPr="00E05D4B" w:rsidRDefault="00A275FF" w:rsidP="00E05D4B">
      <w:pPr>
        <w:tabs>
          <w:tab w:val="left" w:pos="3210"/>
        </w:tabs>
        <w:jc w:val="both"/>
        <w:rPr>
          <w:rFonts w:ascii="Times New Roman" w:eastAsia="Cambria" w:hAnsi="Times New Roman" w:cs="Times New Roman"/>
          <w:sz w:val="20"/>
          <w:szCs w:val="20"/>
        </w:rPr>
      </w:pPr>
      <w:r w:rsidRPr="00E05D4B">
        <w:rPr>
          <w:rFonts w:ascii="Times New Roman" w:eastAsia="Cambria" w:hAnsi="Times New Roman" w:cs="Times New Roman"/>
          <w:sz w:val="20"/>
          <w:szCs w:val="20"/>
        </w:rPr>
        <w:tab/>
      </w:r>
    </w:p>
    <w:p w:rsidR="002206C4" w:rsidRPr="00E05D4B" w:rsidRDefault="005F2BCB" w:rsidP="00E05D4B">
      <w:pPr>
        <w:pStyle w:val="Heading1"/>
        <w:tabs>
          <w:tab w:val="left" w:pos="3210"/>
        </w:tabs>
        <w:jc w:val="both"/>
        <w:rPr>
          <w:rFonts w:ascii="Times New Roman" w:hAnsi="Times New Roman" w:cs="Times New Roman"/>
          <w:color w:val="000000"/>
        </w:rPr>
      </w:pPr>
      <w:r w:rsidRPr="00E05D4B">
        <w:rPr>
          <w:rFonts w:ascii="Times New Roman" w:hAnsi="Times New Roman" w:cs="Times New Roman"/>
          <w:color w:val="000000"/>
        </w:rPr>
        <w:lastRenderedPageBreak/>
        <w:t>Pendahuluan</w:t>
      </w:r>
      <w:r w:rsidR="00A275FF" w:rsidRPr="00E05D4B">
        <w:rPr>
          <w:rFonts w:ascii="Times New Roman" w:hAnsi="Times New Roman" w:cs="Times New Roman"/>
          <w:color w:val="000000"/>
        </w:rPr>
        <w:tab/>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Otonomi daerah ialah keistimewaan yang diperuntukkan bagi pemerintah daerah dalam pengaturan dan pengurusan rumah tangga daerahnya sesuai aturan per</w:t>
      </w:r>
      <w:r w:rsidR="00BE6F89">
        <w:rPr>
          <w:rFonts w:ascii="Times New Roman" w:hAnsi="Times New Roman" w:cs="Times New Roman"/>
          <w:sz w:val="24"/>
          <w:szCs w:val="24"/>
        </w:rPr>
        <w:t>u</w:t>
      </w:r>
      <w:r w:rsidRPr="00E05D4B">
        <w:rPr>
          <w:rFonts w:ascii="Times New Roman" w:hAnsi="Times New Roman" w:cs="Times New Roman"/>
          <w:sz w:val="24"/>
          <w:szCs w:val="24"/>
        </w:rPr>
        <w:t xml:space="preserve">ndang-undangan. Dinamika urusan pemerintah daerah dalam bingkai otonomi menurut Van Vollen Hoven adalah : </w:t>
      </w:r>
      <w:r w:rsidRPr="00E05D4B">
        <w:rPr>
          <w:rFonts w:ascii="Times New Roman" w:hAnsi="Times New Roman" w:cs="Times New Roman"/>
          <w:i/>
          <w:sz w:val="24"/>
          <w:szCs w:val="24"/>
        </w:rPr>
        <w:t>zelfwetgeving</w:t>
      </w:r>
      <w:r w:rsidRPr="00E05D4B">
        <w:rPr>
          <w:rFonts w:ascii="Times New Roman" w:hAnsi="Times New Roman" w:cs="Times New Roman"/>
          <w:sz w:val="24"/>
          <w:szCs w:val="24"/>
        </w:rPr>
        <w:t xml:space="preserve"> yakni membentuk perundangan sendiri; </w:t>
      </w:r>
      <w:r w:rsidRPr="00E05D4B">
        <w:rPr>
          <w:rFonts w:ascii="Times New Roman" w:hAnsi="Times New Roman" w:cs="Times New Roman"/>
          <w:i/>
          <w:sz w:val="24"/>
          <w:szCs w:val="24"/>
        </w:rPr>
        <w:t>zelfuitvoering</w:t>
      </w:r>
      <w:r w:rsidRPr="00E05D4B">
        <w:rPr>
          <w:rFonts w:ascii="Times New Roman" w:hAnsi="Times New Roman" w:cs="Times New Roman"/>
          <w:sz w:val="24"/>
          <w:szCs w:val="24"/>
        </w:rPr>
        <w:t xml:space="preserve"> yakni melaksanakan sendiri; </w:t>
      </w:r>
      <w:r w:rsidRPr="00E05D4B">
        <w:rPr>
          <w:rFonts w:ascii="Times New Roman" w:hAnsi="Times New Roman" w:cs="Times New Roman"/>
          <w:i/>
          <w:sz w:val="24"/>
          <w:szCs w:val="24"/>
        </w:rPr>
        <w:t>zelfrechtspraak</w:t>
      </w:r>
      <w:r w:rsidRPr="00E05D4B">
        <w:rPr>
          <w:rFonts w:ascii="Times New Roman" w:hAnsi="Times New Roman" w:cs="Times New Roman"/>
          <w:sz w:val="24"/>
          <w:szCs w:val="24"/>
        </w:rPr>
        <w:t xml:space="preserve"> yakni melakukan peradilan sendiri; </w:t>
      </w:r>
      <w:r w:rsidRPr="00E05D4B">
        <w:rPr>
          <w:rFonts w:ascii="Times New Roman" w:hAnsi="Times New Roman" w:cs="Times New Roman"/>
          <w:i/>
          <w:sz w:val="24"/>
          <w:szCs w:val="24"/>
        </w:rPr>
        <w:t>zelfpolitie</w:t>
      </w:r>
      <w:r w:rsidRPr="00E05D4B">
        <w:rPr>
          <w:rFonts w:ascii="Times New Roman" w:hAnsi="Times New Roman" w:cs="Times New Roman"/>
          <w:sz w:val="24"/>
          <w:szCs w:val="24"/>
        </w:rPr>
        <w:t xml:space="preserve"> yakni melakukan tugas kepolisian sendiri.</w:t>
      </w:r>
      <w:r w:rsidRPr="00E05D4B">
        <w:rPr>
          <w:rStyle w:val="FootnoteReference"/>
          <w:rFonts w:ascii="Times New Roman" w:hAnsi="Times New Roman"/>
          <w:sz w:val="24"/>
          <w:szCs w:val="24"/>
        </w:rPr>
        <w:footnoteReference w:id="1"/>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Pelaksanaan otonomi daerah diadakan bukan hanya sebagai efisiensi penyelenggaraan pemerintahan tetapi cara lain untuk memelihara negara kesatuan sebab tidak ada satupun negara yang mampu membelanjai kebutuhan penyelenggaran pemerintahan dari sumber-sumber pendapatan sendiri. Problematika pengaturan kewenangan dalam otonomi daerah menjadi hal yang tumpang tindih, seperti dalam Pasal 18 UUD 1945 dimana pemerintah daerah merealisasikan otonomi secara luas namun tetap terbatasi oleh Undang-undang dalam beberapa urusan pemerintahan yang sudah ditetapkan menjadi urusan pemerintah pusat. Sementara di sisi lain kewenangan yang di desentralisasikan pusat ke daerah bersifat terbatas dalam pengaturan keuangan.</w:t>
      </w:r>
      <w:r w:rsidRPr="00E05D4B">
        <w:rPr>
          <w:rStyle w:val="FootnoteReference"/>
          <w:rFonts w:ascii="Times New Roman" w:hAnsi="Times New Roman"/>
        </w:rPr>
        <w:footnoteReference w:id="2"/>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Permasalahan keuangan antara pemerintah pusat dengan pemerintah daerah merupakan efek regulasi pemerintah yang belum eksplisit mendesentralisasikan kewenangan keuangan.</w:t>
      </w:r>
      <w:r w:rsidRPr="00BE6F89">
        <w:footnoteReference w:id="3"/>
      </w:r>
      <w:r w:rsidRPr="00E05D4B">
        <w:rPr>
          <w:rFonts w:ascii="Times New Roman" w:hAnsi="Times New Roman" w:cs="Times New Roman"/>
          <w:sz w:val="24"/>
          <w:szCs w:val="24"/>
        </w:rPr>
        <w:t xml:space="preserve"> Pengaturan keuangan secara garis besar dituangkan dalam UUD NRI 1945 yang terfokus pada formula APBN saja seperti yang ditegaskan dalam Undang-undang Pasal 23 jo Pasal 23E UUD NRI 1945 meskipun lebih lanjut secara jelas diamanatkan dalam Pasal 23 huruf c bahwa hal lain yang menyangkut keuangan negara akan diatur dalam Undang-undang.</w:t>
      </w:r>
      <w:r w:rsidRPr="00BE6F89">
        <w:footnoteReference w:id="4"/>
      </w:r>
      <w:r w:rsidRPr="00E05D4B">
        <w:rPr>
          <w:rFonts w:ascii="Times New Roman" w:hAnsi="Times New Roman" w:cs="Times New Roman"/>
          <w:sz w:val="24"/>
          <w:szCs w:val="24"/>
        </w:rPr>
        <w:t xml:space="preserve"> Penjelasan ini tentu menjadi angin segar terhadap desentralisasi kebijakan keuangan walaupun tidak tersirat bahwa pengaturan lebih lanjut yang dimaksud tersebut akan mengarah pada pengaturan Anggaran Pendapatan dan Belanja Daerah (APBD).</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Implementasi otonomi daerah tidak lepas dari peran hubungan keuangan antara pemerintah pusat dengan daerah. Otonomi daerah merupakan salah satu langkah untuk memangkas kesenjangan pusat dan daerah</w:t>
      </w:r>
      <w:r w:rsidRPr="00BE6F89">
        <w:footnoteReference w:id="5"/>
      </w:r>
      <w:r w:rsidRPr="00E05D4B">
        <w:rPr>
          <w:rFonts w:ascii="Times New Roman" w:hAnsi="Times New Roman" w:cs="Times New Roman"/>
          <w:sz w:val="24"/>
          <w:szCs w:val="24"/>
        </w:rPr>
        <w:t xml:space="preserve"> dengan tujuan untuk mewujudkan pelaksanaan pelayanan pemerintahan yang merata. Implementasi </w:t>
      </w:r>
      <w:r w:rsidRPr="00E05D4B">
        <w:rPr>
          <w:rFonts w:ascii="Times New Roman" w:hAnsi="Times New Roman" w:cs="Times New Roman"/>
          <w:sz w:val="24"/>
          <w:szCs w:val="24"/>
        </w:rPr>
        <w:lastRenderedPageBreak/>
        <w:t>hubungan keuangan pusat dengan daerah dapat dilihat pada sebaran distribusi APBN diatas.</w:t>
      </w:r>
      <w:r w:rsidRPr="00BE6F89">
        <w:footnoteReference w:id="6"/>
      </w:r>
      <w:r w:rsidRPr="00E05D4B">
        <w:rPr>
          <w:rFonts w:ascii="Times New Roman" w:hAnsi="Times New Roman" w:cs="Times New Roman"/>
          <w:sz w:val="24"/>
          <w:szCs w:val="24"/>
        </w:rPr>
        <w:t xml:space="preserve"> Kemudian, M. Sidik menyatakan konsep tentang hubungan keuangan pusat dan daerah dalam bingkai otonomi mengandung pandangan bahwa dalam hal interaksi keuangan pemerintah pusat dan daerah perlu dilakukan pengaturan yang lebih spesifik, sehingga kebutuhan pengeluaran yang menjadi tanggungjawab daerah dapat dibiayai dari sumber-sumber penerimaan yang ada. Selanjutnya PP No. 55 Tahun 2005 tentang Dana Perimbangan ditegaskan bahwa polarisasi hubungan keuangan atau yang dikenal sebagai dana perimbangan dengan maksud untuk menciptakan proporsionalitas pengelolaan keuangan pada pemerintah pusat dan juga di pemerintah daerah. </w:t>
      </w:r>
    </w:p>
    <w:p w:rsidR="00E05D4B" w:rsidRPr="00BE6F89"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Beberapa penelitian mengenai hubungan pemerintah pusat dengan pemerintah daerah tentang keuangan dalam bingkai otonomi adalah studi tentang peranan otonomi daerah terhadap pembangunan ekonomi melalui pengelolaan keuangan daerah,</w:t>
      </w:r>
      <w:r w:rsidRPr="00BE6F89">
        <w:footnoteReference w:id="7"/>
      </w:r>
      <w:r w:rsidRPr="00E05D4B">
        <w:rPr>
          <w:rFonts w:ascii="Times New Roman" w:hAnsi="Times New Roman" w:cs="Times New Roman"/>
          <w:sz w:val="24"/>
          <w:szCs w:val="24"/>
        </w:rPr>
        <w:t xml:space="preserve"> perimbangan keuangan pusat dan daerah sebagai pelaksanaan desentralisasi fiskal yang dilakukan oleh M. Sidik, kemudian penelitian selanjutnya tentang pengaturan </w:t>
      </w:r>
      <w:r w:rsidRPr="00BE6F89">
        <w:rPr>
          <w:rFonts w:ascii="Times New Roman" w:hAnsi="Times New Roman" w:cs="Times New Roman"/>
          <w:sz w:val="24"/>
          <w:szCs w:val="24"/>
        </w:rPr>
        <w:t>financial</w:t>
      </w:r>
      <w:r w:rsidRPr="00E05D4B">
        <w:rPr>
          <w:rFonts w:ascii="Times New Roman" w:hAnsi="Times New Roman" w:cs="Times New Roman"/>
          <w:sz w:val="24"/>
          <w:szCs w:val="24"/>
        </w:rPr>
        <w:t xml:space="preserve"> </w:t>
      </w:r>
      <w:r w:rsidRPr="00BE6F89">
        <w:rPr>
          <w:rFonts w:ascii="Times New Roman" w:hAnsi="Times New Roman" w:cs="Times New Roman"/>
          <w:sz w:val="24"/>
          <w:szCs w:val="24"/>
        </w:rPr>
        <w:t>design</w:t>
      </w:r>
      <w:r w:rsidRPr="00E05D4B">
        <w:rPr>
          <w:rFonts w:ascii="Times New Roman" w:hAnsi="Times New Roman" w:cs="Times New Roman"/>
          <w:sz w:val="24"/>
          <w:szCs w:val="24"/>
        </w:rPr>
        <w:t xml:space="preserve"> antara pemerintah pusat serta pemerintah daerah berdasar atas pencapaian tujuan nasional, dan penelitian terbaru yang dilakukan oleh Dadan Ramdani tentang deklinasi kedudukan gubernur sebagai kepala daerah dan penyelenggara urusan pemerintahan konkuren daerah provinsi, menunjukkan bahwa pola hubungan keuangan pusat dan daerah dimanapun dipandang memiliki peran fundamental dalam menentukan kemandirian daerah.</w:t>
      </w:r>
      <w:r w:rsidRPr="00BE6F89">
        <w:footnoteReference w:id="8"/>
      </w:r>
      <w:r w:rsidRPr="00E05D4B">
        <w:rPr>
          <w:rFonts w:ascii="Times New Roman" w:hAnsi="Times New Roman" w:cs="Times New Roman"/>
          <w:sz w:val="24"/>
          <w:szCs w:val="24"/>
        </w:rPr>
        <w:t xml:space="preserve"> Lebih lanjut, Sidik menyebutkan bahwa pemikiran perlunya legislasi yang menyusun hukum tentang keuangan, baik ditingkat pusat maupun daerah, khususnya yang berkaitan dengan siklus pengelolaan dana dari Pusat ke Daerah.</w:t>
      </w:r>
      <w:r w:rsidRPr="00BE6F89">
        <w:footnoteReference w:id="9"/>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Riset ini penting dilakukan karena dalam hasil studi mengenai hubungan keuangan antara pemerintah pusat dengan pemerintah daerah ditemukan ketidaksinergian kebijakan pelaksanaan otonomi daerah terhadap kebijakan pengelolaan keuangan Negara. Hal ini dapat diketahui dengan menganalisis UU No. 23 Tahun 2014 tentang Otonomi Daerah dengan UU No. 17 Tahun 2003 tentang Keuangan Negara.</w:t>
      </w:r>
    </w:p>
    <w:p w:rsidR="002206C4" w:rsidRPr="00BE6F89"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Tujuan dari penelitian ini adalah untuk melihat dan memahami polarisasi keuangan pemerintah pusat juga daerah. Hubungan yang dimaksud adalah tentang </w:t>
      </w:r>
      <w:r w:rsidRPr="00E05D4B">
        <w:rPr>
          <w:rFonts w:ascii="Times New Roman" w:hAnsi="Times New Roman" w:cs="Times New Roman"/>
          <w:sz w:val="24"/>
          <w:szCs w:val="24"/>
        </w:rPr>
        <w:lastRenderedPageBreak/>
        <w:t>hubungan keuangan pemerintah pusat dan daerah, serta pengelolaan pendapatan asli daerah yang juga menjadi penunjang mandirinya penyelenggaraan pemerintahan daerah.</w:t>
      </w:r>
    </w:p>
    <w:p w:rsidR="002206C4" w:rsidRPr="00E05D4B" w:rsidRDefault="005F2BCB" w:rsidP="002154CD">
      <w:pPr>
        <w:pStyle w:val="Heading1"/>
        <w:spacing w:before="240"/>
        <w:jc w:val="both"/>
        <w:rPr>
          <w:rFonts w:ascii="Times New Roman" w:hAnsi="Times New Roman" w:cs="Times New Roman"/>
          <w:color w:val="000000"/>
        </w:rPr>
      </w:pPr>
      <w:r w:rsidRPr="00E05D4B">
        <w:rPr>
          <w:rFonts w:ascii="Times New Roman" w:hAnsi="Times New Roman" w:cs="Times New Roman"/>
          <w:color w:val="000000"/>
        </w:rPr>
        <w:t>Metode</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Metode yang digunakan oleh peneliti dalam melakukan penelitian ialah studi kepustakaan. Dimana substansinya adalah melihat dan memahami bagaimana interaksi yang berjalan dalam hal keuangan diantara pemerintah pusat dan juga pemerintah daerah. Hubungan yang dimaksud adalah tentang hubungan keuangan antara pemerintah pusat dengan pemerintah daerah, serta pengelolaan sumber pendapatan murni suatu daerah, juga menjadi penunjang mandirinya penyelenggaraan pemerintahan di daerah. </w:t>
      </w:r>
    </w:p>
    <w:p w:rsidR="002206C4" w:rsidRPr="00BE6F89"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Studi kepustakaan digunakan oleh peneliti untuk membantu memahami </w:t>
      </w:r>
      <w:proofErr w:type="gramStart"/>
      <w:r w:rsidRPr="00E05D4B">
        <w:rPr>
          <w:rFonts w:ascii="Times New Roman" w:hAnsi="Times New Roman" w:cs="Times New Roman"/>
          <w:sz w:val="24"/>
          <w:szCs w:val="24"/>
        </w:rPr>
        <w:t>sepenuhnya  konsep</w:t>
      </w:r>
      <w:proofErr w:type="gramEnd"/>
      <w:r w:rsidRPr="00E05D4B">
        <w:rPr>
          <w:rFonts w:ascii="Times New Roman" w:hAnsi="Times New Roman" w:cs="Times New Roman"/>
          <w:sz w:val="24"/>
          <w:szCs w:val="24"/>
        </w:rPr>
        <w:t>-konsep yang relevan terkait topik penelitian ini. Data-data yang diperoleh dari penelitian sebelumnya juga menjadi alat bantu dalam melakukan analisis sehingga ditemukan kesimpulan yang logis dan sesuai dengan fakta.</w:t>
      </w:r>
    </w:p>
    <w:p w:rsidR="002206C4" w:rsidRPr="00E05D4B" w:rsidRDefault="005F2BCB" w:rsidP="002154CD">
      <w:pPr>
        <w:pStyle w:val="Heading1"/>
        <w:spacing w:before="240"/>
        <w:jc w:val="both"/>
        <w:rPr>
          <w:rFonts w:ascii="Times New Roman" w:eastAsia="Cambria" w:hAnsi="Times New Roman" w:cs="Times New Roman"/>
          <w:color w:val="000000"/>
          <w:lang w:val="en-US"/>
        </w:rPr>
      </w:pPr>
      <w:r w:rsidRPr="00E05D4B">
        <w:rPr>
          <w:rFonts w:ascii="Times New Roman" w:eastAsia="Cambria" w:hAnsi="Times New Roman" w:cs="Times New Roman"/>
          <w:color w:val="000000"/>
        </w:rPr>
        <w:t xml:space="preserve">Hasil </w:t>
      </w:r>
      <w:r w:rsidR="00E05D4B" w:rsidRPr="00E05D4B">
        <w:rPr>
          <w:rFonts w:ascii="Times New Roman" w:eastAsia="Cambria" w:hAnsi="Times New Roman" w:cs="Times New Roman"/>
          <w:color w:val="000000"/>
          <w:lang w:val="en-US"/>
        </w:rPr>
        <w:t>dan Pembahasan</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Otonomi daerah dapat terlaksana sepenuhnya jika pemerintah pusat mendesentralisasikan kewenangan keuangan kepada daerah secara eksplisit. Dalam artian bahwa pemerintah pusat memberikan persentase yang lebih dominan bagi daerah terkait pengelolaan Pendapatan Asli Daerah (PAD). Pemberian kewenangan tersebut tidak hanya dimaksudkan untuk membiayai urusan pemerintahan di daerah, namun juga sebagai isyarat yang merefleksikan kemandirian dan kebebasan daerah untuk menentukan sendiri dan mengatur urusan rumah tangga di daerahnya.</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Pelaksanaan desentralisasi kewenangan keuangan menimbulkan hak dan kewajiban bagi daerah untuk mengelola keuangannya sendiri dalam rangka penyelenggaraan pemerintahan daerah. Desentralisasi dalam sistem kelembagaan juga secara langsung memberikan kewenangan politik kepada lembaga legislatif yang ada di daerah pada dua hal yang paling mendasar: desentralisasi administrasi dan desentralisasi politik. Esensi Perda adalah tentang pelaksanaan otonomi daerah sesuai dengan prinsip dekonsentrasi, desentralisasi, dan tugas pembantuan.</w:t>
      </w:r>
      <w:r w:rsidRPr="00BE6F89">
        <w:footnoteReference w:id="10"/>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Pembentukan aturan terkait perimbangan keuangan pemerintah pusat dengan pemerintah daerah dimaksudkan agar pelaksanaan pemerintahan di tingkat daerah didukung oleh pendanaan memadai yang sejalan dengan diktum </w:t>
      </w:r>
      <w:r w:rsidRPr="00BE6F89">
        <w:rPr>
          <w:rFonts w:ascii="Times New Roman" w:hAnsi="Times New Roman" w:cs="Times New Roman"/>
          <w:sz w:val="24"/>
          <w:szCs w:val="24"/>
        </w:rPr>
        <w:t xml:space="preserve">money </w:t>
      </w:r>
      <w:r w:rsidRPr="002154CD">
        <w:rPr>
          <w:rFonts w:ascii="Times New Roman" w:hAnsi="Times New Roman" w:cs="Times New Roman"/>
          <w:i/>
          <w:sz w:val="24"/>
          <w:szCs w:val="24"/>
        </w:rPr>
        <w:t>follow function</w:t>
      </w:r>
      <w:r w:rsidRPr="00E05D4B">
        <w:rPr>
          <w:rFonts w:ascii="Times New Roman" w:hAnsi="Times New Roman" w:cs="Times New Roman"/>
          <w:sz w:val="24"/>
          <w:szCs w:val="24"/>
        </w:rPr>
        <w:t xml:space="preserve"> yakni pendanaan menyertai semua kegiatan pemerintahan yang wajib, dan tanggung jawab di setiap tingkatan pemerintahan. Sejatinya bahwa </w:t>
      </w:r>
      <w:r w:rsidRPr="00E05D4B">
        <w:rPr>
          <w:rFonts w:ascii="Times New Roman" w:hAnsi="Times New Roman" w:cs="Times New Roman"/>
          <w:sz w:val="24"/>
          <w:szCs w:val="24"/>
        </w:rPr>
        <w:lastRenderedPageBreak/>
        <w:t>perimbangan keuangan yang baik antara pemerintah pusat dengan pemerintah daerah senantiasa berlandaskan pada prinsip distribusi pendanaan yang berimbang, adil, demokratis, akuntabel, dan transparan dengan berdasarkan pada kebutuhan daerah serta potensi lokal.</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Pemberian kewenangan dari pemerintah pusat pada pemerintah daerah disebutkan pada ketetapan Pasal 10 ayat (1) dan (3) UU No. 32 Tahun 2004. Dimana urusan pemerintah daerah mencakup semua yang terkait dengan pemerintahan kecuali masalah diplomatik, pertahanan, keamanan, keadilan, kebijakan keuangan dan fiskal, permasalahan negara dan agama. Dari sekian hal terkait pelaksanaan pemerintahan yang didelegasikan pada pemerintah daerah tersebut, tidak disertakan penyerahan basis keuangan potensial yang merupakan sumber utama pendapatan murni daerah, khususnya pendapatan yang terkait dengan pajak daerah dan retribusi.</w:t>
      </w:r>
    </w:p>
    <w:p w:rsidR="002206C4" w:rsidRPr="00E05D4B" w:rsidRDefault="00E05D4B" w:rsidP="00BE6F89">
      <w:pPr>
        <w:spacing w:after="0"/>
        <w:ind w:firstLine="720"/>
        <w:jc w:val="both"/>
        <w:rPr>
          <w:rFonts w:ascii="Times New Roman" w:eastAsia="Cambria" w:hAnsi="Times New Roman" w:cs="Times New Roman"/>
          <w:color w:val="000000"/>
          <w:sz w:val="24"/>
          <w:szCs w:val="24"/>
        </w:rPr>
      </w:pPr>
      <w:r w:rsidRPr="00E05D4B">
        <w:rPr>
          <w:rFonts w:ascii="Times New Roman" w:hAnsi="Times New Roman" w:cs="Times New Roman"/>
          <w:sz w:val="24"/>
          <w:szCs w:val="24"/>
        </w:rPr>
        <w:t>Berlakunya UU No. 32 Tahun 2004 yang selanjutnya diubah dengan UU No. 23 Tahun 2014 menunjukkan tingginya dependensi Pemerintah daerah kepada pemerintah pusat. Pembangunan infrastruktur yang cukup pesat di daerah, tidak juga menjadikan hubungan antara pemerintah daerah dengan pemerintah pusat terlihat serasi. Rendahnya PAD dan dominannya subsidi pemerintah pusat ke daerah menyebabkan daerah sulit untuk independen dalam pengaturan dan pengurusan rumah tangga daerahnya. Kondisi ini kemudian menimbulkan persepsi bahwa konsep desentralisasi yang sesungguhnya belum berjalan sebagaimana yang diharapkan, begitupun proporsi keuangan antara pemerintah pusat dengan daerah yang juga belum adil dan selaras dengan keperluan daerah.</w:t>
      </w:r>
    </w:p>
    <w:p w:rsidR="00E05D4B" w:rsidRPr="00E05D4B" w:rsidRDefault="00E05D4B" w:rsidP="00E05D4B">
      <w:pPr>
        <w:pStyle w:val="ListParagraph"/>
        <w:numPr>
          <w:ilvl w:val="0"/>
          <w:numId w:val="2"/>
        </w:numPr>
        <w:spacing w:after="0" w:line="360" w:lineRule="auto"/>
        <w:ind w:left="360"/>
        <w:jc w:val="both"/>
        <w:rPr>
          <w:rFonts w:ascii="Times New Roman" w:hAnsi="Times New Roman" w:cs="Times New Roman"/>
          <w:b/>
          <w:sz w:val="24"/>
          <w:szCs w:val="24"/>
        </w:rPr>
      </w:pPr>
      <w:r w:rsidRPr="00E05D4B">
        <w:rPr>
          <w:rFonts w:ascii="Times New Roman" w:hAnsi="Times New Roman" w:cs="Times New Roman"/>
          <w:b/>
          <w:sz w:val="24"/>
          <w:szCs w:val="24"/>
        </w:rPr>
        <w:t>Politik Kebijakan Pengaturan Anggaran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Pelaksanaan otonomi daerah sebagai implementasi hubungan pusat dan daerah sejauh ini belum berjalan efektif.</w:t>
      </w:r>
      <w:r w:rsidRPr="00BE6F89">
        <w:footnoteReference w:id="11"/>
      </w:r>
      <w:r w:rsidRPr="00E05D4B">
        <w:rPr>
          <w:rFonts w:ascii="Times New Roman" w:hAnsi="Times New Roman" w:cs="Times New Roman"/>
          <w:sz w:val="24"/>
          <w:szCs w:val="24"/>
        </w:rPr>
        <w:t xml:space="preserve"> Penyebabnya seringkali terjadi karena kurang harmonisnya kebijakan yang ada di pusat dan kebijakan yang ada daerah dalam pengaturan kepentingan masyarakat, baik dalam hal pengelolaan SDA, kewenangan, sampai pada penganggaran daerah. Persoalan lain yang secara nyata menunjukkan adanya ketidakefektifan hubungan antara pemerintah pusat dengan daerah adalah adanya konsep pembangunan yang dikembangkan sendiri oleh daerah regional yang tidak mendukung program-program nasional. Sebagai konsekuensi dari keaadaan tersebut, dukungan politik untuk pembangunan nasional tidak berlangsung dalam satu kegiatan.</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Pelaksanaan desentralisasi sebagai pemberian kewenangan oleh pusat kepada Pemda untuk mengurus hal-hal terkait rumah tangganya sendiri membuat daerah memiliki kontrol terhadap tata kelola sumber daya yang dimiliki. </w:t>
      </w:r>
      <w:r w:rsidRPr="00E05D4B">
        <w:rPr>
          <w:rFonts w:ascii="Times New Roman" w:hAnsi="Times New Roman" w:cs="Times New Roman"/>
          <w:sz w:val="24"/>
          <w:szCs w:val="24"/>
        </w:rPr>
        <w:lastRenderedPageBreak/>
        <w:t xml:space="preserve">Desentralisasi juga secara langsung dalam sistem kelembagaan memberikan kewenangan politik kepada lembaga legislatif yang ada di daerah pada dua hal yang paling dasar adalah desentralisasi secara administrasi dan desentralisasi politik. Inti dari ketidaksesuaian tersebut adalah semua peraturan Pemda terkait pelaksanaan Otoda yang berlandaskan pada asas-asas otonomi yakni </w:t>
      </w:r>
      <w:r w:rsidRPr="00BE6F89">
        <w:rPr>
          <w:rFonts w:ascii="Times New Roman" w:hAnsi="Times New Roman" w:cs="Times New Roman"/>
          <w:sz w:val="24"/>
          <w:szCs w:val="24"/>
        </w:rPr>
        <w:t>decentralization</w:t>
      </w:r>
      <w:r w:rsidRPr="00E05D4B">
        <w:rPr>
          <w:rFonts w:ascii="Times New Roman" w:hAnsi="Times New Roman" w:cs="Times New Roman"/>
          <w:sz w:val="24"/>
          <w:szCs w:val="24"/>
        </w:rPr>
        <w:t xml:space="preserve">, </w:t>
      </w:r>
      <w:r w:rsidRPr="00BE6F89">
        <w:rPr>
          <w:rFonts w:ascii="Times New Roman" w:hAnsi="Times New Roman" w:cs="Times New Roman"/>
          <w:sz w:val="24"/>
          <w:szCs w:val="24"/>
        </w:rPr>
        <w:t>deconcentration and medebewind</w:t>
      </w:r>
      <w:r w:rsidRPr="00E05D4B">
        <w:rPr>
          <w:rFonts w:ascii="Times New Roman" w:hAnsi="Times New Roman" w:cs="Times New Roman"/>
          <w:sz w:val="24"/>
          <w:szCs w:val="24"/>
        </w:rPr>
        <w:t>, bukan jaminan pelaksanaan otonomi daerah bahwa semua peraturan terkait kebutuhan daerah termuat di dalamnya, namun lebih tepatnya adalah bagaimana daerah secara teknis dapat melaksanakan fungsi-fungsi serta kebijakan yang telah di tetapkan oleh pemerintah pusat agar dapat disesuaikan dengan penyelenggaraan pemerintahan di daerah otonom.</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Diamanahkan dalam UU No. 23 tahun 2014 bahwa Pemda memiliki kewenangan dalam hal:</w:t>
      </w:r>
      <w:r w:rsidRPr="00BE6F89">
        <w:footnoteReference w:id="12"/>
      </w:r>
    </w:p>
    <w:p w:rsidR="00E05D4B" w:rsidRPr="00E05D4B" w:rsidRDefault="00E05D4B" w:rsidP="00BE6F89">
      <w:pPr>
        <w:pStyle w:val="ListParagraph"/>
        <w:numPr>
          <w:ilvl w:val="0"/>
          <w:numId w:val="3"/>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Pemerintahan daerah melaksanakan urusan pemerintahan dengan mengedepankan unsur-unsur otonomi daerah serta tugas pembantuan di dalam sistem NKRI;</w:t>
      </w:r>
    </w:p>
    <w:p w:rsidR="00E05D4B" w:rsidRPr="00E05D4B" w:rsidRDefault="00E05D4B" w:rsidP="00BE6F89">
      <w:pPr>
        <w:pStyle w:val="ListParagraph"/>
        <w:numPr>
          <w:ilvl w:val="0"/>
          <w:numId w:val="3"/>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Pelaksanaan pemerintahan daerah dengan mengedepankan prinsip pemerintahan konkuren yang diamanahkan dari pemerintah pusat menjadi dasar dalam implementasi otonomi daerah atas dasar prinsip medebewind.</w:t>
      </w:r>
    </w:p>
    <w:p w:rsidR="00E05D4B" w:rsidRPr="00E05D4B" w:rsidRDefault="00E05D4B" w:rsidP="00BE6F89">
      <w:pPr>
        <w:pStyle w:val="ListParagraph"/>
        <w:numPr>
          <w:ilvl w:val="0"/>
          <w:numId w:val="3"/>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 daerah dalam pelaksanaan kegiatan di daerah yang merupakan urusan yang menjadi tugas umum presiden dan didelegasikan kepada pemerintah daerah  dalam hal pelaksanaan pemerintahannya bersumber dari APBN.</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Urusan Pemerintah Daerah yang tercantum pada Pasal 9 UU No. 23 Tahun 2014 dapat dikelompokkan menjadi tiga, yaitu :</w:t>
      </w:r>
      <w:r w:rsidRPr="00E05D4B">
        <w:rPr>
          <w:rStyle w:val="FootnoteReference"/>
          <w:rFonts w:ascii="Times New Roman" w:hAnsi="Times New Roman"/>
          <w:sz w:val="24"/>
          <w:szCs w:val="24"/>
        </w:rPr>
        <w:footnoteReference w:id="13"/>
      </w:r>
    </w:p>
    <w:p w:rsidR="00E05D4B" w:rsidRPr="00E05D4B" w:rsidRDefault="00E05D4B" w:rsidP="00BE6F89">
      <w:pPr>
        <w:pStyle w:val="ListParagraph"/>
        <w:numPr>
          <w:ilvl w:val="0"/>
          <w:numId w:val="4"/>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Pemerintahan absolut yaitu kegiatan pemerintahan yang merupakan wewenang pemerintah pusat sepenuhnya dan/atau kewenangan instansi vertikal yang dilimpahkan kepada daerah, dimana kepala daerah provinsi sebagai perwakilan pusat di daerah berdasarkan asas dekonsentrasi seperti hankam, politik luar negeri, yustisi, moneter/fiskal, dan agama.</w:t>
      </w:r>
    </w:p>
    <w:p w:rsidR="00E05D4B" w:rsidRPr="00E05D4B" w:rsidRDefault="00E05D4B" w:rsidP="00BE6F89">
      <w:pPr>
        <w:pStyle w:val="ListParagraph"/>
        <w:numPr>
          <w:ilvl w:val="0"/>
          <w:numId w:val="4"/>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Pemerintahan konkuren merupakan kegiatan pemerintahan yang dilaksanakan dengan melakukan pembagian tugas antara pemerintah pusat dengan Pemda. Kegiatan pemerintahan konkuren ini meruakan dasar pelaksanaan Otoda. Dimana terdapat dua kewenangan daerah di dalam pelaksanaan pemerintahan, yang pertama urusan pemerintahan wajib dan urusan pemerintahan pilihan. Urusan pemerintahan yang konkuren di provinsi bisa dilaksanakan sepenuhnya oleh provinsi atau mendelegasikan kewenangan kepada pemerintah bupati atau menugaskan desa berdasar pada asas tugas pembantuan.</w:t>
      </w:r>
    </w:p>
    <w:p w:rsidR="00E05D4B" w:rsidRPr="00E05D4B" w:rsidRDefault="00E05D4B" w:rsidP="00BE6F89">
      <w:pPr>
        <w:pStyle w:val="ListParagraph"/>
        <w:numPr>
          <w:ilvl w:val="0"/>
          <w:numId w:val="4"/>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lastRenderedPageBreak/>
        <w:t>Pemerintahan komunal adalah kegiatan pemerintahan yang sepenuhnya menjadi urusan presiden sebagai kepala pemerintahan.</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Untuk mendukung tercapainya kesejahteraan masyarakat, dipacu melalui penerapan asas otonomi dan </w:t>
      </w:r>
      <w:r w:rsidRPr="00E05D4B">
        <w:rPr>
          <w:rFonts w:ascii="Times New Roman" w:hAnsi="Times New Roman" w:cs="Times New Roman"/>
          <w:i/>
          <w:sz w:val="24"/>
          <w:szCs w:val="24"/>
        </w:rPr>
        <w:t>medebewind</w:t>
      </w:r>
      <w:r w:rsidRPr="00E05D4B">
        <w:rPr>
          <w:rFonts w:ascii="Times New Roman" w:hAnsi="Times New Roman" w:cs="Times New Roman"/>
          <w:sz w:val="24"/>
          <w:szCs w:val="24"/>
        </w:rPr>
        <w:t xml:space="preserve"> yang dilaksanakan atas </w:t>
      </w:r>
      <w:proofErr w:type="gramStart"/>
      <w:r w:rsidRPr="00E05D4B">
        <w:rPr>
          <w:rFonts w:ascii="Times New Roman" w:hAnsi="Times New Roman" w:cs="Times New Roman"/>
          <w:sz w:val="24"/>
          <w:szCs w:val="24"/>
        </w:rPr>
        <w:t>prinsip  otonomi</w:t>
      </w:r>
      <w:proofErr w:type="gramEnd"/>
      <w:r w:rsidRPr="00E05D4B">
        <w:rPr>
          <w:rFonts w:ascii="Times New Roman" w:hAnsi="Times New Roman" w:cs="Times New Roman"/>
          <w:sz w:val="24"/>
          <w:szCs w:val="24"/>
        </w:rPr>
        <w:t xml:space="preserve"> pada wilayah pemerintahan tingkat daerah. Dimana prinsip yang digunakan adalah otonomi yang jelas, nyata dan bertanggungjawab, serta tetap memperhatikan keharmonisan interaksi antara pemerintah pusat dengan daerah. Pemberdayaan masyarakat, peningkatan pelayanan kepada masyarakat, serta peningkatan daya saing daerah dilakukan dengan tetap memperhatikan kekhususan dan keistimewaan tiap daerah, prinsip-prinsip demokrasi, pemerataan, dan keadilan adalah wujud dari asas otonomi dan </w:t>
      </w:r>
      <w:r w:rsidRPr="00E05D4B">
        <w:rPr>
          <w:rFonts w:ascii="Times New Roman" w:hAnsi="Times New Roman" w:cs="Times New Roman"/>
          <w:i/>
          <w:sz w:val="24"/>
          <w:szCs w:val="24"/>
        </w:rPr>
        <w:t>medebewind</w:t>
      </w:r>
      <w:r w:rsidRPr="00E05D4B">
        <w:rPr>
          <w:rFonts w:ascii="Times New Roman" w:hAnsi="Times New Roman" w:cs="Times New Roman"/>
          <w:sz w:val="24"/>
          <w:szCs w:val="24"/>
        </w:rPr>
        <w:t xml:space="preserve"> yang dijalankan daerah otonom.</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Tujuan dari diimplementasikannya otonomi daerah berfokus pada:</w:t>
      </w:r>
    </w:p>
    <w:p w:rsidR="00E05D4B" w:rsidRPr="00E05D4B" w:rsidRDefault="00E05D4B" w:rsidP="00BE6F89">
      <w:pPr>
        <w:pStyle w:val="ListParagraph"/>
        <w:numPr>
          <w:ilvl w:val="0"/>
          <w:numId w:val="6"/>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Peningkatan kesejahteraan masyarakat dengan memperhatikan kepentingan dan aspirasi yang tumbuh dalam masyarakat;</w:t>
      </w:r>
    </w:p>
    <w:p w:rsidR="00E05D4B" w:rsidRPr="00E05D4B" w:rsidRDefault="00E05D4B" w:rsidP="00BE6F89">
      <w:pPr>
        <w:pStyle w:val="ListParagraph"/>
        <w:numPr>
          <w:ilvl w:val="0"/>
          <w:numId w:val="6"/>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Menjamin terjalinnya hubungan yang harmonis antara satu daerah dengan daerah lainnya;</w:t>
      </w:r>
    </w:p>
    <w:p w:rsidR="00E05D4B" w:rsidRPr="00E05D4B" w:rsidRDefault="00E05D4B" w:rsidP="00BE6F89">
      <w:pPr>
        <w:pStyle w:val="ListParagraph"/>
        <w:numPr>
          <w:ilvl w:val="0"/>
          <w:numId w:val="6"/>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Membangun hubungan yang harmonis antar daerah dan pemerintah;</w:t>
      </w:r>
    </w:p>
    <w:p w:rsidR="00E05D4B" w:rsidRPr="00E05D4B" w:rsidRDefault="00E05D4B" w:rsidP="00BE6F89">
      <w:pPr>
        <w:pStyle w:val="ListParagraph"/>
        <w:numPr>
          <w:ilvl w:val="0"/>
          <w:numId w:val="6"/>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Terjaganya keutuhan wilayah dan tetap tegaknya NKRI.</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Meski pembagian urusan pemerintahan tidak sama dengan pelimpahan kewenangan, namun pada dasarnya pelaksanaan otonomi daerah dimaksudkan untuk memberi kesempatan seluas-luasnya bagi daerah dalam melaksanakan roda pemerintahan serta memberdayakan dirinya sendiri, bukan mengurangi kekuasaan pemerintah pusat. Sehingga pemerintah daerah atau daerah otonom mendapatkan keadilan dan kemajuan yang relatif sama dengan pemerintah daerah lainnya. Menurut Situmorang, </w:t>
      </w:r>
      <w:r w:rsidRPr="00BE6F89">
        <w:rPr>
          <w:rFonts w:ascii="Times New Roman" w:hAnsi="Times New Roman" w:cs="Times New Roman"/>
          <w:sz w:val="24"/>
          <w:szCs w:val="24"/>
        </w:rPr>
        <w:t>kewenangan</w:t>
      </w:r>
      <w:r w:rsidRPr="00E05D4B">
        <w:rPr>
          <w:rFonts w:ascii="Times New Roman" w:hAnsi="Times New Roman" w:cs="Times New Roman"/>
          <w:sz w:val="24"/>
          <w:szCs w:val="24"/>
        </w:rPr>
        <w:t xml:space="preserve"> merupakan hak serta kewajiban penyelenggaraan fungsi </w:t>
      </w:r>
      <w:r w:rsidRPr="00BE6F89">
        <w:rPr>
          <w:rFonts w:ascii="Times New Roman" w:hAnsi="Times New Roman" w:cs="Times New Roman"/>
          <w:sz w:val="24"/>
          <w:szCs w:val="24"/>
        </w:rPr>
        <w:t>administrasi</w:t>
      </w:r>
      <w:r w:rsidRPr="00E05D4B">
        <w:rPr>
          <w:rFonts w:ascii="Times New Roman" w:hAnsi="Times New Roman" w:cs="Times New Roman"/>
          <w:sz w:val="24"/>
          <w:szCs w:val="24"/>
        </w:rPr>
        <w:t xml:space="preserve"> yang terdiri atas perencanaan, pengaturan, pengorganisasian, </w:t>
      </w:r>
      <w:r w:rsidRPr="00BE6F89">
        <w:rPr>
          <w:rFonts w:ascii="Times New Roman" w:hAnsi="Times New Roman" w:cs="Times New Roman"/>
          <w:sz w:val="24"/>
          <w:szCs w:val="24"/>
        </w:rPr>
        <w:t>pengelolaan,</w:t>
      </w:r>
      <w:r w:rsidRPr="00E05D4B">
        <w:rPr>
          <w:rFonts w:ascii="Times New Roman" w:hAnsi="Times New Roman" w:cs="Times New Roman"/>
          <w:sz w:val="24"/>
          <w:szCs w:val="24"/>
        </w:rPr>
        <w:t xml:space="preserve"> dan pengawasan objek tertentu </w:t>
      </w:r>
      <w:r w:rsidRPr="00BE6F89">
        <w:rPr>
          <w:rFonts w:ascii="Times New Roman" w:hAnsi="Times New Roman" w:cs="Times New Roman"/>
          <w:sz w:val="24"/>
          <w:szCs w:val="24"/>
        </w:rPr>
        <w:t>melalui pemerintah. Di sisi lain, kewenangan juga diartikan sebagai</w:t>
      </w:r>
      <w:r w:rsidRPr="00E05D4B">
        <w:rPr>
          <w:rFonts w:ascii="Times New Roman" w:hAnsi="Times New Roman" w:cs="Times New Roman"/>
          <w:sz w:val="24"/>
          <w:szCs w:val="24"/>
        </w:rPr>
        <w:t xml:space="preserve"> </w:t>
      </w:r>
      <w:r w:rsidRPr="00BE6F89">
        <w:rPr>
          <w:rFonts w:ascii="Times New Roman" w:hAnsi="Times New Roman" w:cs="Times New Roman"/>
          <w:sz w:val="24"/>
          <w:szCs w:val="24"/>
        </w:rPr>
        <w:t xml:space="preserve">fungsi publik </w:t>
      </w:r>
      <w:r w:rsidRPr="00E05D4B">
        <w:rPr>
          <w:rFonts w:ascii="Times New Roman" w:hAnsi="Times New Roman" w:cs="Times New Roman"/>
          <w:sz w:val="24"/>
          <w:szCs w:val="24"/>
        </w:rPr>
        <w:t>pada sektor yang lebih kecil.</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Kenneth Davey menegaskan bahwa polarisasi keuangan pemerintah pusat-daerah selalu menggambarkan arah politik yang paling dasar, sebab tujuan politik juga menentukan mutu kekuasaan yang dilaksanakan Pemda dalam struktur pemerintahan, yang juga dituntut agar dapat menjalankan peranan sesuai yang diamanatkan kepadanya. Sejalan dengan hal tersebut, terkait sumber-sumber keuangan, ada kecenderungan bahwa peran pusat lebih besar daripada daerah, dimana kecenderungan tersebut dapat dipengaruhi oleh:</w:t>
      </w:r>
      <w:r w:rsidRPr="00BE6F89">
        <w:footnoteReference w:id="14"/>
      </w:r>
    </w:p>
    <w:p w:rsidR="00E05D4B" w:rsidRPr="00E05D4B" w:rsidRDefault="00E05D4B" w:rsidP="00BE6F89">
      <w:pPr>
        <w:pStyle w:val="ListParagraph"/>
        <w:numPr>
          <w:ilvl w:val="0"/>
          <w:numId w:val="7"/>
        </w:numPr>
        <w:spacing w:after="0"/>
        <w:ind w:left="270" w:hanging="270"/>
        <w:jc w:val="both"/>
        <w:rPr>
          <w:rFonts w:ascii="Times New Roman" w:hAnsi="Times New Roman" w:cs="Times New Roman"/>
          <w:sz w:val="24"/>
          <w:szCs w:val="24"/>
        </w:rPr>
      </w:pPr>
      <w:r w:rsidRPr="00E05D4B">
        <w:rPr>
          <w:rFonts w:ascii="Times New Roman" w:hAnsi="Times New Roman" w:cs="Times New Roman"/>
          <w:bCs/>
          <w:sz w:val="24"/>
          <w:szCs w:val="24"/>
        </w:rPr>
        <w:t>Adanya</w:t>
      </w:r>
      <w:r w:rsidRPr="00E05D4B">
        <w:rPr>
          <w:rFonts w:ascii="Times New Roman" w:hAnsi="Times New Roman" w:cs="Times New Roman"/>
          <w:sz w:val="24"/>
          <w:szCs w:val="24"/>
          <w:shd w:val="clear" w:color="auto" w:fill="FFFFFF"/>
        </w:rPr>
        <w:t xml:space="preserve"> kekhawatiran </w:t>
      </w:r>
      <w:r w:rsidRPr="00E05D4B">
        <w:rPr>
          <w:rFonts w:ascii="Times New Roman" w:hAnsi="Times New Roman" w:cs="Times New Roman"/>
          <w:bCs/>
          <w:sz w:val="24"/>
          <w:szCs w:val="24"/>
        </w:rPr>
        <w:t>tentang</w:t>
      </w:r>
      <w:r w:rsidRPr="00E05D4B">
        <w:rPr>
          <w:rFonts w:ascii="Times New Roman" w:hAnsi="Times New Roman" w:cs="Times New Roman"/>
          <w:sz w:val="24"/>
          <w:szCs w:val="24"/>
          <w:shd w:val="clear" w:color="auto" w:fill="FFFFFF"/>
        </w:rPr>
        <w:t xml:space="preserve"> persatuan nasional dan </w:t>
      </w:r>
      <w:r w:rsidRPr="00E05D4B">
        <w:rPr>
          <w:rFonts w:ascii="Times New Roman" w:hAnsi="Times New Roman" w:cs="Times New Roman"/>
          <w:bCs/>
          <w:sz w:val="24"/>
          <w:szCs w:val="24"/>
        </w:rPr>
        <w:t>kekuatan perpecahan</w:t>
      </w:r>
      <w:r w:rsidRPr="00E05D4B">
        <w:rPr>
          <w:rFonts w:ascii="Times New Roman" w:hAnsi="Times New Roman" w:cs="Times New Roman"/>
          <w:sz w:val="24"/>
          <w:szCs w:val="24"/>
          <w:shd w:val="clear" w:color="auto" w:fill="FFFFFF"/>
        </w:rPr>
        <w:t xml:space="preserve"> yang </w:t>
      </w:r>
      <w:r w:rsidRPr="00E05D4B">
        <w:rPr>
          <w:rFonts w:ascii="Times New Roman" w:hAnsi="Times New Roman" w:cs="Times New Roman"/>
          <w:bCs/>
          <w:sz w:val="24"/>
          <w:szCs w:val="24"/>
        </w:rPr>
        <w:t>muncul</w:t>
      </w:r>
      <w:r w:rsidRPr="00E05D4B">
        <w:rPr>
          <w:rFonts w:ascii="Times New Roman" w:hAnsi="Times New Roman" w:cs="Times New Roman"/>
          <w:sz w:val="24"/>
          <w:szCs w:val="24"/>
          <w:shd w:val="clear" w:color="auto" w:fill="FFFFFF"/>
        </w:rPr>
        <w:t xml:space="preserve"> di </w:t>
      </w:r>
      <w:r w:rsidRPr="00E05D4B">
        <w:rPr>
          <w:rFonts w:ascii="Times New Roman" w:hAnsi="Times New Roman" w:cs="Times New Roman"/>
          <w:bCs/>
          <w:sz w:val="24"/>
          <w:szCs w:val="24"/>
        </w:rPr>
        <w:t>daerah;</w:t>
      </w:r>
    </w:p>
    <w:p w:rsidR="00E05D4B" w:rsidRPr="00E05D4B" w:rsidRDefault="00E05D4B" w:rsidP="00BE6F89">
      <w:pPr>
        <w:pStyle w:val="ListParagraph"/>
        <w:numPr>
          <w:ilvl w:val="0"/>
          <w:numId w:val="7"/>
        </w:numPr>
        <w:spacing w:after="0"/>
        <w:ind w:left="270" w:hanging="270"/>
        <w:jc w:val="both"/>
        <w:rPr>
          <w:rFonts w:ascii="Times New Roman" w:hAnsi="Times New Roman" w:cs="Times New Roman"/>
          <w:bCs/>
          <w:sz w:val="24"/>
          <w:szCs w:val="24"/>
        </w:rPr>
      </w:pPr>
      <w:r w:rsidRPr="00E05D4B">
        <w:rPr>
          <w:rFonts w:ascii="Times New Roman" w:hAnsi="Times New Roman" w:cs="Times New Roman"/>
          <w:bCs/>
          <w:sz w:val="24"/>
          <w:szCs w:val="24"/>
        </w:rPr>
        <w:lastRenderedPageBreak/>
        <w:t>Harmoni politik dan ketidakberpihakan perihal alokasi sumber daya antara daerah, terlebih Jawa, tempat sebagian besar penduduk Indonesia tinggal, dan daerah selain Jawa, yang menghasilkan banyak pendapatan ekspor dan memiliki potensi ekonomi yang besar;</w:t>
      </w:r>
    </w:p>
    <w:p w:rsidR="00E05D4B" w:rsidRPr="00E05D4B" w:rsidRDefault="00E05D4B" w:rsidP="00BE6F89">
      <w:pPr>
        <w:pStyle w:val="ListParagraph"/>
        <w:numPr>
          <w:ilvl w:val="0"/>
          <w:numId w:val="7"/>
        </w:numPr>
        <w:spacing w:after="0"/>
        <w:ind w:left="270" w:hanging="270"/>
        <w:jc w:val="both"/>
        <w:rPr>
          <w:rFonts w:ascii="Times New Roman" w:hAnsi="Times New Roman" w:cs="Times New Roman"/>
          <w:bCs/>
          <w:sz w:val="24"/>
          <w:szCs w:val="24"/>
        </w:rPr>
      </w:pPr>
      <w:r w:rsidRPr="00E05D4B">
        <w:rPr>
          <w:rFonts w:ascii="Times New Roman" w:hAnsi="Times New Roman" w:cs="Times New Roman"/>
          <w:bCs/>
          <w:sz w:val="24"/>
          <w:szCs w:val="24"/>
        </w:rPr>
        <w:t>Pemerintah pusat ingin mengontrol ketat kebijakan pembangunan ekonomi;</w:t>
      </w:r>
    </w:p>
    <w:p w:rsidR="00E05D4B" w:rsidRPr="00BE6F89" w:rsidRDefault="00E05D4B" w:rsidP="00BE6F89">
      <w:pPr>
        <w:pStyle w:val="ListParagraph"/>
        <w:numPr>
          <w:ilvl w:val="0"/>
          <w:numId w:val="7"/>
        </w:numPr>
        <w:spacing w:after="0"/>
        <w:ind w:left="270" w:hanging="270"/>
        <w:jc w:val="both"/>
        <w:rPr>
          <w:rFonts w:ascii="Times New Roman" w:hAnsi="Times New Roman" w:cs="Times New Roman"/>
          <w:bCs/>
          <w:sz w:val="24"/>
          <w:szCs w:val="24"/>
        </w:rPr>
      </w:pPr>
      <w:r w:rsidRPr="00E05D4B">
        <w:rPr>
          <w:rFonts w:ascii="Times New Roman" w:hAnsi="Times New Roman" w:cs="Times New Roman"/>
          <w:bCs/>
          <w:sz w:val="24"/>
          <w:szCs w:val="24"/>
        </w:rPr>
        <w:t>Penerimaan minyak sangat penting bagi pemerintah pusat sebagai penerimaan negara terbesar</w:t>
      </w:r>
      <w:r w:rsidRPr="00BE6F89">
        <w:rPr>
          <w:rFonts w:ascii="Times New Roman" w:hAnsi="Times New Roman" w:cs="Times New Roman"/>
          <w:bCs/>
          <w:sz w:val="24"/>
          <w:szCs w:val="24"/>
        </w:rPr>
        <w:t>.</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UU No. 25 tahun 1999 tentang Perimbangan Keuangan Pemerintah Pusat dan Daerah merupakan salah satu produk hukum era reformasi. Undang-undang tersebut juga mengatur tentang sumber-sumber penerimaan daerah, yaitu disamping bersumber dari sektor Pendapatan Asli Daerah (PAD), dana yang diterima daerah juga berasal dari pinjaman daerah, dana perimbangan, dan penerimaan-penerimaan lain yang sah. Dana</w:t>
      </w:r>
      <w:r w:rsidRPr="00E05D4B">
        <w:rPr>
          <w:rFonts w:ascii="Times New Roman" w:hAnsi="Times New Roman" w:cs="Times New Roman"/>
          <w:b/>
          <w:sz w:val="24"/>
          <w:szCs w:val="24"/>
        </w:rPr>
        <w:t xml:space="preserve"> </w:t>
      </w:r>
      <w:r w:rsidRPr="00E05D4B">
        <w:rPr>
          <w:rFonts w:ascii="Times New Roman" w:hAnsi="Times New Roman" w:cs="Times New Roman"/>
          <w:sz w:val="24"/>
          <w:szCs w:val="24"/>
        </w:rPr>
        <w:t>perimbangan yang diperoleh daerah adalah sebagai berikut :</w:t>
      </w:r>
      <w:r w:rsidRPr="00E05D4B">
        <w:rPr>
          <w:rStyle w:val="FootnoteReference"/>
          <w:rFonts w:ascii="Times New Roman" w:hAnsi="Times New Roman"/>
          <w:sz w:val="24"/>
          <w:szCs w:val="24"/>
        </w:rPr>
        <w:footnoteReference w:id="15"/>
      </w:r>
    </w:p>
    <w:p w:rsidR="00E05D4B" w:rsidRPr="00E05D4B" w:rsidRDefault="00E05D4B" w:rsidP="00BE6F89">
      <w:pPr>
        <w:pStyle w:val="ListParagraph"/>
        <w:numPr>
          <w:ilvl w:val="0"/>
          <w:numId w:val="9"/>
        </w:numPr>
        <w:spacing w:after="0"/>
        <w:ind w:left="270" w:hanging="270"/>
        <w:jc w:val="both"/>
        <w:rPr>
          <w:rFonts w:ascii="Times New Roman" w:hAnsi="Times New Roman" w:cs="Times New Roman"/>
          <w:sz w:val="24"/>
          <w:szCs w:val="24"/>
        </w:rPr>
      </w:pPr>
      <w:r w:rsidRPr="00E05D4B">
        <w:rPr>
          <w:rFonts w:ascii="Times New Roman" w:hAnsi="Times New Roman" w:cs="Times New Roman"/>
          <w:b/>
          <w:sz w:val="24"/>
          <w:szCs w:val="24"/>
        </w:rPr>
        <w:t>Pajak Bumi dan Bangunan</w:t>
      </w:r>
      <w:r w:rsidRPr="00E05D4B">
        <w:rPr>
          <w:rFonts w:ascii="Times New Roman" w:hAnsi="Times New Roman" w:cs="Times New Roman"/>
          <w:sz w:val="24"/>
          <w:szCs w:val="24"/>
        </w:rPr>
        <w:t xml:space="preserve">; dimana perimbangannya adalah 90% bagi daerah dan pusat 10%. Bagian pemerintah pusat tersebut </w:t>
      </w:r>
      <w:r w:rsidRPr="00E05D4B">
        <w:rPr>
          <w:rFonts w:ascii="Times New Roman" w:hAnsi="Times New Roman" w:cs="Times New Roman"/>
          <w:bCs/>
          <w:sz w:val="24"/>
          <w:szCs w:val="24"/>
        </w:rPr>
        <w:t xml:space="preserve">kemudian didistribusikan </w:t>
      </w:r>
      <w:r w:rsidRPr="00E05D4B">
        <w:rPr>
          <w:rFonts w:ascii="Times New Roman" w:hAnsi="Times New Roman" w:cs="Times New Roman"/>
          <w:sz w:val="24"/>
          <w:szCs w:val="24"/>
        </w:rPr>
        <w:t>kembali</w:t>
      </w:r>
      <w:r w:rsidRPr="00E05D4B">
        <w:rPr>
          <w:rFonts w:ascii="Times New Roman" w:hAnsi="Times New Roman" w:cs="Times New Roman"/>
          <w:bCs/>
          <w:sz w:val="24"/>
          <w:szCs w:val="24"/>
        </w:rPr>
        <w:t xml:space="preserve"> ke semua</w:t>
      </w:r>
      <w:r w:rsidRPr="00E05D4B">
        <w:rPr>
          <w:rFonts w:ascii="Times New Roman" w:hAnsi="Times New Roman" w:cs="Times New Roman"/>
          <w:sz w:val="24"/>
          <w:szCs w:val="24"/>
        </w:rPr>
        <w:t xml:space="preserve"> kabupaten dan kota;</w:t>
      </w:r>
    </w:p>
    <w:p w:rsidR="00E05D4B" w:rsidRPr="00E05D4B" w:rsidRDefault="00E05D4B" w:rsidP="00BE6F89">
      <w:pPr>
        <w:pStyle w:val="ListParagraph"/>
        <w:numPr>
          <w:ilvl w:val="0"/>
          <w:numId w:val="9"/>
        </w:numPr>
        <w:spacing w:after="0"/>
        <w:ind w:left="270" w:hanging="270"/>
        <w:jc w:val="both"/>
        <w:rPr>
          <w:rFonts w:ascii="Times New Roman" w:hAnsi="Times New Roman" w:cs="Times New Roman"/>
          <w:sz w:val="24"/>
          <w:szCs w:val="24"/>
        </w:rPr>
      </w:pPr>
      <w:r w:rsidRPr="00E05D4B">
        <w:rPr>
          <w:rFonts w:ascii="Times New Roman" w:hAnsi="Times New Roman" w:cs="Times New Roman"/>
          <w:b/>
          <w:sz w:val="24"/>
          <w:szCs w:val="24"/>
        </w:rPr>
        <w:t>Bea Perolehan Hak atas Tanah dan Bangunan</w:t>
      </w:r>
      <w:r w:rsidRPr="00E05D4B">
        <w:rPr>
          <w:rFonts w:ascii="Times New Roman" w:hAnsi="Times New Roman" w:cs="Times New Roman"/>
          <w:sz w:val="24"/>
          <w:szCs w:val="24"/>
        </w:rPr>
        <w:t>; dimana pendapatan Negara yang diperoleh dari Bea Perolehan Hak atas Tanah dan Bangunan ini terbagi menjadi 80% untuk daerah, dan pusat mendapatkan 20%, yang selanjutnya kembali akan dibagikan kepada seluruh kabupaten dan kota;</w:t>
      </w:r>
    </w:p>
    <w:p w:rsidR="00E05D4B" w:rsidRPr="00E05D4B" w:rsidRDefault="00E05D4B" w:rsidP="00BE6F89">
      <w:pPr>
        <w:pStyle w:val="ListParagraph"/>
        <w:numPr>
          <w:ilvl w:val="0"/>
          <w:numId w:val="9"/>
        </w:numPr>
        <w:spacing w:after="0"/>
        <w:ind w:left="270" w:hanging="270"/>
        <w:jc w:val="both"/>
        <w:rPr>
          <w:rFonts w:ascii="Times New Roman" w:hAnsi="Times New Roman" w:cs="Times New Roman"/>
          <w:sz w:val="24"/>
          <w:szCs w:val="24"/>
        </w:rPr>
      </w:pPr>
      <w:r w:rsidRPr="00E05D4B">
        <w:rPr>
          <w:rFonts w:ascii="Times New Roman" w:hAnsi="Times New Roman" w:cs="Times New Roman"/>
          <w:b/>
          <w:sz w:val="24"/>
          <w:szCs w:val="24"/>
        </w:rPr>
        <w:t>Sumber Daya Alam</w:t>
      </w:r>
      <w:r w:rsidRPr="00E05D4B">
        <w:rPr>
          <w:rFonts w:ascii="Times New Roman" w:hAnsi="Times New Roman" w:cs="Times New Roman"/>
          <w:sz w:val="24"/>
          <w:szCs w:val="24"/>
        </w:rPr>
        <w:t xml:space="preserve"> pada bidang:</w:t>
      </w:r>
    </w:p>
    <w:p w:rsidR="00E05D4B" w:rsidRPr="00E05D4B" w:rsidRDefault="00E05D4B" w:rsidP="00BE6F89">
      <w:pPr>
        <w:pStyle w:val="ListParagraph"/>
        <w:numPr>
          <w:ilvl w:val="0"/>
          <w:numId w:val="10"/>
        </w:numPr>
        <w:spacing w:after="0"/>
        <w:ind w:left="540" w:hanging="270"/>
        <w:jc w:val="both"/>
        <w:rPr>
          <w:rFonts w:ascii="Times New Roman" w:hAnsi="Times New Roman" w:cs="Times New Roman"/>
          <w:sz w:val="24"/>
          <w:szCs w:val="24"/>
        </w:rPr>
      </w:pPr>
      <w:r w:rsidRPr="00E05D4B">
        <w:rPr>
          <w:rFonts w:ascii="Times New Roman" w:hAnsi="Times New Roman" w:cs="Times New Roman"/>
          <w:sz w:val="24"/>
          <w:szCs w:val="24"/>
        </w:rPr>
        <w:t>Kehutanan; sektor pertambangan umum dan perikanan dibagi atas imbangan 80% bagi daerah dan 20% pusat;</w:t>
      </w:r>
    </w:p>
    <w:p w:rsidR="00E05D4B" w:rsidRPr="00E05D4B" w:rsidRDefault="00E05D4B" w:rsidP="00BE6F89">
      <w:pPr>
        <w:pStyle w:val="ListParagraph"/>
        <w:numPr>
          <w:ilvl w:val="0"/>
          <w:numId w:val="10"/>
        </w:numPr>
        <w:spacing w:after="0"/>
        <w:ind w:left="540" w:hanging="270"/>
        <w:jc w:val="both"/>
        <w:rPr>
          <w:rFonts w:ascii="Times New Roman" w:hAnsi="Times New Roman" w:cs="Times New Roman"/>
          <w:sz w:val="24"/>
          <w:szCs w:val="24"/>
        </w:rPr>
      </w:pPr>
      <w:r w:rsidRPr="00E05D4B">
        <w:rPr>
          <w:rFonts w:ascii="Times New Roman" w:hAnsi="Times New Roman" w:cs="Times New Roman"/>
          <w:sz w:val="24"/>
          <w:szCs w:val="24"/>
        </w:rPr>
        <w:t>Pertambangan minyak bumi; sesudah dikurangi komponen pajak, maka pendapatan dari sektor ini diberi perimbangan sebesar 15%  bagi daerah dan 85% untuk pusat;</w:t>
      </w:r>
    </w:p>
    <w:p w:rsidR="00E05D4B" w:rsidRPr="00E05D4B" w:rsidRDefault="00E05D4B" w:rsidP="00BE6F89">
      <w:pPr>
        <w:pStyle w:val="ListParagraph"/>
        <w:numPr>
          <w:ilvl w:val="0"/>
          <w:numId w:val="10"/>
        </w:numPr>
        <w:spacing w:after="0"/>
        <w:ind w:left="540" w:hanging="270"/>
        <w:jc w:val="both"/>
        <w:rPr>
          <w:rFonts w:ascii="Times New Roman" w:hAnsi="Times New Roman" w:cs="Times New Roman"/>
          <w:sz w:val="24"/>
          <w:szCs w:val="24"/>
        </w:rPr>
      </w:pPr>
      <w:r w:rsidRPr="00E05D4B">
        <w:rPr>
          <w:rFonts w:ascii="Times New Roman" w:hAnsi="Times New Roman" w:cs="Times New Roman"/>
          <w:sz w:val="24"/>
          <w:szCs w:val="24"/>
        </w:rPr>
        <w:t>Pertambangan gas alam; setelah dikurangi komponen pajak, maka penerimaan tersebut dibagi atas imbangan 30% untuk daerah dan 70% untuk pusat.</w:t>
      </w:r>
    </w:p>
    <w:p w:rsidR="00E05D4B" w:rsidRPr="00E05D4B" w:rsidRDefault="00E05D4B" w:rsidP="00BE6F89">
      <w:pPr>
        <w:pStyle w:val="ListParagraph"/>
        <w:numPr>
          <w:ilvl w:val="0"/>
          <w:numId w:val="9"/>
        </w:numPr>
        <w:spacing w:after="0"/>
        <w:ind w:left="270" w:hanging="270"/>
        <w:jc w:val="both"/>
        <w:rPr>
          <w:rFonts w:ascii="Times New Roman" w:hAnsi="Times New Roman" w:cs="Times New Roman"/>
          <w:sz w:val="24"/>
          <w:szCs w:val="24"/>
        </w:rPr>
      </w:pPr>
      <w:r w:rsidRPr="00E05D4B">
        <w:rPr>
          <w:rFonts w:ascii="Times New Roman" w:hAnsi="Times New Roman" w:cs="Times New Roman"/>
          <w:b/>
          <w:sz w:val="24"/>
          <w:szCs w:val="24"/>
        </w:rPr>
        <w:t>Dana Alokasi Umum</w:t>
      </w:r>
      <w:r w:rsidRPr="00E05D4B">
        <w:rPr>
          <w:rFonts w:ascii="Times New Roman" w:hAnsi="Times New Roman" w:cs="Times New Roman"/>
          <w:sz w:val="24"/>
          <w:szCs w:val="24"/>
        </w:rPr>
        <w:t xml:space="preserve"> (DAU); dana alokasi umum ditentukan paling sedikit 25% dari total pendapatan dalam negeri yang ditetapkan di APBN, yang kemudian dibagi dengan besaran DAU provinsi 10% dan DAU daerah kabupaten dan kota 90%;</w:t>
      </w:r>
    </w:p>
    <w:p w:rsidR="00E05D4B" w:rsidRPr="00E05D4B" w:rsidRDefault="00E05D4B" w:rsidP="00BE6F89">
      <w:pPr>
        <w:pStyle w:val="ListParagraph"/>
        <w:numPr>
          <w:ilvl w:val="0"/>
          <w:numId w:val="9"/>
        </w:numPr>
        <w:spacing w:after="0"/>
        <w:ind w:left="270" w:hanging="270"/>
        <w:jc w:val="both"/>
        <w:rPr>
          <w:rFonts w:ascii="Times New Roman" w:hAnsi="Times New Roman" w:cs="Times New Roman"/>
          <w:sz w:val="24"/>
          <w:szCs w:val="24"/>
        </w:rPr>
      </w:pPr>
      <w:r w:rsidRPr="00E05D4B">
        <w:rPr>
          <w:rFonts w:ascii="Times New Roman" w:hAnsi="Times New Roman" w:cs="Times New Roman"/>
          <w:b/>
          <w:sz w:val="24"/>
          <w:szCs w:val="24"/>
        </w:rPr>
        <w:t>Dana Alokasi Khusus</w:t>
      </w:r>
      <w:r w:rsidRPr="00E05D4B">
        <w:rPr>
          <w:rFonts w:ascii="Times New Roman" w:hAnsi="Times New Roman" w:cs="Times New Roman"/>
          <w:sz w:val="24"/>
          <w:szCs w:val="24"/>
        </w:rPr>
        <w:t xml:space="preserve"> (DAK); yaitu dana yang didistribusikan dari APBN ke daerah pilihan dengan tujuan membantu pembiayaan keperluan khusus daerah tersebut dengan memperhatikan ketersediaan dana APBN, sehingga tidak semua daerah akan mendapatkan DAK setiap tahun.</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lastRenderedPageBreak/>
        <w:t xml:space="preserve">Desentralisasi kewenangan keuangan masih memerlukan perbaikan secara mendasar untuk menjamin terlaksananya perimbangan secara adil antara pemerintah pusat dengan pemerintah daerah. Terkait hal tersebut diatas, aturan perimbangan tersebut diatas dicabut dan dilengkapi dalam penerbitan Undang-undang No. 33 tahun 2004 tentang Perimbangan Keuangan antara Pemerintah Pusat dan Pemerintah Daerah, yang mana Undang-undang ini menuntut kapabilitas pemerintah pusat dalam melakukan </w:t>
      </w:r>
      <w:r w:rsidRPr="00E05D4B">
        <w:rPr>
          <w:rFonts w:ascii="Times New Roman" w:hAnsi="Times New Roman" w:cs="Times New Roman"/>
          <w:i/>
          <w:iCs/>
          <w:sz w:val="24"/>
          <w:szCs w:val="24"/>
        </w:rPr>
        <w:t>enforcement</w:t>
      </w:r>
      <w:r w:rsidRPr="00E05D4B">
        <w:rPr>
          <w:rFonts w:ascii="Times New Roman" w:hAnsi="Times New Roman" w:cs="Times New Roman"/>
          <w:sz w:val="24"/>
          <w:szCs w:val="24"/>
        </w:rPr>
        <w:t xml:space="preserve">, serta pengawasan, juga secara konsisten menekankan prinsip </w:t>
      </w:r>
      <w:r w:rsidRPr="00E05D4B">
        <w:rPr>
          <w:rFonts w:ascii="Times New Roman" w:hAnsi="Times New Roman" w:cs="Times New Roman"/>
          <w:i/>
          <w:iCs/>
          <w:sz w:val="24"/>
          <w:szCs w:val="24"/>
        </w:rPr>
        <w:t>money follows function</w:t>
      </w:r>
      <w:r w:rsidRPr="00E05D4B">
        <w:rPr>
          <w:rFonts w:ascii="Times New Roman" w:hAnsi="Times New Roman" w:cs="Times New Roman"/>
          <w:sz w:val="24"/>
          <w:szCs w:val="24"/>
        </w:rPr>
        <w:t>. Realitas ini kemudian mengundang pertanyaan, apakah pemerintah pusat masih ragu terhadap kemampuan daerah ataukah memang pemerintah pusat masih setengah hati memberikan otonomi bagi Pemerintah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UU No. 33 Tahun 2004 yang cenderung sentralistik nyatanya sangat berbeda dengan UU No. 23 Tahun 2014 tentang Pemerintahan Daerah yang bersemangat desentralisasi. Urusan pemerintahan pemerintah daerah dilaksanakan dengan berdasar pada prinsip otonomi, sementara urusan lain dilaksakan berdasarkan asas dekonsentrasi dan tugas pembantuan. Dalam hal hubungan keuangan pemerintah pusat dan daerah diterbitkan UU No. 1 Tahun 2022 sebagai penyempurnaan UU No. 33 tahun 2004 mengenai hubungan keuangan antara pemerintah pusat dengan daerah, dilakukan sebagai upaya pengalokasian sumber daya nasional secara efisien melalui hubungan keuangan yang transparan, akuntabel, dan berkeadilan, untuk mewujudkan pelayanan publik dan meningkatkan kesejahteraan masyarakat di seluruh wilayah Negara Kesatuan Republik Indonesia.</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Untuk mencapai hal tersebut, hubungan pusat-daerah didasarkan pada empat pilar utama. Yakni Pengembangan sistem perpajakan yang efisien, pengembangan hubungan keuangan antara pemerintah daerah dan pusat untuk meminimalkan ketimpangan vertikal dan horizontal, mendorong kualitas belanja daerah serta harmonisasi kebijakan fiskal dalam optimalisasi penyelenggaraan layanan publik.</w:t>
      </w:r>
      <w:r w:rsidRPr="00E05D4B">
        <w:rPr>
          <w:rStyle w:val="FootnoteReference"/>
          <w:rFonts w:ascii="Times New Roman" w:hAnsi="Times New Roman"/>
          <w:sz w:val="24"/>
          <w:szCs w:val="24"/>
        </w:rPr>
        <w:footnoteReference w:id="16"/>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Berdasarkan pertimbangan yang disebutkan dalam Pasal 18 A ayat (2) UUD NRI tahun 1945 menegaskan bahwa dalam hal finansial, jasa komunal, eksploitasi sumber daya alam serta sumber daya lain, antara pemerintah pusat dengan pemerintah daerah diatur dan dilaksanakan secara adil juga selaras dengan berdasar pada Undang-undang.</w:t>
      </w:r>
      <w:r w:rsidRPr="00E05D4B">
        <w:rPr>
          <w:rStyle w:val="FootnoteReference"/>
          <w:rFonts w:ascii="Times New Roman" w:hAnsi="Times New Roman"/>
        </w:rPr>
        <w:footnoteReference w:id="17"/>
      </w:r>
      <w:r w:rsidRPr="00E05D4B">
        <w:rPr>
          <w:rFonts w:ascii="Times New Roman" w:hAnsi="Times New Roman" w:cs="Times New Roman"/>
          <w:sz w:val="24"/>
          <w:szCs w:val="24"/>
        </w:rPr>
        <w:t xml:space="preserve"> Ketentuan yang diamanatkan dalam konstitusi terkait keuangan pusat dan daerah ini dapat menjadi landasan filosofis terlebih lagi sebagai </w:t>
      </w:r>
      <w:r w:rsidRPr="00E05D4B">
        <w:rPr>
          <w:rFonts w:ascii="Times New Roman" w:hAnsi="Times New Roman" w:cs="Times New Roman"/>
          <w:sz w:val="24"/>
          <w:szCs w:val="24"/>
        </w:rPr>
        <w:lastRenderedPageBreak/>
        <w:t xml:space="preserve">landasan konstitusional untuk merumuskan Undang-undang terkait dengan perimbangan kewenangan keuangan pusat dan juga keuangan daerah. </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Merujuk pada uraian diatas, ada beberapa aspek yang menentukan terjadinya perimbangan keuangan antara pusat dan daerah, </w:t>
      </w:r>
      <w:proofErr w:type="gramStart"/>
      <w:r w:rsidRPr="00E05D4B">
        <w:rPr>
          <w:rFonts w:ascii="Times New Roman" w:hAnsi="Times New Roman" w:cs="Times New Roman"/>
          <w:sz w:val="24"/>
          <w:szCs w:val="24"/>
        </w:rPr>
        <w:t>yaitu :</w:t>
      </w:r>
      <w:proofErr w:type="gramEnd"/>
    </w:p>
    <w:p w:rsidR="00E05D4B" w:rsidRPr="00E05D4B" w:rsidRDefault="00E05D4B" w:rsidP="00BE6F89">
      <w:pPr>
        <w:pStyle w:val="ListParagraph"/>
        <w:numPr>
          <w:ilvl w:val="0"/>
          <w:numId w:val="5"/>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Sedalam apa sumber pendapatan keuangan yang memadai diberikan kepada daerah, terlebih pada sumber pendapatan dari retribusi serta pajak daerah ?</w:t>
      </w:r>
    </w:p>
    <w:p w:rsidR="00E05D4B" w:rsidRPr="00E05D4B" w:rsidRDefault="00E05D4B" w:rsidP="00BE6F89">
      <w:pPr>
        <w:pStyle w:val="ListParagraph"/>
        <w:numPr>
          <w:ilvl w:val="0"/>
          <w:numId w:val="5"/>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Sejauh mana akses pemerintahan daerah terhadap pendapatan yang bersumber dari dana bagi hasil ?</w:t>
      </w:r>
    </w:p>
    <w:p w:rsidR="00E05D4B" w:rsidRPr="00E05D4B" w:rsidRDefault="00E05D4B" w:rsidP="00BE6F89">
      <w:pPr>
        <w:pStyle w:val="ListParagraph"/>
        <w:numPr>
          <w:ilvl w:val="0"/>
          <w:numId w:val="5"/>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Sedalam apa pemerintahan daerah mendapatkan akses pada pelayanan subsidi yang adil.</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Diantara permasalahan keuangan pemerintah daerah adalah tidak mudahnya membuat daftar pasti kebutuhan keuangan daerah (</w:t>
      </w:r>
      <w:r w:rsidRPr="00E05D4B">
        <w:rPr>
          <w:rFonts w:ascii="Times New Roman" w:hAnsi="Times New Roman" w:cs="Times New Roman"/>
          <w:i/>
          <w:sz w:val="24"/>
          <w:szCs w:val="24"/>
        </w:rPr>
        <w:t>need assesmen</w:t>
      </w:r>
      <w:r w:rsidRPr="00E05D4B">
        <w:rPr>
          <w:rFonts w:ascii="Times New Roman" w:hAnsi="Times New Roman" w:cs="Times New Roman"/>
          <w:sz w:val="24"/>
          <w:szCs w:val="24"/>
        </w:rPr>
        <w:t xml:space="preserve">) secara objektif dan rasional. Adapun permasalahan-permasalahan yang berkaitan dengan keuangan daerah </w:t>
      </w:r>
      <w:proofErr w:type="gramStart"/>
      <w:r w:rsidRPr="00E05D4B">
        <w:rPr>
          <w:rFonts w:ascii="Times New Roman" w:hAnsi="Times New Roman" w:cs="Times New Roman"/>
          <w:sz w:val="24"/>
          <w:szCs w:val="24"/>
        </w:rPr>
        <w:t>adalah :</w:t>
      </w:r>
      <w:proofErr w:type="gramEnd"/>
    </w:p>
    <w:p w:rsidR="00E05D4B" w:rsidRPr="00E05D4B" w:rsidRDefault="00E05D4B" w:rsidP="00BE6F89">
      <w:pPr>
        <w:pStyle w:val="ListParagraph"/>
        <w:numPr>
          <w:ilvl w:val="0"/>
          <w:numId w:val="11"/>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Tingginya dependensi keuangan pemerintah daerah ke pemerintah pusat disebabkan oleh sumber-sumber keuangan di daerah yang rendah;</w:t>
      </w:r>
    </w:p>
    <w:p w:rsidR="00E05D4B" w:rsidRPr="00E05D4B" w:rsidRDefault="00E05D4B" w:rsidP="00BE6F89">
      <w:pPr>
        <w:pStyle w:val="ListParagraph"/>
        <w:numPr>
          <w:ilvl w:val="0"/>
          <w:numId w:val="11"/>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Dana perimbangan keuangan pemerintah daerah tidak efektif dan efisien sebab belum adanya reaktualisasi otonomi daerah serta pembuatan pakem pembiayaan guna pelaksanaan kegiatan-kegiatan otonomi tersebut. Sistem perimbangan keuangan secara empiris selama ini dapat disaksikan lebih berpijak pada sistem subsidi;</w:t>
      </w:r>
    </w:p>
    <w:p w:rsidR="00E05D4B" w:rsidRPr="00E05D4B" w:rsidRDefault="00E05D4B" w:rsidP="00BE6F89">
      <w:pPr>
        <w:pStyle w:val="ListParagraph"/>
        <w:numPr>
          <w:ilvl w:val="0"/>
          <w:numId w:val="11"/>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 xml:space="preserve">Secara empiris terjadi bias </w:t>
      </w:r>
      <w:r w:rsidRPr="00E05D4B">
        <w:rPr>
          <w:rFonts w:ascii="Times New Roman" w:hAnsi="Times New Roman" w:cs="Times New Roman"/>
          <w:i/>
          <w:iCs/>
          <w:sz w:val="24"/>
          <w:szCs w:val="24"/>
        </w:rPr>
        <w:t>off allocation</w:t>
      </w:r>
      <w:r w:rsidRPr="00E05D4B">
        <w:rPr>
          <w:rFonts w:ascii="Times New Roman" w:hAnsi="Times New Roman" w:cs="Times New Roman"/>
          <w:sz w:val="24"/>
          <w:szCs w:val="24"/>
        </w:rPr>
        <w:t xml:space="preserve"> yang disebabkan oleh sistem pendekatan perimbangan yang lebih mempersilahkan pusat mendominasi penguasaan sumber-sumber keuangan seperti memberikan akses keuangan/pendanaan yang mudah bagi instansi pemerintah di tingkat daerah seperti kantor-kantor departemen, kantor wilayah yang berada didaerah untuk melaksanakan pembangunan.</w:t>
      </w:r>
    </w:p>
    <w:p w:rsidR="00E05D4B" w:rsidRPr="00E05D4B" w:rsidRDefault="00E05D4B" w:rsidP="00BE6F89">
      <w:pPr>
        <w:pStyle w:val="ListParagraph"/>
        <w:numPr>
          <w:ilvl w:val="0"/>
          <w:numId w:val="11"/>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 xml:space="preserve">Kebertumpuan perimbangan keuangan pusat dan daerah pada </w:t>
      </w:r>
      <w:r w:rsidRPr="00E05D4B">
        <w:rPr>
          <w:rFonts w:ascii="Times New Roman" w:hAnsi="Times New Roman" w:cs="Times New Roman"/>
          <w:i/>
          <w:iCs/>
          <w:sz w:val="24"/>
          <w:szCs w:val="24"/>
        </w:rPr>
        <w:t>system grant</w:t>
      </w:r>
      <w:r w:rsidRPr="00E05D4B">
        <w:rPr>
          <w:rFonts w:ascii="Times New Roman" w:hAnsi="Times New Roman" w:cs="Times New Roman"/>
          <w:sz w:val="24"/>
          <w:szCs w:val="24"/>
        </w:rPr>
        <w:t xml:space="preserve"> akan kurang kondusif dalam memajukan kemandirian pemerintah daerah sebab korelasi ini dapat menjadikan pemerintah daerah menjadi kurang kreatif dan inovatif dalam memajukan sumber-sumber pendapatan daerahnya terlebih untuk menghadapi era globalisasi yang mencirikan kebisaan dalam mengeksplorasi daya saing komparatif dan kompetitif dalam era reformasi.</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Disisi lain, semakin meningkatnya kesadaran masyarakat terhadap kewajiban pembayaran pajak serta iuran retribusi daerah menunjukkan bahwa pendanaan tersebut berpartisipasi bagi keberlangsungan pemerintahan daerah. Hal ini tentu membutuhkan transformasi sistem birokrasi di daerah yang sejak lama hanya berorientasi pada kepentingan ke atas untuk menjadi lebih mengedepankan kepentingan masyarakat. Untuk mewujudkan iklim birokrasi yang baru, peran DPRD sebagai wakil rakyat tentu merupakan ujung tombak masyarakat di parlemen yang dituntut untuk lebih berani menyuarakan kepentingan masyarakat.</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lastRenderedPageBreak/>
        <w:t xml:space="preserve">Secara politis pembentukan aturan perUndang-undangan terkait perimbangan keuangan antara pemerintah pusat dengan pemerintah daerah dimaksudkan agar fungsi dari penyelenggaraan pemerintahan di tingkat daerah didukung oleh pendanaan yang memadai sesuai prinsip </w:t>
      </w:r>
      <w:r w:rsidRPr="00E05D4B">
        <w:rPr>
          <w:rFonts w:ascii="Times New Roman" w:hAnsi="Times New Roman" w:cs="Times New Roman"/>
          <w:i/>
          <w:sz w:val="24"/>
          <w:szCs w:val="24"/>
        </w:rPr>
        <w:t>money follow function</w:t>
      </w:r>
      <w:r w:rsidRPr="00E05D4B">
        <w:rPr>
          <w:rFonts w:ascii="Times New Roman" w:hAnsi="Times New Roman" w:cs="Times New Roman"/>
          <w:sz w:val="24"/>
          <w:szCs w:val="24"/>
        </w:rPr>
        <w:t xml:space="preserve"> bahwa pendanaan mengikuti semua tugas pemerintahan yang wajib, serta tanggungjawab di setiap tingkatan pemerintahan. Sejatinya, proporsi keuangan yang baik antara pemerintah pusat juga pemerintah daerah senantiasa berlandaskan pada prinsip distribusi pendanaan yang proporsional, demokratis, adil, akuntabel, transparan dengan berdasarkan pada kebutuhan daerah serta potensi lokal.</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Pola interaksi pemerintah pusat dengan pemerintah daerah terkait kepemimpinan politik pengelolaan daerah, terdapat beberapa kondisi tertentu yang diharapkan oleh masyarakat seperti:</w:t>
      </w:r>
    </w:p>
    <w:p w:rsidR="00E05D4B" w:rsidRPr="00E05D4B" w:rsidRDefault="00E05D4B" w:rsidP="00BE6F89">
      <w:pPr>
        <w:pStyle w:val="ListParagraph"/>
        <w:numPr>
          <w:ilvl w:val="0"/>
          <w:numId w:val="8"/>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Kapabilitas daerah menghadapi iklim nasional seperti dinamika perpolitikan, minimnya sistem pengawasan pusat di daerah serta lambatnya penyelarasan peraturan-peraturan dengan kondisi daerah. Beberapa hal ini dapat ditekan dengan meningkatkan daya kritis kepada pemerintah pusat.</w:t>
      </w:r>
    </w:p>
    <w:p w:rsidR="00E05D4B" w:rsidRPr="00E05D4B" w:rsidRDefault="00E05D4B" w:rsidP="00BE6F89">
      <w:pPr>
        <w:pStyle w:val="ListParagraph"/>
        <w:numPr>
          <w:ilvl w:val="0"/>
          <w:numId w:val="8"/>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Keserasian langkah pembangunan daerah bagi kesejahteraan rakyat melalui program-program nasional yang bersinergi dengan agenda pembangunan daerah.</w:t>
      </w:r>
    </w:p>
    <w:p w:rsidR="00E05D4B" w:rsidRPr="00E05D4B" w:rsidRDefault="00E05D4B" w:rsidP="00BE6F89">
      <w:pPr>
        <w:pStyle w:val="ListParagraph"/>
        <w:numPr>
          <w:ilvl w:val="0"/>
          <w:numId w:val="8"/>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Mempererat persatuan bangsa yang direfleksikan dalam agenda-agenda politik presiden. Serta peran penting kepala daerah sebagai bentuk integritas terhadap pembangunan nasional.</w:t>
      </w:r>
    </w:p>
    <w:p w:rsidR="00E05D4B" w:rsidRPr="00E05D4B" w:rsidRDefault="00E05D4B" w:rsidP="00BE6F89">
      <w:pPr>
        <w:pStyle w:val="ListParagraph"/>
        <w:numPr>
          <w:ilvl w:val="0"/>
          <w:numId w:val="8"/>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Harmonisasi elemen pemerintahan daerah seperti kepala daerah dan DPRD.</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Hasil dari harmonisasi gerak pemerintah pusat dan pemerintah daerah akan memberikan energi positif dalam pencapaian tujuan nasional. Distribusi urusan secara jelas dan terarah akan </w:t>
      </w:r>
      <w:proofErr w:type="gramStart"/>
      <w:r w:rsidRPr="00E05D4B">
        <w:rPr>
          <w:rFonts w:ascii="Times New Roman" w:hAnsi="Times New Roman" w:cs="Times New Roman"/>
          <w:sz w:val="24"/>
          <w:szCs w:val="24"/>
        </w:rPr>
        <w:t>lebih  menjelaskan</w:t>
      </w:r>
      <w:proofErr w:type="gramEnd"/>
      <w:r w:rsidRPr="00E05D4B">
        <w:rPr>
          <w:rFonts w:ascii="Times New Roman" w:hAnsi="Times New Roman" w:cs="Times New Roman"/>
          <w:sz w:val="24"/>
          <w:szCs w:val="24"/>
        </w:rPr>
        <w:t xml:space="preserve"> arah tujuan nasional untuk pelaksanaan tugas baik di pemerintahan pusat maupun daerah secara efektif dan efisien. Distribusi peraturan yang jelas dapat memberikan ruang dan jaminan kerjasama yang serasi dan saling support pada tiap hierarkhi pemerintahan baik taraf pemerintah pusat mupun di taraf daerah yang secara konkrit merupakan kewenangan yang konkuren yang dapat dilaksanakan oleh masing-masing tingkatan pemerintahan berdasarkan atas pertimbangan eksternalitas, akuntabilitas dan efisien serta adanya jaminan stabilitas politik dan menjaga persatuan negara Republik Indonesia sesuai amanat Undang-undang.</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Dari interpretasi tersebut dapat dipahami bahwa pada dasarnya keseimbangan keuangan antara pusat dan daerah merupakan representasi paling mendasar dari garis politik, karena eksistensinya dapat menentukan sedalam apa agenda-agenda pemerintahan daerah dapat terlaksana dalam sistem pemerintahan. Hubungan perimbangan keuangan antara pusat dan daerah hendaknya minitikberatkan pada agenda kerja daerah, meski dari semua permasalahan pokok yang dihadapi adalah bagaimana merumuskan kewenangan masing-masing antara pemerintah pusat dengan pemerintah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lastRenderedPageBreak/>
        <w:t xml:space="preserve">Eksistensi Pemda sebagai representatif keinginan serta identitas masyarakat setempat menunjukkan bahwa pada dasarnya tujuan pemerintah daerah bersifat politik, maknanya bahwa pemerintah setempat merupakan kebulatan dari tujuan masyarakat yang menginginkan penyelenggaraan urusan daerah berdasarkan kebutuhan dan prioritas masyarakat setempat. Dengan demikian pola hubungan keuangan antara pusat dan daerah memungkinkan terjadinya </w:t>
      </w:r>
      <w:r w:rsidRPr="00BE6F89">
        <w:rPr>
          <w:rFonts w:ascii="Times New Roman" w:hAnsi="Times New Roman" w:cs="Times New Roman"/>
          <w:sz w:val="24"/>
          <w:szCs w:val="24"/>
        </w:rPr>
        <w:t>sharing power</w:t>
      </w:r>
      <w:r w:rsidRPr="00E05D4B">
        <w:rPr>
          <w:rFonts w:ascii="Times New Roman" w:hAnsi="Times New Roman" w:cs="Times New Roman"/>
          <w:sz w:val="24"/>
          <w:szCs w:val="24"/>
        </w:rPr>
        <w:t xml:space="preserve"> agar setiap daerah memiliki lingkup pilihan yang otonom.</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Instrumen keuangan yang dapat mendukung peranan pemerintah daerah secara otonom</w:t>
      </w:r>
      <w:r w:rsidRPr="00BE6F89">
        <w:footnoteReference w:id="18"/>
      </w:r>
      <w:r w:rsidRPr="00E05D4B">
        <w:rPr>
          <w:rFonts w:ascii="Times New Roman" w:hAnsi="Times New Roman" w:cs="Times New Roman"/>
          <w:sz w:val="24"/>
          <w:szCs w:val="24"/>
        </w:rPr>
        <w:t xml:space="preserve"> dalam pengelolaan keuangan daerah mencakup:</w:t>
      </w:r>
    </w:p>
    <w:p w:rsidR="00E05D4B" w:rsidRPr="00E05D4B" w:rsidRDefault="00E05D4B" w:rsidP="00BE6F89">
      <w:pPr>
        <w:pStyle w:val="ListParagraph"/>
        <w:numPr>
          <w:ilvl w:val="0"/>
          <w:numId w:val="12"/>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 daerah diberikan kewenangan mengelola pajak sebagai pemasukan daerah serta secara mandiri menentukan tarif pajak;</w:t>
      </w:r>
    </w:p>
    <w:p w:rsidR="00E05D4B" w:rsidRPr="00E05D4B" w:rsidRDefault="00E05D4B" w:rsidP="00BE6F89">
      <w:pPr>
        <w:pStyle w:val="ListParagraph"/>
        <w:numPr>
          <w:ilvl w:val="0"/>
          <w:numId w:val="12"/>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Pemerintah pusat bersama pemerintah daerah melaksanakan pembagian hasil penerimaan pajak nasional;</w:t>
      </w:r>
    </w:p>
    <w:p w:rsidR="00E05D4B" w:rsidRPr="00E05D4B" w:rsidRDefault="00E05D4B" w:rsidP="00BE6F89">
      <w:pPr>
        <w:pStyle w:val="ListParagraph"/>
        <w:numPr>
          <w:ilvl w:val="0"/>
          <w:numId w:val="12"/>
        </w:numPr>
        <w:spacing w:after="0"/>
        <w:ind w:left="270" w:hanging="270"/>
        <w:jc w:val="both"/>
        <w:rPr>
          <w:rFonts w:ascii="Times New Roman" w:hAnsi="Times New Roman" w:cs="Times New Roman"/>
          <w:sz w:val="24"/>
          <w:szCs w:val="24"/>
        </w:rPr>
      </w:pPr>
      <w:r w:rsidRPr="00E05D4B">
        <w:rPr>
          <w:rFonts w:ascii="Times New Roman" w:hAnsi="Times New Roman" w:cs="Times New Roman"/>
          <w:sz w:val="24"/>
          <w:szCs w:val="24"/>
        </w:rPr>
        <w:t>Kewenangan penuh alokasi penggunaan bantuan umum dari pemerintah pusat.</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Pada dasarnya, pemerintah daerah adalah lembaga </w:t>
      </w:r>
      <w:proofErr w:type="gramStart"/>
      <w:r w:rsidRPr="00E05D4B">
        <w:rPr>
          <w:rFonts w:ascii="Times New Roman" w:hAnsi="Times New Roman" w:cs="Times New Roman"/>
          <w:sz w:val="24"/>
          <w:szCs w:val="24"/>
        </w:rPr>
        <w:t>pelaksana  layanan</w:t>
      </w:r>
      <w:proofErr w:type="gramEnd"/>
      <w:r w:rsidRPr="00E05D4B">
        <w:rPr>
          <w:rFonts w:ascii="Times New Roman" w:hAnsi="Times New Roman" w:cs="Times New Roman"/>
          <w:sz w:val="24"/>
          <w:szCs w:val="24"/>
        </w:rPr>
        <w:t xml:space="preserve"> tertentu untuk daerah. Juga sebagai fasilitator yang tepat untuk menebus biaya dalam bentuk pelayanan yang bermanfaat bagi daerah, titik perhatian Pemda lebih kepada ekonomi dan bersifat tata usaha yang lebih fleksibel bagi pemerintah dalam melaksanakan tugasnya serta mewajibkan pemahaman mengenai bidang tersebut agar dapat terlaksana dengan baik. Dalam tinjauan ekonomi tepat guna dapat dicapai daerah jika sumber pendapatan daerah dapat diselaraskan dengan kebutuhan utama daerah. Terlebih iuran pajak daerah dan pemungutannya bisa menjadi lebih adil sebagai sumber pembiayaan untuk penyediaan layanan yang tidak berpengaruh pada pihak luar atau pengaruh sampingan yang besar.</w:t>
      </w:r>
    </w:p>
    <w:p w:rsidR="00E05D4B" w:rsidRPr="00E05D4B" w:rsidRDefault="00E05D4B" w:rsidP="00E05D4B">
      <w:pPr>
        <w:pStyle w:val="ListParagraph"/>
        <w:numPr>
          <w:ilvl w:val="0"/>
          <w:numId w:val="2"/>
        </w:numPr>
        <w:spacing w:after="0" w:line="360" w:lineRule="auto"/>
        <w:ind w:left="360"/>
        <w:jc w:val="both"/>
        <w:rPr>
          <w:rFonts w:ascii="Times New Roman" w:hAnsi="Times New Roman" w:cs="Times New Roman"/>
          <w:b/>
          <w:sz w:val="24"/>
          <w:szCs w:val="24"/>
        </w:rPr>
      </w:pPr>
      <w:r w:rsidRPr="00E05D4B">
        <w:rPr>
          <w:rFonts w:ascii="Times New Roman" w:hAnsi="Times New Roman" w:cs="Times New Roman"/>
          <w:b/>
          <w:sz w:val="24"/>
          <w:szCs w:val="24"/>
        </w:rPr>
        <w:t>Pengawasan Penyelengaraan Pemerintah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Pengawasan penyelenggaraan pemerintahan daerah terbagi atas dua jenis yaitu pengawasan preventif juga pengawasan represif. Pengawasan preventif sebagai bentuk representatif pengawasan terhadap sesuatu yang masih berupa rencana, pengawasan ini dilakukan sebelum regulasi produk hukum di sahkan oleh pemerintah daerah. Pengejawantahan hierarki peraturan perUndang-undangan sebelum pemerintah daerah mengesahkan produk hukum terlebih dahulu melaksanakan penyesuaian dengan pemerintah pusat guna menciptakan kesatuan hukum yang utuh dan tidak bertentangan satu sama lain. Sedangkan pengawasan represif dilaksanakan setelah produk hukum diundangkan oleh pemerintah daerah. Bentuk pengawasan yang dilaksanakan guna mengevaluasi efektivitas pemberlakuan regulasi pemerintah daerah terhadap sasarannya.</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Model pengawasan sebagai gambaran pola hubungan pusat dan daerah dapat menjadi konstruksi baru yang dapat dijadikan dasar dalam menjalin </w:t>
      </w:r>
      <w:r w:rsidRPr="00E05D4B">
        <w:rPr>
          <w:rFonts w:ascii="Times New Roman" w:hAnsi="Times New Roman" w:cs="Times New Roman"/>
          <w:sz w:val="24"/>
          <w:szCs w:val="24"/>
        </w:rPr>
        <w:lastRenderedPageBreak/>
        <w:t xml:space="preserve">kewenangan pusat dan daerah, hal ini sesuai dengan dinamika pemahaman serta kemajuan pemikiran yang bersifat objektif terkait relasi struktural pada jenjang </w:t>
      </w:r>
      <w:proofErr w:type="gramStart"/>
      <w:r w:rsidRPr="00E05D4B">
        <w:rPr>
          <w:rFonts w:ascii="Times New Roman" w:hAnsi="Times New Roman" w:cs="Times New Roman"/>
          <w:sz w:val="24"/>
          <w:szCs w:val="24"/>
        </w:rPr>
        <w:t>pemerintah  pusat</w:t>
      </w:r>
      <w:proofErr w:type="gramEnd"/>
      <w:r w:rsidRPr="00E05D4B">
        <w:rPr>
          <w:rFonts w:ascii="Times New Roman" w:hAnsi="Times New Roman" w:cs="Times New Roman"/>
          <w:sz w:val="24"/>
          <w:szCs w:val="24"/>
        </w:rPr>
        <w:t xml:space="preserve"> dan daerah dalam wilayah kesatuan. Dari sisi objektif, sistem pengawasan pusat di daerah juga merupakan salah satu kebutuhan daerah terlebih khususnya pengawasan preventif yang secara substansinya untuk menjaga keutuhan negara yang semestinya menjadikan otonomi daerah sebagai bagian dari administrasi pemerintahan yang dilaksanakan dengan tujuan memperkuat keutuhan Negara Kesatuan Republik Indonesia.</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Pengawasan preventif dilaksanakan dengan pembatasan yang tidak memengaruhi kewenangan daerah mengembangkan diri sesuai dengan keadaan objektif daerah. Hal ini dapat memperkuat prinsip otonomi daerah mengingat bahwa setiap daerah memiliki kekhususan yang beragam sehingga penting untuk memperkuat prinsip-prinsip desentralisasi. Hal ini dijelaskan dalam UU No.23 tahun 2014 bahwa pengawasan diimplementasikan berdasar PP No. 79 tahun 2005, dengan meliputi berbagai macam pembaruan, seperti pengawasan oleh DPRD yakni DPRD memiliki fungsi pengawasan terhadap pelaksanaan urusan pemerintahan di wilayah kerjanya sesuai dengan amanat </w:t>
      </w:r>
      <w:proofErr w:type="gramStart"/>
      <w:r w:rsidRPr="00E05D4B">
        <w:rPr>
          <w:rFonts w:ascii="Times New Roman" w:hAnsi="Times New Roman" w:cs="Times New Roman"/>
          <w:sz w:val="24"/>
          <w:szCs w:val="24"/>
        </w:rPr>
        <w:t>UU  Pasal</w:t>
      </w:r>
      <w:proofErr w:type="gramEnd"/>
      <w:r w:rsidRPr="00E05D4B">
        <w:rPr>
          <w:rFonts w:ascii="Times New Roman" w:hAnsi="Times New Roman" w:cs="Times New Roman"/>
          <w:sz w:val="24"/>
          <w:szCs w:val="24"/>
        </w:rPr>
        <w:t xml:space="preserve"> 43 PP 79 Tahun 2005. Selanjutnya, pada Pasal 20 jo Pasal 36 diatur tentang pengawasan terhadap pelaksanaan urusan pemerintahan di daerah. Pasal 37 jo Pasal 42 merupakan pengawasan terhadap peraturan daerah dan peraturan kepala daerah.</w:t>
      </w:r>
      <w:r w:rsidRPr="00E05D4B">
        <w:rPr>
          <w:rStyle w:val="FootnoteReference"/>
          <w:rFonts w:ascii="Times New Roman" w:hAnsi="Times New Roman"/>
          <w:sz w:val="24"/>
          <w:szCs w:val="24"/>
        </w:rPr>
        <w:footnoteReference w:id="19"/>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Sesuai peraturan pemerintah No 79 tahun 2005, pengawasan peraturan daerah dilaksanakan terhadap rancangan peraturan daerah sebelum di undangkan. Secara khusus, dalam pembahasan APBD dan rancangan Perda tentang penyusunan APBD, terdapat rancangan peraturan daerah pajak daerah dan retribusi serta rancangan peraturan </w:t>
      </w:r>
      <w:proofErr w:type="gramStart"/>
      <w:r w:rsidRPr="00E05D4B">
        <w:rPr>
          <w:rFonts w:ascii="Times New Roman" w:hAnsi="Times New Roman" w:cs="Times New Roman"/>
          <w:sz w:val="24"/>
          <w:szCs w:val="24"/>
        </w:rPr>
        <w:t>daerah  mengenai</w:t>
      </w:r>
      <w:proofErr w:type="gramEnd"/>
      <w:r w:rsidRPr="00E05D4B">
        <w:rPr>
          <w:rFonts w:ascii="Times New Roman" w:hAnsi="Times New Roman" w:cs="Times New Roman"/>
          <w:sz w:val="24"/>
          <w:szCs w:val="24"/>
        </w:rPr>
        <w:t xml:space="preserve"> rencana tata ruang disampaikan paling lama 3 hari setelah di setujui DPRD beserta kepala daerah untuk dilakukan evaluasi sebelum di berlakukan. Evaluasi yang dilakukan oleh pusat tersebut dilaksanakan oleh Menteri keuangan dan juga Menteri dalam negeri, khususnya pada perencanaan keuangan daerah yang merupakan kewenangan pemerintah pusat terhadap pemerintah daerah pada penyelenggaraan pemerintahan di daerah. Berdasarkan sistem pengawasan ini pemahaman bahwa penyelenggaraan pemerintahan daaerah tidak sepenuhnya otonom serta desentralisasi belum bulat disebabkan masih dominannya kontrol pusat hingga menekan kemandirian daerah dalam penyelenggaraan pemerintahannya, khususnya terkait pungutan yang dilakukan daerah atau yang memiliki konsekuensi di bidang keuangan.</w:t>
      </w:r>
    </w:p>
    <w:p w:rsidR="00E05D4B" w:rsidRPr="00E05D4B" w:rsidRDefault="00E05D4B" w:rsidP="00E05D4B">
      <w:pPr>
        <w:pStyle w:val="ListParagraph"/>
        <w:numPr>
          <w:ilvl w:val="0"/>
          <w:numId w:val="2"/>
        </w:numPr>
        <w:spacing w:after="0" w:line="360" w:lineRule="auto"/>
        <w:ind w:left="360"/>
        <w:jc w:val="both"/>
        <w:rPr>
          <w:rFonts w:ascii="Times New Roman" w:hAnsi="Times New Roman" w:cs="Times New Roman"/>
          <w:b/>
          <w:sz w:val="24"/>
          <w:szCs w:val="24"/>
        </w:rPr>
      </w:pPr>
      <w:r w:rsidRPr="00E05D4B">
        <w:rPr>
          <w:rFonts w:ascii="Times New Roman" w:hAnsi="Times New Roman" w:cs="Times New Roman"/>
          <w:b/>
          <w:sz w:val="24"/>
          <w:szCs w:val="24"/>
        </w:rPr>
        <w:t>Hubungan Keuangan Pemerintah Pusat dengan Pemerintah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Pelaksanaan desentralisasi, khususnya otonomi dan asas-asasnya merupakan langkah baru agar daerah dapat mengatur dan mengembangkan </w:t>
      </w:r>
      <w:r w:rsidRPr="00E05D4B">
        <w:rPr>
          <w:rFonts w:ascii="Times New Roman" w:hAnsi="Times New Roman" w:cs="Times New Roman"/>
          <w:sz w:val="24"/>
          <w:szCs w:val="24"/>
        </w:rPr>
        <w:lastRenderedPageBreak/>
        <w:t xml:space="preserve">daerahnya secara mandiri sesuai kepentingan di daerahnya, sesuai dengan aspirasi masyarakat. Konsep desentralisasi </w:t>
      </w:r>
      <w:proofErr w:type="gramStart"/>
      <w:r w:rsidRPr="00E05D4B">
        <w:rPr>
          <w:rFonts w:ascii="Times New Roman" w:hAnsi="Times New Roman" w:cs="Times New Roman"/>
          <w:sz w:val="24"/>
          <w:szCs w:val="24"/>
        </w:rPr>
        <w:t>dan  otonomi</w:t>
      </w:r>
      <w:proofErr w:type="gramEnd"/>
      <w:r w:rsidRPr="00E05D4B">
        <w:rPr>
          <w:rFonts w:ascii="Times New Roman" w:hAnsi="Times New Roman" w:cs="Times New Roman"/>
          <w:sz w:val="24"/>
          <w:szCs w:val="24"/>
        </w:rPr>
        <w:t xml:space="preserve"> terkait erat dengan keuangan negara/daerah. Pada Undang-undang No.23 tahun 2014 otonomi direpresentatifkan sebagai hak dan otoritas daerah untuk mengatur urusan pemerintahan di daerahnya sendiri, amanat ini dapat dimaknai bahwa hak serta kewenangan yang dimaksudkan juga termasuk kemandirian untuk mengelola keuangan di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Pelaksanaan urusan pemerintahan daerah terkait erat dengan keuangan daerah. untuk menjalankan roda pemerintahan, daerah juga wajib memiliki sumber-sumber pendapatan sendiri, karena daerah mendapatkan wewenang untuk mengatur urusan perpajakan dan retribusi daerah </w:t>
      </w:r>
      <w:proofErr w:type="gramStart"/>
      <w:r w:rsidRPr="00E05D4B">
        <w:rPr>
          <w:rFonts w:ascii="Times New Roman" w:hAnsi="Times New Roman" w:cs="Times New Roman"/>
          <w:sz w:val="24"/>
          <w:szCs w:val="24"/>
        </w:rPr>
        <w:t>serta  sumber</w:t>
      </w:r>
      <w:proofErr w:type="gramEnd"/>
      <w:r w:rsidRPr="00E05D4B">
        <w:rPr>
          <w:rFonts w:ascii="Times New Roman" w:hAnsi="Times New Roman" w:cs="Times New Roman"/>
          <w:sz w:val="24"/>
          <w:szCs w:val="24"/>
        </w:rPr>
        <w:t xml:space="preserve">-sumber pendapatan lain yang telah dikelola sebelumnya. Kewenangan yang dimiliki daerah dalam hal pungutan pajak atau retribusi daerah tidak hanya dimaksudkan untuk membiayai urusan pemerintahan daerah namun lebih kepada isyarat yang merefleksikan kemerdekaan daerah guna mengatur dan menentukan urusan rumah tangga di daerahnya. </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Berdasar pada kebebasan dan kemandirian yang dimiliki daerah, lantas apakah mampu membiayai kebutuhan yang diperlukan guna untuk mewujudkan penyelenggaraan pemerintahan di </w:t>
      </w:r>
      <w:proofErr w:type="gramStart"/>
      <w:r w:rsidRPr="00E05D4B">
        <w:rPr>
          <w:rFonts w:ascii="Times New Roman" w:hAnsi="Times New Roman" w:cs="Times New Roman"/>
          <w:sz w:val="24"/>
          <w:szCs w:val="24"/>
        </w:rPr>
        <w:t>daerah ?</w:t>
      </w:r>
      <w:proofErr w:type="gramEnd"/>
      <w:r w:rsidRPr="00E05D4B">
        <w:rPr>
          <w:rFonts w:ascii="Times New Roman" w:hAnsi="Times New Roman" w:cs="Times New Roman"/>
          <w:sz w:val="24"/>
          <w:szCs w:val="24"/>
        </w:rPr>
        <w:t xml:space="preserve"> terkait dengan sinisme ini menurut penulis, daerah-daerah yang ada, baik di Inggris maupun di Belanda tidak mampu secara mandiri memenuhi kebutuhan penyelenggaraan pemerintahan di daerahnya. Dana transfer dari pusat masih sangat dominan. Contohnya di Inggris dana perimbangan yang diperoleh dari penghasilan daerah hanya berkisar 34% dari total income nasional, sementara pendapatan pemerintah pusat mencapai 66% dengan demikian pemerintah daerah di Inggris masih membutuhkan dukungan dana dari pusat untuk membantu pelaksanaan urusan pemerintahan di daerah yang berupa bantuan (</w:t>
      </w:r>
      <w:r w:rsidRPr="00E05D4B">
        <w:rPr>
          <w:rFonts w:ascii="Times New Roman" w:hAnsi="Times New Roman" w:cs="Times New Roman"/>
          <w:i/>
          <w:sz w:val="24"/>
          <w:szCs w:val="24"/>
        </w:rPr>
        <w:t>grant</w:t>
      </w:r>
      <w:r w:rsidRPr="00E05D4B">
        <w:rPr>
          <w:rFonts w:ascii="Times New Roman" w:hAnsi="Times New Roman" w:cs="Times New Roman"/>
          <w:sz w:val="24"/>
          <w:szCs w:val="24"/>
        </w:rPr>
        <w:t>) tahunan sebesar kurang lebih 47%.</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Keikutsertaan pemerintah pusat dalam membiayai kebutuhan daerah dalam penyelenggaraan pemerintahan dan pembangunan, baik dalam bentuk DAU, DAK maupun Dana Perimbangan, tentu dapat memengaruhi kemandirian daerah dalam bidang lainnya, seperti perencanaan dan pengaturan kepentingan masyarakat daerah. Dalam hubungan ini, nampak jelas bahwa daerah tidak memiliki kemandirian dalam pembiayaan penyelenggaraan daerah. Hal tersebut mengindikasikan bahwa Pemda sangat bergantung kepada pemerintah pusat.</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Kebijakan desentralisasi fiskal yang dijalankan oleh pemerintah pusat terkesan setengah hati. Di satu sisi, pemerintah daerah diberikan kebebasan untuk mengelola daerahnya secara mandiri, namun disisi lain pemerintah memiliki kepentingan yang lebih besar, yaitu jaminan bertambahnya kas negara sebagai upaya penjagaan eksistensinya di hadapan daerah.</w:t>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Berlakunya UU No. 25/1999, yang telah diperbarui dengan UU No. 33/2004 dimaksudkan agar terjadi hubungan keuangan yang adil dan selaras antara pemerintah pusat dan pemerintah daerah. Sebagaimana yang diamanatkan dalam Pasal 18A Ayat (2) UUD NRI 1945 yang menegaskan bahwa "Hubungan keuangan </w:t>
      </w:r>
      <w:r w:rsidRPr="00E05D4B">
        <w:rPr>
          <w:rFonts w:ascii="Times New Roman" w:hAnsi="Times New Roman" w:cs="Times New Roman"/>
          <w:sz w:val="24"/>
          <w:szCs w:val="24"/>
        </w:rPr>
        <w:lastRenderedPageBreak/>
        <w:t>.... Antara pemerintah pusat dan pemerintah daerah diatur dan dilaksanakan secara adil dan selaras berdasarkan UU".</w:t>
      </w:r>
      <w:r w:rsidRPr="00E05D4B">
        <w:rPr>
          <w:rStyle w:val="FootnoteReference"/>
          <w:rFonts w:ascii="Times New Roman" w:hAnsi="Times New Roman"/>
        </w:rPr>
        <w:footnoteReference w:id="20"/>
      </w:r>
    </w:p>
    <w:p w:rsidR="00E05D4B" w:rsidRPr="00E05D4B" w:rsidRDefault="00E05D4B" w:rsidP="00BE6F89">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Pemberian sumber-sumber pendapatan yang cukup oleh pemerintah pusat bagi pemerintah daerah yang berhubungan dengan pajak daerah, pembagian hasil pajak, dan non pajak juga bisa menjadi tolak ukur atas kemampuan dan potensi bidang keuangan (fiskal capacity) yang ada di daerah. Kondisi ini disebabkan oleh kapabilitas finansial daerah yang amat dipengaruhi oleh tersedianya sumber (tax object) serta penerimaan dari objek pajak. Demikian pula sumber-sumber perolehan yang potensial lainnya yang dimiliki oleh daerah, akan menjadi salah satu faktor yang menentukan tingkat kemampuan di bidang keuangannya dan secara objektif menentukan kebutuhan keuangan (fiskal need) </w:t>
      </w:r>
      <w:proofErr w:type="gramStart"/>
      <w:r w:rsidRPr="00E05D4B">
        <w:rPr>
          <w:rFonts w:ascii="Times New Roman" w:hAnsi="Times New Roman" w:cs="Times New Roman"/>
          <w:sz w:val="24"/>
          <w:szCs w:val="24"/>
        </w:rPr>
        <w:t>dalam  penyediaan</w:t>
      </w:r>
      <w:proofErr w:type="gramEnd"/>
      <w:r w:rsidRPr="00E05D4B">
        <w:rPr>
          <w:rFonts w:ascii="Times New Roman" w:hAnsi="Times New Roman" w:cs="Times New Roman"/>
          <w:sz w:val="24"/>
          <w:szCs w:val="24"/>
        </w:rPr>
        <w:t xml:space="preserve"> pelayanan  masyarakat daerah.</w:t>
      </w:r>
    </w:p>
    <w:p w:rsidR="00E05D4B" w:rsidRPr="00E05D4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Sebagai konsekuensi dianutnya asas desentralisasi, maka penyerahan sumber-sumber finansial pemerintah pusat kepada daerah sangat relevan dengan pelimpahan kegiatan pemerintahan yang ada di daerah. </w:t>
      </w:r>
      <w:proofErr w:type="gramStart"/>
      <w:r w:rsidRPr="00E05D4B">
        <w:rPr>
          <w:rFonts w:ascii="Times New Roman" w:hAnsi="Times New Roman" w:cs="Times New Roman"/>
          <w:sz w:val="24"/>
          <w:szCs w:val="24"/>
        </w:rPr>
        <w:t>Sejalan  dengan</w:t>
      </w:r>
      <w:proofErr w:type="gramEnd"/>
      <w:r w:rsidRPr="00E05D4B">
        <w:rPr>
          <w:rFonts w:ascii="Times New Roman" w:hAnsi="Times New Roman" w:cs="Times New Roman"/>
          <w:sz w:val="24"/>
          <w:szCs w:val="24"/>
        </w:rPr>
        <w:t xml:space="preserve"> hal tersebut, pemerintah pusat menyerahkan pengaturan dan pengurusan pemerintahan tingkat kabupaten/kota kepada daerah. Dengan kata lain, aturan tentang dana perimbangan sebaiknya menunjukkan keseimbangan terkait penyerahan urusan-urusan pemerintahan yang menjadi wewenang pemerintah daerah tersebut, mulai dari penyerahan, pengelolaan sampai pada pemanfaatan sumber-sumber pendapatan yang ada di daerah.</w:t>
      </w:r>
    </w:p>
    <w:p w:rsidR="00E05D4B" w:rsidRPr="00E05D4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Penyerahan kewenangan oleh pemerintah pusat kepada pemerintah daerah, disebutkan dalam Pasal 10 ayat (1) dan (3) Undang-undang No. 32 Tahun 2004. Dalam Pasal tersebut, semua urusan pemerintahan kecuali diplomasi, pertahanan, keamanan, keadilan, mata uang dan pajak, urusan nasional dan agama masuk dalam urusan pemerintah daerah.</w:t>
      </w:r>
      <w:r w:rsidRPr="00E05D4B">
        <w:rPr>
          <w:rStyle w:val="FootnoteReference"/>
          <w:rFonts w:ascii="Times New Roman" w:hAnsi="Times New Roman"/>
          <w:sz w:val="24"/>
          <w:szCs w:val="24"/>
        </w:rPr>
        <w:footnoteReference w:id="21"/>
      </w:r>
    </w:p>
    <w:p w:rsidR="00E05D4B" w:rsidRPr="00E05D4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Urusan Pemda adalah segala urusan pemerintahan diluar urusan politik luar negeri, pertahanan, keamanan, yustisi, moneter dan fiskal nasional serta agama.</w:t>
      </w:r>
      <w:r w:rsidRPr="00E05D4B">
        <w:rPr>
          <w:rStyle w:val="FootnoteReference"/>
          <w:rFonts w:ascii="Times New Roman" w:hAnsi="Times New Roman"/>
        </w:rPr>
        <w:footnoteReference w:id="22"/>
      </w:r>
      <w:r w:rsidRPr="00E05D4B">
        <w:rPr>
          <w:rFonts w:ascii="Times New Roman" w:hAnsi="Times New Roman" w:cs="Times New Roman"/>
          <w:sz w:val="24"/>
          <w:szCs w:val="24"/>
        </w:rPr>
        <w:t xml:space="preserve"> Sayangnya, dari sekian banyak urusan pemerintahan yang diserahkan kepada Pemda, tidak diikuti dengan penyerahan sumber-sumber pendapatan potensial yang berada di daerah otonom, yang juga merupakan sumber pokok PAD, terlebih hal-hal yang terkait dengan pajak daerah juga retribusi.</w:t>
      </w:r>
    </w:p>
    <w:p w:rsidR="003125C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Berlakunya UU No. 32 Tahun 2004 ini menggambarkan tingginya dependensi pemerintah daerah terhadap pemerintah pusat. Pembangunan </w:t>
      </w:r>
      <w:r w:rsidRPr="00E05D4B">
        <w:rPr>
          <w:rFonts w:ascii="Times New Roman" w:hAnsi="Times New Roman" w:cs="Times New Roman"/>
          <w:sz w:val="24"/>
          <w:szCs w:val="24"/>
        </w:rPr>
        <w:lastRenderedPageBreak/>
        <w:t>infrastruktur yang cukup pesat di daerah, tidak serta merta menjadikan hubungan antara pemerintah daerah dengan pemerintah pusat terlihat serasi. Rendahnya PAD dan dominannya subsidi oleh pemerintah pusat kepada Pemda menyebabkan daerah kesulitan untuk mandiri dalam mengatur serta mengurus rumah tangga daerahnya. Hal ini kemudian menimbulkan persepsi bahwa konsep desentralisasi yang sesungguhnya belum berjalan sebagaimana yang diharapkan, begitupun keseimbangan finansial antara pemerintah pusat dengan daerah juga terlihat belum adil dan s</w:t>
      </w:r>
      <w:r w:rsidR="003125CB">
        <w:rPr>
          <w:rFonts w:ascii="Times New Roman" w:hAnsi="Times New Roman" w:cs="Times New Roman"/>
          <w:sz w:val="24"/>
          <w:szCs w:val="24"/>
        </w:rPr>
        <w:t>elaras dengan kebutuhan daerah.</w:t>
      </w:r>
    </w:p>
    <w:p w:rsidR="002206C4" w:rsidRPr="003125C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Meskipun relasi keuangan antara pusat dan daerah tentang perimbangan keuangan bukan sekadar persoalan angka dan persentase bagian antara pemerintah pusat dengan daerah, yang terpenting dari itu adalah tentang beban yang diberikan oleh pemerintah pusat ke pemerintah daerah. Selain itu, diadakannya perimbangan keuangan tidak berarti bahwa pemerintah pusat dan daerah akan membagi secara berimbang terkait sumber keuangan, sebab dalam Negara Kesatuan subsidi Pemerintah Pusat ke Daerah merupakan bentuk perimbangan keuangan.</w:t>
      </w:r>
    </w:p>
    <w:p w:rsidR="002206C4" w:rsidRPr="00E05D4B" w:rsidRDefault="005F2BCB" w:rsidP="003125CB">
      <w:pPr>
        <w:pStyle w:val="Heading1"/>
        <w:spacing w:before="240"/>
        <w:jc w:val="both"/>
        <w:rPr>
          <w:rFonts w:ascii="Times New Roman" w:hAnsi="Times New Roman" w:cs="Times New Roman"/>
          <w:color w:val="000000"/>
        </w:rPr>
      </w:pPr>
      <w:r w:rsidRPr="00E05D4B">
        <w:rPr>
          <w:rFonts w:ascii="Times New Roman" w:hAnsi="Times New Roman" w:cs="Times New Roman"/>
          <w:color w:val="000000"/>
        </w:rPr>
        <w:t>Kesimpulan</w:t>
      </w:r>
    </w:p>
    <w:p w:rsidR="00E05D4B" w:rsidRPr="00E05D4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Pelaksanaan otonomi daerah sebagai implementasi hubungan pusat dan daerah sejauh ini belum berjalan efektif. Penyebabnya seringkali terjadi karena kurang harmonisnya kebijakan yang ada di pusat dan kebijakan otonomi daerah, baik dalam hal pengelolaan sumber daya alam, kewenangan, sampai pada penganggaran daerah. Persoalan lain yang secara nyata menunjukkan adanya ketidakefektifan hubungan antara pemerintah pusat dan daerah adalah adanya konsep pembangunan yang dikembangkan sendiri oleh pemerintah daerah yang tidak mendukung program-program nasional. Sebagai konsekuensi dari keadaan tersebut, dukungan politik pembangunan nasional belum berlangsung dalam satu kegiatan.</w:t>
      </w:r>
    </w:p>
    <w:p w:rsidR="00E05D4B" w:rsidRPr="00E05D4B" w:rsidRDefault="00E05D4B" w:rsidP="003125CB">
      <w:pPr>
        <w:spacing w:after="0"/>
        <w:ind w:firstLine="720"/>
        <w:jc w:val="both"/>
        <w:rPr>
          <w:rFonts w:ascii="Times New Roman" w:hAnsi="Times New Roman" w:cs="Times New Roman"/>
          <w:sz w:val="24"/>
          <w:szCs w:val="24"/>
        </w:rPr>
      </w:pPr>
      <w:r w:rsidRPr="00E05D4B">
        <w:rPr>
          <w:rFonts w:ascii="Times New Roman" w:hAnsi="Times New Roman" w:cs="Times New Roman"/>
          <w:sz w:val="24"/>
          <w:szCs w:val="24"/>
        </w:rPr>
        <w:t xml:space="preserve">Secara politis pembentukan aturan perUndang-undangan terkait perimbangan keuangan antara pemerintah pusat dan pemerintah daerah dimaksudkan agar fungsi dari penyelenggaraan pemerintahan di tingkat daerah didukung oleh pendanaan yang memadai sesuai prinsip </w:t>
      </w:r>
      <w:bookmarkStart w:id="0" w:name="_GoBack"/>
      <w:r w:rsidR="00467507" w:rsidRPr="00467507">
        <w:rPr>
          <w:rFonts w:ascii="Times New Roman" w:hAnsi="Times New Roman" w:cs="Times New Roman"/>
          <w:i/>
          <w:sz w:val="24"/>
          <w:szCs w:val="24"/>
        </w:rPr>
        <w:t>money follow function</w:t>
      </w:r>
      <w:r w:rsidRPr="00E05D4B">
        <w:rPr>
          <w:rFonts w:ascii="Times New Roman" w:hAnsi="Times New Roman" w:cs="Times New Roman"/>
          <w:sz w:val="24"/>
          <w:szCs w:val="24"/>
        </w:rPr>
        <w:t xml:space="preserve"> </w:t>
      </w:r>
      <w:bookmarkEnd w:id="0"/>
      <w:r w:rsidRPr="00E05D4B">
        <w:rPr>
          <w:rFonts w:ascii="Times New Roman" w:hAnsi="Times New Roman" w:cs="Times New Roman"/>
          <w:sz w:val="24"/>
          <w:szCs w:val="24"/>
        </w:rPr>
        <w:t>bahwa pendanaan mengikuti semua fungsi pemerintahan yang wajib, dan tanggung jawab di setiap tingkatan pemerintahan. Sejatinya, perimbangan keuangan yang baik antara pemerintah pusat dan pemerintah daerah senantiasa berlandaskan pada prinsip distribusi pendanaan yang proporsional, demokratis, adil, akuntabel, transparan dengan berdasarkan pada kebutuhan daerah serta potensi lokal.</w:t>
      </w:r>
    </w:p>
    <w:p w:rsidR="002206C4" w:rsidRPr="00E05D4B" w:rsidRDefault="00E05D4B" w:rsidP="003125CB">
      <w:pPr>
        <w:spacing w:after="0"/>
        <w:ind w:firstLine="720"/>
        <w:jc w:val="both"/>
        <w:rPr>
          <w:rFonts w:ascii="Times New Roman" w:eastAsia="Cambria" w:hAnsi="Times New Roman" w:cs="Times New Roman"/>
          <w:color w:val="000000"/>
          <w:sz w:val="24"/>
          <w:szCs w:val="24"/>
        </w:rPr>
      </w:pPr>
      <w:r w:rsidRPr="00E05D4B">
        <w:rPr>
          <w:rFonts w:ascii="Times New Roman" w:hAnsi="Times New Roman" w:cs="Times New Roman"/>
          <w:sz w:val="24"/>
          <w:szCs w:val="24"/>
        </w:rPr>
        <w:t xml:space="preserve">Keterbatasan dalam penelitian ini terdapat pada data yang digunakan. Dimana data yang seharusnya digunakan adalah data informasi transfer kepada pemerintah daerah yang didatangkan langsung dari berbagai daerah yang bersumber dari pemerintah pusat, namun karena keterbatasan peneliti, maka data </w:t>
      </w:r>
      <w:r w:rsidRPr="00E05D4B">
        <w:rPr>
          <w:rFonts w:ascii="Times New Roman" w:hAnsi="Times New Roman" w:cs="Times New Roman"/>
          <w:sz w:val="24"/>
          <w:szCs w:val="24"/>
        </w:rPr>
        <w:lastRenderedPageBreak/>
        <w:t xml:space="preserve">yang digunakan hanya bersumber dari dari </w:t>
      </w:r>
      <w:r w:rsidRPr="00E05D4B">
        <w:rPr>
          <w:rFonts w:ascii="Times New Roman" w:hAnsi="Times New Roman" w:cs="Times New Roman"/>
          <w:i/>
          <w:iCs/>
          <w:sz w:val="24"/>
          <w:szCs w:val="24"/>
        </w:rPr>
        <w:t>e-book</w:t>
      </w:r>
      <w:r w:rsidRPr="00E05D4B">
        <w:rPr>
          <w:rFonts w:ascii="Times New Roman" w:hAnsi="Times New Roman" w:cs="Times New Roman"/>
          <w:sz w:val="24"/>
          <w:szCs w:val="24"/>
        </w:rPr>
        <w:t xml:space="preserve"> Informasi APBN 2021 yang dikeluarkan oleh Kementerian Keuangan.</w:t>
      </w:r>
    </w:p>
    <w:p w:rsidR="002206C4" w:rsidRPr="00E05D4B" w:rsidRDefault="005F2BCB" w:rsidP="003125CB">
      <w:pPr>
        <w:pStyle w:val="Heading1"/>
        <w:spacing w:before="240"/>
        <w:jc w:val="both"/>
        <w:rPr>
          <w:rFonts w:ascii="Times New Roman" w:hAnsi="Times New Roman" w:cs="Times New Roman"/>
          <w:color w:val="000000"/>
        </w:rPr>
      </w:pPr>
      <w:r w:rsidRPr="00E05D4B">
        <w:rPr>
          <w:rFonts w:ascii="Times New Roman" w:hAnsi="Times New Roman" w:cs="Times New Roman"/>
          <w:color w:val="000000"/>
        </w:rPr>
        <w:t>Daftar Pustaka</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lang w:val="id-ID"/>
        </w:rPr>
        <w:fldChar w:fldCharType="begin" w:fldLock="1"/>
      </w:r>
      <w:r w:rsidRPr="00E05D4B">
        <w:rPr>
          <w:rFonts w:ascii="Times New Roman" w:hAnsi="Times New Roman" w:cs="Times New Roman"/>
          <w:lang w:val="id-ID"/>
        </w:rPr>
        <w:instrText xml:space="preserve">ADDIN Mendeley Bibliography CSL_BIBLIOGRAPHY </w:instrText>
      </w:r>
      <w:r w:rsidRPr="00E05D4B">
        <w:rPr>
          <w:rFonts w:ascii="Times New Roman" w:hAnsi="Times New Roman" w:cs="Times New Roman"/>
          <w:lang w:val="id-ID"/>
        </w:rPr>
        <w:fldChar w:fldCharType="separate"/>
      </w:r>
      <w:r w:rsidRPr="00E05D4B">
        <w:rPr>
          <w:rFonts w:ascii="Times New Roman" w:hAnsi="Times New Roman" w:cs="Times New Roman"/>
          <w:noProof/>
          <w:szCs w:val="24"/>
        </w:rPr>
        <w:t xml:space="preserve">Adrian, Sutedi. </w:t>
      </w:r>
      <w:r w:rsidRPr="00E05D4B">
        <w:rPr>
          <w:rFonts w:ascii="Times New Roman" w:hAnsi="Times New Roman" w:cs="Times New Roman"/>
          <w:i/>
          <w:iCs/>
          <w:noProof/>
          <w:szCs w:val="24"/>
        </w:rPr>
        <w:t>Implikasi Hukum Atas Sumber Pembiayaan Daerah Dalam Kerangka Otonomi Daerah</w:t>
      </w:r>
      <w:r w:rsidRPr="00E05D4B">
        <w:rPr>
          <w:rFonts w:ascii="Times New Roman" w:hAnsi="Times New Roman" w:cs="Times New Roman"/>
          <w:noProof/>
          <w:szCs w:val="24"/>
        </w:rPr>
        <w:t>. Sinar Grafika, 2009.</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Ahmad, Yani. </w:t>
      </w:r>
      <w:r w:rsidRPr="00E05D4B">
        <w:rPr>
          <w:rFonts w:ascii="Times New Roman" w:hAnsi="Times New Roman" w:cs="Times New Roman"/>
          <w:i/>
          <w:iCs/>
          <w:noProof/>
          <w:szCs w:val="24"/>
        </w:rPr>
        <w:t>Hubungan Keuangan Antara Pemerintah Pusat Dan Daerah Di Indonesia</w:t>
      </w:r>
      <w:r w:rsidRPr="00E05D4B">
        <w:rPr>
          <w:rFonts w:ascii="Times New Roman" w:hAnsi="Times New Roman" w:cs="Times New Roman"/>
          <w:noProof/>
          <w:szCs w:val="24"/>
        </w:rPr>
        <w:t>. Raja Grafindo Persada, 2002.</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Barbara, Betrixia. “Dampak Desentralisasi Fiskal Terhadap Kinerja Perekonomian Provinsi Kalimantan Tengah.” Institut Pertanian Bogor, 2008.</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Dadan, Ramdani. “Deklinasi Kedudukan Gubernur Sebagai Kepala Daerah Dan Penyelenggara Urusan Pemerintahan Konkuren Daerah Provinsi,” 2022, 31–66. https://doi.org/https://doi.org/10.31219/osf.io/kub82.</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Fauzan Muhammad. </w:t>
      </w:r>
      <w:r w:rsidRPr="00E05D4B">
        <w:rPr>
          <w:rFonts w:ascii="Times New Roman" w:hAnsi="Times New Roman" w:cs="Times New Roman"/>
          <w:i/>
          <w:iCs/>
          <w:noProof/>
          <w:szCs w:val="24"/>
        </w:rPr>
        <w:t>Hukum Pemerintahan Daerah Kajian Tentang Hubungan Keuangan Antara Pemerintah Pusat Dan Daerah</w:t>
      </w:r>
      <w:r w:rsidRPr="00E05D4B">
        <w:rPr>
          <w:rFonts w:ascii="Times New Roman" w:hAnsi="Times New Roman" w:cs="Times New Roman"/>
          <w:noProof/>
          <w:szCs w:val="24"/>
        </w:rPr>
        <w:t>. UII Press, 2006.</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Kaloh J. </w:t>
      </w:r>
      <w:r w:rsidRPr="00E05D4B">
        <w:rPr>
          <w:rFonts w:ascii="Times New Roman" w:hAnsi="Times New Roman" w:cs="Times New Roman"/>
          <w:i/>
          <w:iCs/>
          <w:noProof/>
          <w:szCs w:val="24"/>
        </w:rPr>
        <w:t>Mencari Bentuk Otonomi Daerah</w:t>
      </w:r>
      <w:r w:rsidRPr="00E05D4B">
        <w:rPr>
          <w:rFonts w:ascii="Times New Roman" w:hAnsi="Times New Roman" w:cs="Times New Roman"/>
          <w:noProof/>
          <w:szCs w:val="24"/>
        </w:rPr>
        <w:t>. Rieneka cipta, 2002.</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Keuangan, Kementerian. “Anggaran Pendapatan Dan Belanja Negara 2021,” 2021.</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Mannan Bagir. </w:t>
      </w:r>
      <w:r w:rsidRPr="00E05D4B">
        <w:rPr>
          <w:rFonts w:ascii="Times New Roman" w:hAnsi="Times New Roman" w:cs="Times New Roman"/>
          <w:i/>
          <w:iCs/>
          <w:noProof/>
          <w:szCs w:val="24"/>
        </w:rPr>
        <w:t>Hubungan Antara Pemerintah Pusat Dan Daerah Menurut UUD 1945</w:t>
      </w:r>
      <w:r w:rsidRPr="00E05D4B">
        <w:rPr>
          <w:rFonts w:ascii="Times New Roman" w:hAnsi="Times New Roman" w:cs="Times New Roman"/>
          <w:noProof/>
          <w:szCs w:val="24"/>
        </w:rPr>
        <w:t>. Pustaka Pelajar, 1994.</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Martira, Amelia, and Harsanto Nursadi. “Hubungan Keuangan Pemerintah Pusat Dan Daerah Dalam Penyelenggaraan Jaminan Kesehatan Nasional.” </w:t>
      </w:r>
      <w:r w:rsidRPr="00E05D4B">
        <w:rPr>
          <w:rFonts w:ascii="Times New Roman" w:hAnsi="Times New Roman" w:cs="Times New Roman"/>
          <w:i/>
          <w:iCs/>
          <w:noProof/>
          <w:szCs w:val="24"/>
        </w:rPr>
        <w:t>Jurnal Hukum &amp; Pembangunan</w:t>
      </w:r>
      <w:r w:rsidRPr="00E05D4B">
        <w:rPr>
          <w:rFonts w:ascii="Times New Roman" w:hAnsi="Times New Roman" w:cs="Times New Roman"/>
          <w:noProof/>
          <w:szCs w:val="24"/>
        </w:rPr>
        <w:t xml:space="preserve"> 50, no. 1 (2020): 177. https://doi.org/10.21143/jhp.vol50.no1.2490.</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Nababan, Jefri Harianto, and Rina S. Shahrullah. “Peranan Otonomi Daerah Terhadap Pembangunan Ekonomi Melalui Pengelolaan Keuangan Daerah.” </w:t>
      </w:r>
      <w:r w:rsidRPr="00E05D4B">
        <w:rPr>
          <w:rFonts w:ascii="Times New Roman" w:hAnsi="Times New Roman" w:cs="Times New Roman"/>
          <w:i/>
          <w:iCs/>
          <w:noProof/>
          <w:szCs w:val="24"/>
        </w:rPr>
        <w:t>Journal Of Law and Policy Transformation</w:t>
      </w:r>
      <w:r w:rsidRPr="00E05D4B">
        <w:rPr>
          <w:rFonts w:ascii="Times New Roman" w:hAnsi="Times New Roman" w:cs="Times New Roman"/>
          <w:noProof/>
          <w:szCs w:val="24"/>
        </w:rPr>
        <w:t xml:space="preserve"> 6, no. 2 (2021): 108–16. https://doi.org/http://dx.doi.org/10.37253/jlpt.v6i2.6322.</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Pemerintah Indonesia. “Undang-Undang Dasar Negara Republik Indonesia Tahun 1945.” </w:t>
      </w:r>
      <w:r w:rsidRPr="00E05D4B">
        <w:rPr>
          <w:rFonts w:ascii="Times New Roman" w:hAnsi="Times New Roman" w:cs="Times New Roman"/>
          <w:i/>
          <w:iCs/>
          <w:noProof/>
          <w:szCs w:val="24"/>
        </w:rPr>
        <w:t>Lembaran Negara Republik Indonesia Nomor 75</w:t>
      </w:r>
      <w:r w:rsidRPr="00E05D4B">
        <w:rPr>
          <w:rFonts w:ascii="Times New Roman" w:hAnsi="Times New Roman" w:cs="Times New Roman"/>
          <w:noProof/>
          <w:szCs w:val="24"/>
        </w:rPr>
        <w:t>. Jakarta, Indonesia: Sekretariat Negara, 1959.</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 “Undang-Undang Nomor 1 Tahun 2022 Tentang Hubungan Keuangan Antara Pemerintah Pusat Dan Pemerintahan Daerah.” </w:t>
      </w:r>
      <w:r w:rsidRPr="00E05D4B">
        <w:rPr>
          <w:rFonts w:ascii="Times New Roman" w:hAnsi="Times New Roman" w:cs="Times New Roman"/>
          <w:i/>
          <w:iCs/>
          <w:noProof/>
          <w:szCs w:val="24"/>
        </w:rPr>
        <w:t>Lembaran Negara Republik Indonesia Nomor 6757</w:t>
      </w:r>
      <w:r w:rsidRPr="00E05D4B">
        <w:rPr>
          <w:rFonts w:ascii="Times New Roman" w:hAnsi="Times New Roman" w:cs="Times New Roman"/>
          <w:noProof/>
          <w:szCs w:val="24"/>
        </w:rPr>
        <w:t>. Jakarta, Indonesia: Sekretariat Negara, 2022.</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 “Undang-Undang Nomor 23 Tahun 2014 Tentang Pemerintahan Daerah.” </w:t>
      </w:r>
      <w:r w:rsidRPr="00E05D4B">
        <w:rPr>
          <w:rFonts w:ascii="Times New Roman" w:hAnsi="Times New Roman" w:cs="Times New Roman"/>
          <w:i/>
          <w:iCs/>
          <w:noProof/>
          <w:szCs w:val="24"/>
        </w:rPr>
        <w:t>Lembaran Negara Republik Indonesia Nomor 244</w:t>
      </w:r>
      <w:r w:rsidRPr="00E05D4B">
        <w:rPr>
          <w:rFonts w:ascii="Times New Roman" w:hAnsi="Times New Roman" w:cs="Times New Roman"/>
          <w:noProof/>
          <w:szCs w:val="24"/>
        </w:rPr>
        <w:t>. Jakarta, Indonesia: Sekretariat Negara, 2014.</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 “UU No 33 Tahun 2004 Tentang Perimbangan Keuangan Pemerintah Pusat Dan Daerah.” </w:t>
      </w:r>
      <w:r w:rsidRPr="00E05D4B">
        <w:rPr>
          <w:rFonts w:ascii="Times New Roman" w:hAnsi="Times New Roman" w:cs="Times New Roman"/>
          <w:i/>
          <w:iCs/>
          <w:noProof/>
          <w:szCs w:val="24"/>
        </w:rPr>
        <w:t>Lembaran Negara Republik Indonesia Nomor 126</w:t>
      </w:r>
      <w:r w:rsidRPr="00E05D4B">
        <w:rPr>
          <w:rFonts w:ascii="Times New Roman" w:hAnsi="Times New Roman" w:cs="Times New Roman"/>
          <w:noProof/>
          <w:szCs w:val="24"/>
        </w:rPr>
        <w:t>. Jakarta, Indonesia: Sekretariat Negara, 2004.</w:t>
      </w:r>
    </w:p>
    <w:p w:rsidR="00E05D4B" w:rsidRPr="00E05D4B" w:rsidRDefault="00E05D4B" w:rsidP="003125CB">
      <w:pPr>
        <w:widowControl w:val="0"/>
        <w:autoSpaceDE w:val="0"/>
        <w:autoSpaceDN w:val="0"/>
        <w:adjustRightInd w:val="0"/>
        <w:spacing w:after="120" w:line="240" w:lineRule="auto"/>
        <w:ind w:left="480" w:hanging="480"/>
        <w:jc w:val="both"/>
        <w:rPr>
          <w:rFonts w:ascii="Times New Roman" w:hAnsi="Times New Roman" w:cs="Times New Roman"/>
          <w:noProof/>
          <w:szCs w:val="24"/>
        </w:rPr>
      </w:pPr>
      <w:r w:rsidRPr="00E05D4B">
        <w:rPr>
          <w:rFonts w:ascii="Times New Roman" w:hAnsi="Times New Roman" w:cs="Times New Roman"/>
          <w:noProof/>
          <w:szCs w:val="24"/>
        </w:rPr>
        <w:t xml:space="preserve">Sriyana, Jaka. “Hubungan Keuangan Pusat-Daerah, Reformasi Perpajakan Dan Kemandirian Pembiayaan Pembangunan Daerah.” </w:t>
      </w:r>
      <w:r w:rsidRPr="00E05D4B">
        <w:rPr>
          <w:rFonts w:ascii="Times New Roman" w:hAnsi="Times New Roman" w:cs="Times New Roman"/>
          <w:i/>
          <w:iCs/>
          <w:noProof/>
          <w:szCs w:val="24"/>
        </w:rPr>
        <w:t>Jurnal Ekonomi Pembangunan</w:t>
      </w:r>
      <w:r w:rsidRPr="00E05D4B">
        <w:rPr>
          <w:rFonts w:ascii="Times New Roman" w:hAnsi="Times New Roman" w:cs="Times New Roman"/>
          <w:noProof/>
          <w:szCs w:val="24"/>
        </w:rPr>
        <w:t xml:space="preserve"> 4, no. 1 (1999): 102–13.</w:t>
      </w:r>
    </w:p>
    <w:p w:rsidR="00E05D4B" w:rsidRPr="00E05D4B" w:rsidRDefault="00E05D4B" w:rsidP="00D02103">
      <w:pPr>
        <w:widowControl w:val="0"/>
        <w:autoSpaceDE w:val="0"/>
        <w:autoSpaceDN w:val="0"/>
        <w:adjustRightInd w:val="0"/>
        <w:spacing w:after="120" w:line="240" w:lineRule="auto"/>
        <w:ind w:left="480" w:hanging="480"/>
        <w:jc w:val="both"/>
        <w:rPr>
          <w:rFonts w:ascii="Times New Roman" w:hAnsi="Times New Roman" w:cs="Times New Roman"/>
          <w:lang w:val="id-ID"/>
        </w:rPr>
      </w:pPr>
      <w:r w:rsidRPr="00E05D4B">
        <w:rPr>
          <w:rFonts w:ascii="Times New Roman" w:hAnsi="Times New Roman" w:cs="Times New Roman"/>
          <w:noProof/>
          <w:szCs w:val="24"/>
        </w:rPr>
        <w:t xml:space="preserve">Wijaya, M. Tatam. “11 Pesan Rasulullah Pada Muadz Bin Jabal Yang Layak Kita Pedomani.” </w:t>
      </w:r>
      <w:r w:rsidRPr="00E05D4B">
        <w:rPr>
          <w:rFonts w:ascii="Times New Roman" w:hAnsi="Times New Roman" w:cs="Times New Roman"/>
          <w:i/>
          <w:iCs/>
          <w:noProof/>
          <w:szCs w:val="24"/>
        </w:rPr>
        <w:t>NU Online</w:t>
      </w:r>
      <w:r w:rsidRPr="00E05D4B">
        <w:rPr>
          <w:rFonts w:ascii="Times New Roman" w:hAnsi="Times New Roman" w:cs="Times New Roman"/>
          <w:noProof/>
          <w:szCs w:val="24"/>
        </w:rPr>
        <w:t>, 2020.</w:t>
      </w:r>
      <w:r w:rsidRPr="00E05D4B">
        <w:rPr>
          <w:rFonts w:ascii="Times New Roman" w:hAnsi="Times New Roman" w:cs="Times New Roman"/>
          <w:lang w:val="id-ID"/>
        </w:rPr>
        <w:fldChar w:fldCharType="end"/>
      </w:r>
    </w:p>
    <w:sectPr w:rsidR="00E05D4B" w:rsidRPr="00E05D4B">
      <w:headerReference w:type="even" r:id="rId10"/>
      <w:headerReference w:type="default" r:id="rId11"/>
      <w:footerReference w:type="even" r:id="rId12"/>
      <w:headerReference w:type="first" r:id="rId13"/>
      <w:footerReference w:type="first" r:id="rId14"/>
      <w:pgSz w:w="11907" w:h="16840"/>
      <w:pgMar w:top="1701" w:right="1701" w:bottom="1701" w:left="2268" w:header="1304" w:footer="113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BCB" w:rsidRDefault="005F2BCB">
      <w:pPr>
        <w:spacing w:after="0" w:line="240" w:lineRule="auto"/>
      </w:pPr>
      <w:r>
        <w:separator/>
      </w:r>
    </w:p>
  </w:endnote>
  <w:endnote w:type="continuationSeparator" w:id="0">
    <w:p w:rsidR="005F2BCB" w:rsidRDefault="005F2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6C4" w:rsidRDefault="005F2BCB">
    <w:pPr>
      <w:pBdr>
        <w:top w:val="nil"/>
        <w:left w:val="nil"/>
        <w:bottom w:val="nil"/>
        <w:right w:val="nil"/>
        <w:between w:val="nil"/>
      </w:pBdr>
      <w:tabs>
        <w:tab w:val="center" w:pos="4320"/>
        <w:tab w:val="right" w:pos="8640"/>
      </w:tabs>
      <w:rPr>
        <w:rFonts w:ascii="Cambria" w:eastAsia="Cambria" w:hAnsi="Cambria" w:cs="Cambria"/>
        <w:b/>
        <w:i/>
        <w:color w:val="000000"/>
        <w:sz w:val="20"/>
        <w:szCs w:val="20"/>
      </w:rPr>
    </w:pPr>
    <w:r>
      <w:rPr>
        <w:rFonts w:ascii="Cambria" w:eastAsia="Cambria" w:hAnsi="Cambria" w:cs="Cambria"/>
        <w:b/>
        <w:i/>
        <w:color w:val="000000"/>
        <w:sz w:val="20"/>
        <w:szCs w:val="20"/>
      </w:rPr>
      <w:t>PALITA: Journal of Social-Religion Research</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6C4" w:rsidRDefault="005F2BCB">
    <w:pPr>
      <w:pBdr>
        <w:top w:val="nil"/>
        <w:left w:val="nil"/>
        <w:bottom w:val="nil"/>
        <w:right w:val="nil"/>
        <w:between w:val="nil"/>
      </w:pBdr>
      <w:tabs>
        <w:tab w:val="center" w:pos="4320"/>
        <w:tab w:val="right" w:pos="8640"/>
      </w:tabs>
      <w:rPr>
        <w:rFonts w:cs="Calibri"/>
        <w:color w:val="000000"/>
      </w:rPr>
    </w:pPr>
    <w:r>
      <w:rPr>
        <w:rFonts w:ascii="Cambria Math" w:eastAsia="Cambria Math" w:hAnsi="Cambria Math" w:cs="Cambria Math"/>
        <w:i/>
        <w:color w:val="404040"/>
        <w:sz w:val="18"/>
        <w:szCs w:val="18"/>
      </w:rPr>
      <w:t>©Palita: Journal of Social Religion Research. This is an open access article under the CC BY-SA 4.0 license (</w:t>
    </w:r>
    <w:hyperlink r:id="rId1">
      <w:r>
        <w:rPr>
          <w:rFonts w:ascii="Cambria Math" w:eastAsia="Cambria Math" w:hAnsi="Cambria Math" w:cs="Cambria Math"/>
          <w:i/>
          <w:color w:val="0000FF"/>
          <w:sz w:val="18"/>
          <w:szCs w:val="18"/>
          <w:u w:val="single"/>
        </w:rPr>
        <w:t>https://creativecommons.org/licenses/by-sa/4.0/</w:t>
      </w:r>
    </w:hyperlink>
    <w:r>
      <w:rPr>
        <w:rFonts w:ascii="Cambria Math" w:eastAsia="Cambria Math" w:hAnsi="Cambria Math" w:cs="Cambria Math"/>
        <w:i/>
        <w:color w:val="000000"/>
        <w:sz w:val="18"/>
        <w:szCs w:val="18"/>
      </w:rPr>
      <w:t>)</w:t>
    </w:r>
    <w:r>
      <w:rPr>
        <w:rFonts w:ascii="Cambria Math" w:eastAsia="Cambria Math" w:hAnsi="Cambria Math" w:cs="Cambria Math"/>
        <w:i/>
        <w:color w:val="404040"/>
        <w:sz w:val="18"/>
        <w:szCs w:val="18"/>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BCB" w:rsidRDefault="005F2BCB">
      <w:pPr>
        <w:spacing w:after="0" w:line="240" w:lineRule="auto"/>
      </w:pPr>
      <w:r>
        <w:separator/>
      </w:r>
    </w:p>
  </w:footnote>
  <w:footnote w:type="continuationSeparator" w:id="0">
    <w:p w:rsidR="005F2BCB" w:rsidRDefault="005F2BCB">
      <w:pPr>
        <w:spacing w:after="0" w:line="240" w:lineRule="auto"/>
      </w:pPr>
      <w:r>
        <w:continuationSeparator/>
      </w:r>
    </w:p>
  </w:footnote>
  <w:footnote w:id="1">
    <w:p w:rsidR="00E05D4B" w:rsidRDefault="00E05D4B" w:rsidP="002154CD">
      <w:pPr>
        <w:pStyle w:val="FootnoteText"/>
        <w:spacing w:after="0"/>
        <w:ind w:firstLine="720"/>
      </w:pPr>
      <w:r>
        <w:rPr>
          <w:rStyle w:val="FootnoteReference"/>
        </w:rPr>
        <w:footnoteRef/>
      </w:r>
      <w:r>
        <w:t xml:space="preserve"> </w:t>
      </w:r>
      <w:r w:rsidRPr="00183891">
        <w:rPr>
          <w:rFonts w:ascii="Times New Roman" w:hAnsi="Times New Roman"/>
        </w:rPr>
        <w:fldChar w:fldCharType="begin" w:fldLock="1"/>
      </w:r>
      <w:r>
        <w:rPr>
          <w:rFonts w:ascii="Times New Roman" w:hAnsi="Times New Roman"/>
        </w:rPr>
        <w:instrText>ADDIN CSL_CITATION {"citationItems":[{"id":"ITEM-1","itemData":{"author":[{"dropping-particle":"","family":"Kaloh J","given":"","non-dropping-particle":"","parse-names":false,"suffix":""}],"id":"ITEM-1","issued":{"date-parts":[["2002"]]},"publisher":"Rieneka cipta","title":"Mencari Bentuk Otonomi Daerah","type":"book"},"uris":["http://www.mendeley.com/documents/?uuid=61609299-3c87-4148-bca1-a55534a6baab","http://www.mendeley.com/documents/?uuid=9758e4e6-34c5-4eca-8b29-328066eef824"]}],"mendeley":{"formattedCitation":"Kaloh J, &lt;i&gt;Mencari Bentuk Otonomi Daerah&lt;/i&gt; (Rieneka cipta, 2002).","plainTextFormattedCitation":"Kaloh J, Mencari Bentuk Otonomi Daerah (Rieneka cipta, 2002).","previouslyFormattedCitation":"Kaloh J, &lt;i&gt;Mencari Bentuk Otonomi Daerah&lt;/i&gt; (Rieneka cipta, 2002)."},"properties":{"noteIndex":1},"schema":"https://github.com/citation-style-language/schema/raw/master/csl-citation.json"}</w:instrText>
      </w:r>
      <w:r w:rsidRPr="00183891">
        <w:rPr>
          <w:rFonts w:ascii="Times New Roman" w:hAnsi="Times New Roman"/>
        </w:rPr>
        <w:fldChar w:fldCharType="separate"/>
      </w:r>
      <w:r w:rsidRPr="00183891">
        <w:rPr>
          <w:rFonts w:ascii="Times New Roman" w:hAnsi="Times New Roman"/>
          <w:noProof/>
        </w:rPr>
        <w:t xml:space="preserve">Kaloh J, </w:t>
      </w:r>
      <w:r w:rsidRPr="00183891">
        <w:rPr>
          <w:rFonts w:ascii="Times New Roman" w:hAnsi="Times New Roman"/>
          <w:i/>
          <w:noProof/>
        </w:rPr>
        <w:t>Mencari Bentuk Otonomi Daerah</w:t>
      </w:r>
      <w:r w:rsidRPr="00183891">
        <w:rPr>
          <w:rFonts w:ascii="Times New Roman" w:hAnsi="Times New Roman"/>
          <w:noProof/>
        </w:rPr>
        <w:t xml:space="preserve"> (Rieneka cipta, 2002).</w:t>
      </w:r>
      <w:r w:rsidRPr="00183891">
        <w:rPr>
          <w:rFonts w:ascii="Times New Roman" w:hAnsi="Times New Roman"/>
        </w:rPr>
        <w:fldChar w:fldCharType="end"/>
      </w:r>
    </w:p>
  </w:footnote>
  <w:footnote w:id="2">
    <w:p w:rsidR="00E05D4B" w:rsidRDefault="00E05D4B" w:rsidP="002154CD">
      <w:pPr>
        <w:pStyle w:val="FootnoteText"/>
        <w:spacing w:after="0"/>
        <w:ind w:firstLine="720"/>
      </w:pPr>
      <w:r w:rsidRPr="00183891">
        <w:rPr>
          <w:rStyle w:val="FootnoteReference"/>
          <w:rFonts w:ascii="Times New Roman" w:hAnsi="Times New Roman"/>
        </w:rPr>
        <w:footnoteRef/>
      </w:r>
      <w:r w:rsidRPr="00183891">
        <w:rPr>
          <w:rFonts w:ascii="Times New Roman" w:hAnsi="Times New Roman"/>
        </w:rPr>
        <w:t xml:space="preserve"> </w:t>
      </w:r>
      <w:r w:rsidRPr="00183891">
        <w:rPr>
          <w:rFonts w:ascii="Times New Roman" w:hAnsi="Times New Roman"/>
        </w:rPr>
        <w:fldChar w:fldCharType="begin" w:fldLock="1"/>
      </w:r>
      <w:r>
        <w:rPr>
          <w:rFonts w:ascii="Times New Roman" w:hAnsi="Times New Roman"/>
        </w:rPr>
        <w:instrText>ADDIN CSL_CITATION {"citationItems":[{"id":"ITEM-1","itemData":{"author":[{"dropping-particle":"","family":"Ahmad","given":"Yani","non-dropping-particle":"","parse-names":false,"suffix":""}],"id":"ITEM-1","issued":{"date-parts":[["2002"]]},"publisher":"Raja Grafindo Persada","title":"Hubungan Keuangan antara Pemerintah Pusat dan Daerah di Indonesia","type":"book"},"uris":["http://www.mendeley.com/documents/?uuid=9db80c3e-bac5-4f07-a07f-88d3f4475485","http://www.mendeley.com/documents/?uuid=3ab6a1d2-43a9-4635-9253-88d11b404130"]}],"mendeley":{"formattedCitation":"Yani Ahmad, &lt;i&gt;Hubungan Keuangan Antara Pemerintah Pusat Dan Daerah Di Indonesia&lt;/i&gt; (Raja Grafindo Persada, 2002).","plainTextFormattedCitation":"Yani Ahmad, Hubungan Keuangan Antara Pemerintah Pusat Dan Daerah Di Indonesia (Raja Grafindo Persada, 2002).","previouslyFormattedCitation":"Yani Ahmad, &lt;i&gt;Hubungan Keuangan Antara Pemerintah Pusat Dan Daerah Di Indonesia&lt;/i&gt; (Raja Grafindo Persada, 2002)."},"properties":{"noteIndex":2},"schema":"https://github.com/citation-style-language/schema/raw/master/csl-citation.json"}</w:instrText>
      </w:r>
      <w:r w:rsidRPr="00183891">
        <w:rPr>
          <w:rFonts w:ascii="Times New Roman" w:hAnsi="Times New Roman"/>
        </w:rPr>
        <w:fldChar w:fldCharType="separate"/>
      </w:r>
      <w:r w:rsidRPr="00183891">
        <w:rPr>
          <w:rFonts w:ascii="Times New Roman" w:hAnsi="Times New Roman"/>
          <w:noProof/>
        </w:rPr>
        <w:t xml:space="preserve">Yani Ahmad, </w:t>
      </w:r>
      <w:r w:rsidRPr="00183891">
        <w:rPr>
          <w:rFonts w:ascii="Times New Roman" w:hAnsi="Times New Roman"/>
          <w:i/>
          <w:noProof/>
        </w:rPr>
        <w:t>Hubungan Keuangan Antara Pemerintah Pusat Dan Daerah Di Indonesia</w:t>
      </w:r>
      <w:r w:rsidRPr="00183891">
        <w:rPr>
          <w:rFonts w:ascii="Times New Roman" w:hAnsi="Times New Roman"/>
          <w:noProof/>
        </w:rPr>
        <w:t xml:space="preserve"> (Raja Grafindo Persada, 2002).</w:t>
      </w:r>
      <w:r w:rsidRPr="00183891">
        <w:rPr>
          <w:rFonts w:ascii="Times New Roman" w:hAnsi="Times New Roman"/>
        </w:rPr>
        <w:fldChar w:fldCharType="end"/>
      </w:r>
    </w:p>
  </w:footnote>
  <w:footnote w:id="3">
    <w:p w:rsidR="00E05D4B" w:rsidRDefault="00E05D4B" w:rsidP="002154CD">
      <w:pPr>
        <w:pStyle w:val="FootnoteText"/>
        <w:spacing w:after="0"/>
        <w:ind w:firstLine="720"/>
      </w:pPr>
      <w:r w:rsidRPr="00183891">
        <w:rPr>
          <w:rStyle w:val="FootnoteReference"/>
          <w:rFonts w:ascii="Times New Roman" w:hAnsi="Times New Roman"/>
        </w:rPr>
        <w:footnoteRef/>
      </w:r>
      <w:r w:rsidRPr="00183891">
        <w:rPr>
          <w:rFonts w:ascii="Times New Roman" w:hAnsi="Times New Roman"/>
        </w:rPr>
        <w:t xml:space="preserve"> </w:t>
      </w:r>
      <w:r w:rsidRPr="00183891">
        <w:rPr>
          <w:rFonts w:ascii="Times New Roman" w:hAnsi="Times New Roman"/>
        </w:rPr>
        <w:fldChar w:fldCharType="begin" w:fldLock="1"/>
      </w:r>
      <w:r>
        <w:rPr>
          <w:rFonts w:ascii="Times New Roman" w:hAnsi="Times New Roman"/>
        </w:rPr>
        <w:instrText>ADDIN CSL_CITATION {"citationItems":[{"id":"ITEM-1","itemData":{"author":[{"dropping-particle":"","family":"Mannan Bagir","given":"","non-dropping-particle":"","parse-names":false,"suffix":""}],"id":"ITEM-1","issued":{"date-parts":[["1994"]]},"publisher":"Pustaka Pelajar","title":"Hubungan Antara Pemerintah Pusat dan Daerah Menurut UUD 1945","type":"book"},"uris":["http://www.mendeley.com/documents/?uuid=e44489cb-f490-40f5-ac0f-9eb46e05f98c","http://www.mendeley.com/documents/?uuid=a3eedac6-ec55-4590-821f-47ecd1470a11"]}],"mendeley":{"formattedCitation":"Mannan Bagir, &lt;i&gt;Hubungan Antara Pemerintah Pusat Dan Daerah Menurut UUD 1945&lt;/i&gt; (Pustaka Pelajar, 1994).","plainTextFormattedCitation":"Mannan Bagir, Hubungan Antara Pemerintah Pusat Dan Daerah Menurut UUD 1945 (Pustaka Pelajar, 1994).","previouslyFormattedCitation":"Mannan Bagir, &lt;i&gt;Hubungan Antara Pemerintah Pusat Dan Daerah Menurut UUD 1945&lt;/i&gt; (Pustaka Pelajar, 1994)."},"properties":{"noteIndex":3},"schema":"https://github.com/citation-style-language/schema/raw/master/csl-citation.json"}</w:instrText>
      </w:r>
      <w:r w:rsidRPr="00183891">
        <w:rPr>
          <w:rFonts w:ascii="Times New Roman" w:hAnsi="Times New Roman"/>
        </w:rPr>
        <w:fldChar w:fldCharType="separate"/>
      </w:r>
      <w:r w:rsidRPr="00183891">
        <w:rPr>
          <w:rFonts w:ascii="Times New Roman" w:hAnsi="Times New Roman"/>
          <w:noProof/>
        </w:rPr>
        <w:t xml:space="preserve">Mannan Bagir, </w:t>
      </w:r>
      <w:r w:rsidRPr="00183891">
        <w:rPr>
          <w:rFonts w:ascii="Times New Roman" w:hAnsi="Times New Roman"/>
          <w:i/>
          <w:noProof/>
        </w:rPr>
        <w:t>Hubungan Antara Pemerintah Pusat Dan Daerah Menurut UUD 1945</w:t>
      </w:r>
      <w:r w:rsidRPr="00183891">
        <w:rPr>
          <w:rFonts w:ascii="Times New Roman" w:hAnsi="Times New Roman"/>
          <w:noProof/>
        </w:rPr>
        <w:t xml:space="preserve"> (Pustaka Pelajar, 1994).</w:t>
      </w:r>
      <w:r w:rsidRPr="00183891">
        <w:rPr>
          <w:rFonts w:ascii="Times New Roman" w:hAnsi="Times New Roman"/>
        </w:rPr>
        <w:fldChar w:fldCharType="end"/>
      </w:r>
    </w:p>
  </w:footnote>
  <w:footnote w:id="4">
    <w:p w:rsidR="00E05D4B" w:rsidRDefault="00E05D4B" w:rsidP="002154CD">
      <w:pPr>
        <w:pStyle w:val="FootnoteText"/>
        <w:spacing w:after="0"/>
        <w:ind w:firstLine="720"/>
      </w:pPr>
      <w:r w:rsidRPr="00183891">
        <w:rPr>
          <w:rStyle w:val="FootnoteReference"/>
          <w:rFonts w:ascii="Times New Roman" w:hAnsi="Times New Roman"/>
        </w:rPr>
        <w:footnoteRef/>
      </w:r>
      <w:r w:rsidRPr="00183891">
        <w:rPr>
          <w:rFonts w:ascii="Times New Roman" w:hAnsi="Times New Roman"/>
        </w:rPr>
        <w:t xml:space="preserve"> </w:t>
      </w:r>
      <w:r w:rsidRPr="00183891">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75","id":"ITEM-1","issued":{"date-parts":[["1959"]]},"page":"1-18","publisher":"Sekretariat Negara","publisher-place":"Jakarta, Indonesia","title":"Undang-undang Dasar Negara Republik Indonesia Tahun 1945","type":"article"},"uris":["http://www.mendeley.com/documents/?uuid=6f5bd6b4-d7c2-41e1-b2e2-3a559a26db03","http://www.mendeley.com/documents/?uuid=f995603a-f6f2-4c91-bb3d-2d9cbab71727"]}],"mendeley":{"formattedCitation":"Pemerintah Indonesia, “Undang-Undang Dasar Negara Republik Indonesia Tahun 1945,” &lt;i&gt;Lembaran Negara Republik Indonesia Nomor 75&lt;/i&gt; (Jakarta, Indonesia: Sekretariat Negara, 1959).","manualFormatting":"Pemerintah Indonesia, “Undang-undang Dasar Negara Republik Indonesia Tahun 1945,” Lembaran Negara Republik Indonesia No. 75 (Jakarta, Indonesia: Sekretariat Negara, 1959).","plainTextFormattedCitation":"Pemerintah Indonesia, “Undang-Undang Dasar Negara Republik Indonesia Tahun 1945,” Lembaran Negara Republik Indonesia Nomor 75 (Jakarta, Indonesia: Sekretariat Negara, 1959).","previouslyFormattedCitation":"Pemerintah Indonesia, “Undang-Undang Dasar Negara Republik Indonesia Tahun 1945,” &lt;i&gt;Lembaran Negara Republik Indonesia Nomor 75&lt;/i&gt; (Jakarta, Indonesia: Sekretariat Negara, 1959)."},"properties":{"noteIndex":4},"schema":"https://github.com/citation-style-language/schema/raw/master/csl-citation.json"}</w:instrText>
      </w:r>
      <w:r w:rsidRPr="00183891">
        <w:rPr>
          <w:rFonts w:ascii="Times New Roman" w:hAnsi="Times New Roman"/>
        </w:rPr>
        <w:fldChar w:fldCharType="separate"/>
      </w:r>
      <w:r w:rsidRPr="00183891">
        <w:rPr>
          <w:rFonts w:ascii="Times New Roman" w:hAnsi="Times New Roman"/>
          <w:noProof/>
        </w:rPr>
        <w:t>Pemerintah Indonesia, “</w:t>
      </w:r>
      <w:r>
        <w:rPr>
          <w:rFonts w:ascii="Times New Roman" w:hAnsi="Times New Roman"/>
          <w:noProof/>
        </w:rPr>
        <w:t>Undang-undang</w:t>
      </w:r>
      <w:r w:rsidRPr="00183891">
        <w:rPr>
          <w:rFonts w:ascii="Times New Roman" w:hAnsi="Times New Roman"/>
          <w:noProof/>
        </w:rPr>
        <w:t xml:space="preserve"> Dasar Negara Republik Indonesia Tahun 1945,” Lembaran Negara Republik Indonesia No. 75 (Jakarta, Indonesia: Sekretariat Negara, 1959).</w:t>
      </w:r>
      <w:r w:rsidRPr="00183891">
        <w:rPr>
          <w:rFonts w:ascii="Times New Roman" w:hAnsi="Times New Roman"/>
        </w:rPr>
        <w:fldChar w:fldCharType="end"/>
      </w:r>
    </w:p>
  </w:footnote>
  <w:footnote w:id="5">
    <w:p w:rsidR="00E05D4B" w:rsidRDefault="00E05D4B" w:rsidP="002154CD">
      <w:pPr>
        <w:pStyle w:val="FootnoteText"/>
        <w:spacing w:after="0"/>
        <w:ind w:firstLine="720"/>
        <w:jc w:val="both"/>
      </w:pPr>
      <w:r w:rsidRPr="00B86E7D">
        <w:rPr>
          <w:rStyle w:val="FootnoteReference"/>
          <w:rFonts w:ascii="Times New Roman" w:hAnsi="Times New Roman"/>
        </w:rPr>
        <w:footnoteRef/>
      </w:r>
      <w:r w:rsidRPr="00B86E7D">
        <w:rPr>
          <w:rFonts w:ascii="Times New Roman" w:hAnsi="Times New Roman"/>
        </w:rPr>
        <w:t xml:space="preserve"> </w:t>
      </w:r>
      <w:r w:rsidRPr="00B86E7D">
        <w:rPr>
          <w:rFonts w:ascii="Times New Roman" w:hAnsi="Times New Roman"/>
        </w:rPr>
        <w:fldChar w:fldCharType="begin" w:fldLock="1"/>
      </w:r>
      <w:r>
        <w:rPr>
          <w:rFonts w:ascii="Times New Roman" w:hAnsi="Times New Roman"/>
        </w:rPr>
        <w:instrText>ADDIN CSL_CITATION {"citationItems":[{"id":"ITEM-1","itemData":{"abstract":"11 Pesan Rasulullah pada Muadz bin Jabal yang Layak Kita Pedomani Selasa 10 Desember 2019 12:30 WIB Share: Muadz bin Jabal masuk Islam di usianya ke-18. Dialah salah satu penghimpun tulisan Al-Qur’an pada masa Nabi, bersama Ubadah, Ubay, Abu Ayub, dan Abu ad-Darda'. Nasihat-nasihat Rasulullah shallallahu ‘alaihi wasallam selalu menarik untuk disimak. Kandungan pesannya yang mendalam membuatnya tak lekang dimakan zaman. Tutur sapanya yang lembut membuat hati siapa pun yang dinasihati merasa terenyuh, tersentuh, dan tak merasa digurui, apalagi tersinggung. Demikian pula pesan dan nasihat beliau yang pernah disampaikan pada Mu‘adz ibn Jabal radliyallahu ‘anhu. اقْتَدِ بِنَبِيِّكِ يَا مُعَاذُ وَعَلَيْكَ الْيَقِينُ وَإِنْ كَانَ فِي عَمَلِكَ تَقْصِيرٌ، وَاقْطَعْ لِسَانَكَ عَنْ إِخْوَانِكَ، وَلْتَكُنْ ذُنُوبُكَ عَلَيْكَ، وَلَا تَحْمِلْهَا عَلَى إِخْوَانِكَ، وَلَا تُزَكِّ نَفْسَكَ بِتَذْمِيمِ إِخْوَانِكَ، وَلَا تَرْفَعْ نَفْسَكَ بِوَضْعِ إِخْوَانِكَ، وَلَا تُرَاءِ بِعَمَلِكَ النَّاسَ وَاللَّهُ الْمُوَفِّقُ Artinya, “Ikutilah nabimu, hai Mu‘adz. Tetaplah berkeyakinan walau dalam amalmu terdapat kekurangan, hentikan lisanmu mencela saudara-saudaramu, cukuplah akibat dosamu untukmu sendiri, jangan bawa akibat dosa-dosa itu kepada saudara-saudaramu, jangan bersihkan diri dengan mencela saudara-saudaramu, jangan mengangkat diri dengan merendahkan saudara-saudaramu, jangan riya pada orang lain dengan amalmu, sebab Allah adalah Dzat Pemberi taufik” (Syekh al-Samarqandi, Tanbih al-Ghafilin, [Surabaya: Harisma], hal. 208). Baca: Wasiat Wirid Rasulullah kepada Mu'adz bin Jabal, Dibaca Setelah Shalat Dalam hadits di atas, setidaknya ada 6 pesan yang disampaikan Rasulullah shallallahu ‘alaihi wasallam kepada Muadz ibn Jabal. Walau ditujukan kepada Muadz, sejatinya pesan ini untuk kita semua sebagai umatnya. Pertama, ikuti tuntunan Rasulullah shallallahu ‘alaihi wasallam, di mana sumbernya adalah Al-Qur’an dan sunnah. Siapa pun yang berpegang kepada keduanya, tidak akan tersesat. Demikian dalam salah satu hadits yang diriwayatkan oleh Imam Muslim. “Aku tinggalkan dua perkara. Kalian tidak akan tersesat selama berpegang teguh kepada keduanya. Kedua perkara itu Kitabullah dan sunah nabi-Nya.” Namun seringkali kita terbatas dalam memahami keduanya. Karena itu, kita perlu penjelasan dan pendapat para ulama yang mumpuni di bidangnya. Jika tidak, kita bisa malah terjebak dalam pemahaman yang salah. Dan juga harus diingat, pendapat para ulama itu beragam dan tidak sama. Namun semu…","author":[{"dropping-particle":"","family":"Wijaya","given":"M. Tatam","non-dropping-particle":"","parse-names":false,"suffix":""}],"container-title":"NU Online","id":"ITEM-1","issued":{"date-parts":[["2020"]]},"title":"11 Pesan Rasulullah pada Muadz bin Jabal yang Layak Kita Pedomani","type":"article-newspaper"},"uris":["http://www.mendeley.com/documents/?uuid=421ba570-69e7-345a-9ea8-13095492c83c","http://www.mendeley.com/documents/?uuid=f49ff02b-8956-438a-aa72-b0c029aa7e35"]}],"mendeley":{"formattedCitation":"M. Tatam Wijaya, “11 Pesan Rasulullah Pada Muadz Bin Jabal Yang Layak Kita Pedomani,” &lt;i&gt;NU Online&lt;/i&gt;, 2020.","plainTextFormattedCitation":"M. Tatam Wijaya, “11 Pesan Rasulullah Pada Muadz Bin Jabal Yang Layak Kita Pedomani,” NU Online, 2020.","previouslyFormattedCitation":"M. Tatam Wijaya, “11 Pesan Rasulullah Pada Muadz Bin Jabal Yang Layak Kita Pedomani,” &lt;i&gt;NU Online&lt;/i&gt;, 2020."},"properties":{"noteIndex":5},"schema":"https://github.com/citation-style-language/schema/raw/master/csl-citation.json"}</w:instrText>
      </w:r>
      <w:r w:rsidRPr="00B86E7D">
        <w:rPr>
          <w:rFonts w:ascii="Times New Roman" w:hAnsi="Times New Roman"/>
        </w:rPr>
        <w:fldChar w:fldCharType="separate"/>
      </w:r>
      <w:r w:rsidRPr="00B86E7D">
        <w:rPr>
          <w:rFonts w:ascii="Times New Roman" w:hAnsi="Times New Roman"/>
          <w:noProof/>
        </w:rPr>
        <w:t xml:space="preserve">M. Tatam Wijaya, “11 Pesan Rasulullah Pada Muadz Bin Jabal Yang Layak Kita Pedomani,” </w:t>
      </w:r>
      <w:r w:rsidRPr="00B86E7D">
        <w:rPr>
          <w:rFonts w:ascii="Times New Roman" w:hAnsi="Times New Roman"/>
          <w:i/>
          <w:noProof/>
        </w:rPr>
        <w:t>NU Online</w:t>
      </w:r>
      <w:r w:rsidRPr="00B86E7D">
        <w:rPr>
          <w:rFonts w:ascii="Times New Roman" w:hAnsi="Times New Roman"/>
          <w:noProof/>
        </w:rPr>
        <w:t>, 2020.</w:t>
      </w:r>
      <w:r w:rsidRPr="00B86E7D">
        <w:rPr>
          <w:rFonts w:ascii="Times New Roman" w:hAnsi="Times New Roman"/>
        </w:rPr>
        <w:fldChar w:fldCharType="end"/>
      </w:r>
    </w:p>
  </w:footnote>
  <w:footnote w:id="6">
    <w:p w:rsidR="00E05D4B" w:rsidRDefault="00E05D4B" w:rsidP="002154CD">
      <w:pPr>
        <w:pStyle w:val="FootnoteText"/>
        <w:spacing w:after="0"/>
        <w:ind w:firstLine="720"/>
        <w:jc w:val="both"/>
      </w:pPr>
      <w:r w:rsidRPr="00B86E7D">
        <w:rPr>
          <w:rStyle w:val="FootnoteReference"/>
          <w:rFonts w:ascii="Times New Roman" w:hAnsi="Times New Roman"/>
        </w:rPr>
        <w:footnoteRef/>
      </w:r>
      <w:r w:rsidRPr="00B86E7D">
        <w:rPr>
          <w:rFonts w:ascii="Times New Roman" w:hAnsi="Times New Roman"/>
        </w:rPr>
        <w:t xml:space="preserve"> </w:t>
      </w:r>
      <w:r w:rsidRPr="00B86E7D">
        <w:rPr>
          <w:rFonts w:ascii="Times New Roman" w:hAnsi="Times New Roman"/>
        </w:rPr>
        <w:fldChar w:fldCharType="begin" w:fldLock="1"/>
      </w:r>
      <w:r>
        <w:rPr>
          <w:rFonts w:ascii="Times New Roman" w:hAnsi="Times New Roman"/>
        </w:rPr>
        <w:instrText>ADDIN CSL_CITATION {"citationItems":[{"id":"ITEM-1","itemData":{"abstract":"Tema besar APBN Tahun Anggaran 2020 adalah “Mendukung Indonesia Maju”. Kebijakan fiskal akan diarahkan untuk mendukung akselerasi daya saing melalui inovasi dan penguatan kualitas sumber daya manusia. Berbagai kebijakan di bidang pendidikan dan kesehatan akan dilakukan untuk meningkatkan kualitas sumber daya manusia agar siap berkompetisi dan beradaptasi dengan kemajuan industri dan teknologi.","author":[{"dropping-particle":"","family":"Keuangan","given":"Kementerian","non-dropping-particle":"","parse-names":false,"suffix":""}],"id":"ITEM-1","issued":{"date-parts":[["2021"]]},"number-of-pages":"1-48","title":"Anggaran Pendapatan dan Belanja Negara 2021","type":"report"},"uris":["http://www.mendeley.com/documents/?uuid=fb30895f-0190-4af5-8dde-ac8445e93861","http://www.mendeley.com/documents/?uuid=028d92c7-e402-4cbe-8572-106920cc19de"]}],"mendeley":{"formattedCitation":"Kementerian Keuangan, “Anggaran Pendapatan Dan Belanja Negara 2021,” 2021.","plainTextFormattedCitation":"Kementerian Keuangan, “Anggaran Pendapatan Dan Belanja Negara 2021,” 2021.","previouslyFormattedCitation":"Kementerian Keuangan, “Anggaran Pendapatan Dan Belanja Negara 2021,” 2021."},"properties":{"noteIndex":6},"schema":"https://github.com/citation-style-language/schema/raw/master/csl-citation.json"}</w:instrText>
      </w:r>
      <w:r w:rsidRPr="00B86E7D">
        <w:rPr>
          <w:rFonts w:ascii="Times New Roman" w:hAnsi="Times New Roman"/>
        </w:rPr>
        <w:fldChar w:fldCharType="separate"/>
      </w:r>
      <w:r w:rsidRPr="00E05D4B">
        <w:rPr>
          <w:rFonts w:ascii="Times New Roman" w:hAnsi="Times New Roman"/>
          <w:noProof/>
        </w:rPr>
        <w:t>Kementerian Keuangan, “Anggaran Pendapatan Dan Belanja Negara 2021,” 2021.</w:t>
      </w:r>
      <w:r w:rsidRPr="00B86E7D">
        <w:rPr>
          <w:rFonts w:ascii="Times New Roman" w:hAnsi="Times New Roman"/>
        </w:rPr>
        <w:fldChar w:fldCharType="end"/>
      </w:r>
    </w:p>
  </w:footnote>
  <w:footnote w:id="7">
    <w:p w:rsidR="00E05D4B" w:rsidRDefault="00E05D4B" w:rsidP="002154CD">
      <w:pPr>
        <w:pStyle w:val="FootnoteText"/>
        <w:spacing w:after="0"/>
        <w:ind w:firstLine="720"/>
        <w:jc w:val="both"/>
      </w:pPr>
      <w:r w:rsidRPr="00B86E7D">
        <w:rPr>
          <w:rStyle w:val="FootnoteReference"/>
          <w:rFonts w:ascii="Times New Roman" w:hAnsi="Times New Roman"/>
        </w:rPr>
        <w:footnoteRef/>
      </w:r>
      <w:r w:rsidRPr="00B86E7D">
        <w:rPr>
          <w:rFonts w:ascii="Times New Roman" w:hAnsi="Times New Roman"/>
        </w:rPr>
        <w:t xml:space="preserve"> </w:t>
      </w:r>
      <w:r w:rsidRPr="00B86E7D">
        <w:rPr>
          <w:rFonts w:ascii="Times New Roman" w:hAnsi="Times New Roman"/>
        </w:rPr>
        <w:fldChar w:fldCharType="begin" w:fldLock="1"/>
      </w:r>
      <w:r>
        <w:rPr>
          <w:rFonts w:ascii="Times New Roman" w:hAnsi="Times New Roman"/>
        </w:rPr>
        <w:instrText>ADDIN CSL_CITATION {"citationItems":[{"id":"ITEM-1","itemData":{"DOI":"http://dx.doi.org/10.37253/jlpt.v6i2.6322","abstract":"This study is about financial management in the era of regional autonomy. Development is an improvement efforts toward a better life, through maximize the potential of the country. Indonesian development system originally implemented a system that centered on the central government, but because it was not able to spread out the country's economy evenly, the government applied Ordinance No. 22 of 1999 on Regional Government which later became Ordinance No. 32 of 2004. This ordinances explained the use of the principle of local autonomy where the local governments have an authority to manage and to regulate all the affairs of local authority with real autonomy principle, transparent, and accountable. According this regulation, the heads of the regional government have to make the financial budget report, memorandum of calculation, cash flow statement, and balance sheet which previously only in form of budget reports and memo randa of budget calculation. With the good financial management, is expected to ensure the achievement of developmnet goals.","author":[{"dropping-particle":"","family":"Nababan","given":"Jefri Harianto","non-dropping-particle":"","parse-names":false,"suffix":""},{"dropping-particle":"","family":"Shahrullah","given":"Rina S.","non-dropping-particle":"","parse-names":false,"suffix":""}],"container-title":"Journal Of Law and Policy Transformation","id":"ITEM-1","issue":"2","issued":{"date-parts":[["2021"]]},"page":"108-116","title":"Peranan Otonomi Daerah Terhadap Pembangunan Ekonomi Melalui Pengelolaan Keuangan Daerah","type":"article-journal","volume":"6"},"uris":["http://www.mendeley.com/documents/?uuid=b11e7e38-2160-4814-9074-4c4de7cae9fb","http://www.mendeley.com/documents/?uuid=260db892-2b2b-4cdb-83d9-89d7a482c39e"]}],"mendeley":{"formattedCitation":"Jefri Harianto Nababan and Rina S. Shahrullah, “Peranan Otonomi Daerah Terhadap Pembangunan Ekonomi Melalui Pengelolaan Keuangan Daerah,” &lt;i&gt;Journal Of Law and Policy Transformation&lt;/i&gt; 6, no. 2 (2021): 108–16, https://doi.org/http://dx.doi.org/10.37253/jlpt.v6i2.6322.","plainTextFormattedCitation":"Jefri Harianto Nababan and Rina S. Shahrullah, “Peranan Otonomi Daerah Terhadap Pembangunan Ekonomi Melalui Pengelolaan Keuangan Daerah,” Journal Of Law and Policy Transformation 6, no. 2 (2021): 108–16, https://doi.org/http://dx.doi.org/10.37253/jlpt.v6i2.6322.","previouslyFormattedCitation":"Jefri Harianto Nababan and Rina S. Shahrullah, “Peranan Otonomi Daerah Terhadap Pembangunan Ekonomi Melalui Pengelolaan Keuangan Daerah,” &lt;i&gt;Journal Of Law and Policy Transformation&lt;/i&gt; 6, no. 2 (2021): 108–16, https://doi.org/http://dx.doi.org/10.37253/jlpt.v6i2.6322."},"properties":{"noteIndex":7},"schema":"https://github.com/citation-style-language/schema/raw/master/csl-citation.json"}</w:instrText>
      </w:r>
      <w:r w:rsidRPr="00B86E7D">
        <w:rPr>
          <w:rFonts w:ascii="Times New Roman" w:hAnsi="Times New Roman"/>
        </w:rPr>
        <w:fldChar w:fldCharType="separate"/>
      </w:r>
      <w:r w:rsidRPr="00E05D4B">
        <w:rPr>
          <w:rFonts w:ascii="Times New Roman" w:hAnsi="Times New Roman"/>
          <w:noProof/>
        </w:rPr>
        <w:t xml:space="preserve">Jefri Harianto Nababan and Rina S. Shahrullah, “Peranan Otonomi Daerah Terhadap Pembangunan Ekonomi Melalui Pengelolaan Keuangan Daerah,” </w:t>
      </w:r>
      <w:r w:rsidRPr="00E05D4B">
        <w:rPr>
          <w:rFonts w:ascii="Times New Roman" w:hAnsi="Times New Roman"/>
          <w:i/>
          <w:noProof/>
        </w:rPr>
        <w:t>Journal Of Law and Policy Transformation</w:t>
      </w:r>
      <w:r w:rsidRPr="00E05D4B">
        <w:rPr>
          <w:rFonts w:ascii="Times New Roman" w:hAnsi="Times New Roman"/>
          <w:noProof/>
        </w:rPr>
        <w:t xml:space="preserve"> 6, no. 2 (2021): 108–16, https://doi.org/http://dx.doi.org/10.37253/jlpt.v6i2.6322.</w:t>
      </w:r>
      <w:r w:rsidRPr="00B86E7D">
        <w:rPr>
          <w:rFonts w:ascii="Times New Roman" w:hAnsi="Times New Roman"/>
        </w:rPr>
        <w:fldChar w:fldCharType="end"/>
      </w:r>
    </w:p>
  </w:footnote>
  <w:footnote w:id="8">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DOI":"https://doi.org/10.31219/osf.io/kub82","author":[{"dropping-particle":"","family":"Dadan","given":"Ramdani","non-dropping-particle":"","parse-names":false,"suffix":""}],"id":"ITEM-1","issued":{"date-parts":[["2022"]]},"page":"31-66","title":"Deklinasi Kedudukan Gubernur sebagai Kepala Daerah dan Penyelenggara Urusan Pemerintahan Konkuren Daerah Provinsi","type":"article-journal"},"uris":["http://www.mendeley.com/documents/?uuid=7be5475f-24cf-4ff3-836b-a666e79f134e","http://www.mendeley.com/documents/?uuid=521e28f2-5531-4cc2-95a2-e6a67220f198"]}],"mendeley":{"formattedCitation":"Ramdani Dadan, “Deklinasi Kedudukan Gubernur Sebagai Kepala Daerah Dan Penyelenggara Urusan Pemerintahan Konkuren Daerah Provinsi,” 2022, 31–66, https://doi.org/https://doi.org/10.31219/osf.io/kub82.","plainTextFormattedCitation":"Ramdani Dadan, “Deklinasi Kedudukan Gubernur Sebagai Kepala Daerah Dan Penyelenggara Urusan Pemerintahan Konkuren Daerah Provinsi,” 2022, 31–66, https://doi.org/https://doi.org/10.31219/osf.io/kub82.","previouslyFormattedCitation":"Ramdani Dadan, “Deklinasi Kedudukan Gubernur Sebagai Kepala Daerah Dan Penyelenggara Urusan Pemerintahan Konkuren Daerah Provinsi,” 2022, 31–66, https://doi.org/https://doi.org/10.31219/osf.io/kub82."},"properties":{"noteIndex":8},"schema":"https://github.com/citation-style-language/schema/raw/master/csl-citation.json"}</w:instrText>
      </w:r>
      <w:r w:rsidRPr="00B961D4">
        <w:rPr>
          <w:rFonts w:ascii="Times New Roman" w:hAnsi="Times New Roman"/>
        </w:rPr>
        <w:fldChar w:fldCharType="separate"/>
      </w:r>
      <w:r w:rsidRPr="00E05D4B">
        <w:rPr>
          <w:rFonts w:ascii="Times New Roman" w:hAnsi="Times New Roman"/>
          <w:noProof/>
        </w:rPr>
        <w:t>Ramdani Dadan, “Deklinasi Kedudukan Gubernur Sebagai Kepala Daerah Dan Penyelenggara Urusan Pemerintahan Konkuren Daerah Provinsi,” 2022, 31–66, https://doi.org/https://doi.org/10.31219/osf.io/kub82.</w:t>
      </w:r>
      <w:r w:rsidRPr="00B961D4">
        <w:rPr>
          <w:rFonts w:ascii="Times New Roman" w:hAnsi="Times New Roman"/>
        </w:rPr>
        <w:fldChar w:fldCharType="end"/>
      </w:r>
    </w:p>
  </w:footnote>
  <w:footnote w:id="9">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{"citationItems":[{"id":"ITEM-1","itemData":{"author":[{"dropping-particle":"","family":"Barbara","given":"Betrixia","non-dropping-particle":"","parse-names":false,"suffix":""}],"id":"ITEM-1","issued":{"date-parts":[["2008"]]},"number-of-pages":"1-20","publisher":"Institut Pertanian Bogor","title":"Dampak desentralisasi fiskal terhadap kinerja perekonomian provinsi kalimantan tengah","type":"thesis"},"uris":["http://www.mendeley.com/documents/?uuid=b080e7ee-b5a1-4333-a35f-a412bfc0900a","http://www.mendeley.com/documents/?uuid=76cec466-83ee-4c65-8f0a-41cd1306ee27"]}],"mendeley":{"formattedCitation":"Betrixia Barbara, “Dampak Desentralisasi Fiskal Terhadap Kinerja Perekonomian Provinsi Kalimantan Tengah” (Institut Pertanian Bogor, 2008).","plainTextFormattedCitation":"Betrixia Barbara, “Dampak Desentralisasi Fiskal Terhadap Kinerja Perekonomian Provinsi Kalimantan Tengah” (Institut Pertanian Bogor, 2008).","previouslyFormattedCitation":"Betrixia Barbara, “Dampak Desentralisasi Fiskal Terhadap Kinerja Perekonomian Provinsi Kalimantan Tengah” (Institut Pertanian Bogor, 2008)."},"properties":{"noteIndex":9},"schema":"https://github.com/citation-style-language/schema/raw/master/csl-citation.json"}</w:instrText>
      </w:r>
      <w:r w:rsidRPr="00B961D4">
        <w:rPr>
          <w:rFonts w:ascii="Times New Roman" w:hAnsi="Times New Roman"/>
        </w:rPr>
        <w:fldChar w:fldCharType="separate"/>
      </w:r>
      <w:r w:rsidRPr="00B961D4">
        <w:rPr>
          <w:rFonts w:ascii="Times New Roman" w:hAnsi="Times New Roman"/>
          <w:noProof/>
        </w:rPr>
        <w:t>Betrixia Barbara, “Dampak Desentralisasi Fiskal Terhadap Kinerja Perekonomian Provinsi Kalimantan Tengah” (Institut Pertanian Bogor, 2008).</w:t>
      </w:r>
      <w:r w:rsidRPr="00B961D4">
        <w:rPr>
          <w:rFonts w:ascii="Times New Roman" w:hAnsi="Times New Roman"/>
        </w:rPr>
        <w:fldChar w:fldCharType="end"/>
      </w:r>
    </w:p>
  </w:footnote>
  <w:footnote w:id="10">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{"citationItems":[{"id":"ITEM-1","itemData":{"abstract":"Decentralisation has become as a new paradigm in the development policy and administration since 1970s. Thegrowing interest ofcentralised plan ning is emphasised to the growth policy, and the realization that uneasily deve lopment must be controlledfrom the centre. Since 1966. the Soeharto government, known bs the New Order Government has established a strong central policy. Thispolicy results a great economic crises started in the mid of1997. By the re formation orde. thelocalgovements have tobegiven a higherroleinthefiscalpolicy.","author":[{"dropping-particle":"","family":"Sriyana","given":"Jaka","non-dropping-particle":"","parse-names":false,"suffix":""}],"container-title":"Jurnal Ekonomi Pembangunan","id":"ITEM-1","issue":"1","issued":{"date-parts":[["1999"]]},"page":"102-113","title":"Hubungan Keuangan Pusat-Daerah, Reformasi Perpajakan dan Kemandirian Pembiayaan Pembangunan Daerah","type":"article-journal","volume":"4"},"uris":["http://www.mendeley.com/documents/?uuid=8cd3f28a-178e-4182-af2e-2620031b5ab0","http://www.mendeley.com/documents/?uuid=343951bd-34a0-401e-9e48-25f205fc94dd"]}],"mendeley":{"formattedCitation":"Jaka Sriyana, “Hubungan Keuangan Pusat-Daerah, Reformasi Perpajakan Dan Kemandirian Pembiayaan Pembangunan Daerah,” &lt;i&gt;Jurnal Ekonomi Pembangunan&lt;/i&gt; 4, no. 1 (1999): 102–13.","plainTextFormattedCitation":"Jaka Sriyana, “Hubungan Keuangan Pusat-Daerah, Reformasi Perpajakan Dan Kemandirian Pembiayaan Pembangunan Daerah,” Jurnal Ekonomi Pembangunan 4, no. 1 (1999): 102–13.","previouslyFormattedCitation":"Jaka Sriyana, “Hubungan Keuangan Pusat-Daerah, Reformasi Perpajakan Dan Kemandirian Pembiayaan Pembangunan Daerah,” &lt;i&gt;Jurnal Ekonomi Pembangunan&lt;/i&gt; 4, no. 1 (1999): 102–13."},"properties":{"noteIndex":10},"schema":"https://github.com/citation-style-language/schema/raw/master/csl-citation.json"}</w:instrText>
      </w:r>
      <w:r w:rsidRPr="00B961D4">
        <w:rPr>
          <w:rFonts w:ascii="Times New Roman" w:hAnsi="Times New Roman"/>
        </w:rPr>
        <w:fldChar w:fldCharType="separate"/>
      </w:r>
      <w:r w:rsidRPr="00E05D4B">
        <w:rPr>
          <w:rFonts w:ascii="Times New Roman" w:hAnsi="Times New Roman"/>
          <w:noProof/>
        </w:rPr>
        <w:t xml:space="preserve">Jaka Sriyana, “Hubungan Keuangan Pusat-Daerah, Reformasi Perpajakan Dan Kemandirian Pembiayaan Pembangunan Daerah,” </w:t>
      </w:r>
      <w:r w:rsidRPr="00E05D4B">
        <w:rPr>
          <w:rFonts w:ascii="Times New Roman" w:hAnsi="Times New Roman"/>
          <w:i/>
          <w:noProof/>
        </w:rPr>
        <w:t>Jurnal Ekonomi Pembangunan</w:t>
      </w:r>
      <w:r w:rsidRPr="00E05D4B">
        <w:rPr>
          <w:rFonts w:ascii="Times New Roman" w:hAnsi="Times New Roman"/>
          <w:noProof/>
        </w:rPr>
        <w:t xml:space="preserve"> 4, no. 1 (1999): 102–13.</w:t>
      </w:r>
      <w:r w:rsidRPr="00B961D4">
        <w:rPr>
          <w:rFonts w:ascii="Times New Roman" w:hAnsi="Times New Roman"/>
        </w:rPr>
        <w:fldChar w:fldCharType="end"/>
      </w:r>
    </w:p>
  </w:footnote>
  <w:footnote w:id="11">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{"citationItems":[{"id":"ITEM-1","itemData":{"DOI":"10.21143/jhp.vol50.no1.2490","ISSN":"0125-9687","abstract":"Jaminan Kesehatan Nasional (JKN) yang dimulai sejak tahun 2014 telah memberikan banyak manfaat bagi masyarakat Indonesia. Akses kepada pelayanan kesehatan menjadi lebih mudah dengan tidak membebani kemampuan finansial masyarakat. Namun dalam pelaksanaanya terjadi defisit dana JKN yang berpotensi mengganggu keberlangsungan JKN. Salah satu upaya yang dilakukan adalah melalui dukungan pemerintahan daerah berupa kontribusi dana. Pada dasarnya, hubungan pemerintah pusat dan daerah di Indonesia dalam kerangka desentralisasi, yaitu penyerahan urusan pemerintahan kepada pemerintahan daerah. Hanya saja, sejak penyelenggaraan JKN, terjadi tumpang tindih antara penyelenggaraan urusan pemerintahan bidang kesehatan dan jaminan kesehatan baik secara kewenangan maupun keuangan. Hal ini menjadikan penyelenggaraan JKN tidak efisien dan efektif. Kesimpulan: Diperlukan perumusan ulang hubungan Pemerintah Pusat dan Daerah dalam konteks desentralisasi agar dapat memberikan kontribusi maksimal dalam menjamin keberlangsungan JKN di Indonesia","author":[{"dropping-particle":"","family":"Martira","given":"Amelia","non-dropping-particle":"","parse-names":false,"suffix":""},{"dropping-particle":"","family":"Nursadi","given":"Harsanto","non-dropping-particle":"","parse-names":false,"suffix":""}],"container-title":"Jurnal Hukum &amp; Pembangunan","id":"ITEM-1","issue":"1","issued":{"date-parts":[["2020"]]},"page":"177","title":"Hubungan Keuangan Pemerintah Pusat Dan Daerah Dalam Penyelenggaraan Jaminan Kesehatan Nasional","type":"article-journal","volume":"50"},"uris":["http://www.mendeley.com/documents/?uuid=5513aa9a-c20d-49cc-bbbf-ee1d85a97819","http://www.mendeley.com/documents/?uuid=e61469a1-9366-47be-ba0f-d043f019a1c7"]}],"mendeley":{"formattedCitation":"Amelia Martira and Harsanto Nursadi, “Hubungan Keuangan Pemerintah Pusat Dan Daerah Dalam Penyelenggaraan Jaminan Kesehatan Nasional,” &lt;i&gt;Jurnal Hukum &amp; Pembangunan&lt;/i&gt; 50, no. 1 (2020): 177, https://doi.org/10.21143/jhp.vol50.no1.2490.","plainTextFormattedCitation":"Amelia Martira and Harsanto Nursadi, “Hubungan Keuangan Pemerintah Pusat Dan Daerah Dalam Penyelenggaraan Jaminan Kesehatan Nasional,” Jurnal Hukum &amp; Pembangunan 50, no. 1 (2020): 177, https://doi.org/10.21143/jhp.vol50.no1.2490.","previouslyFormattedCitation":"Amelia Martira and Harsanto Nursadi, “Hubungan Keuangan Pemerintah Pusat Dan Daerah Dalam Penyelenggaraan Jaminan Kesehatan Nasional,” &lt;i&gt;Jurnal Hukum &amp; Pembangunan&lt;/i&gt; 50, no. 1 (2020): 177, https://doi.org/10.21143/jhp.vol50.no1.2490."},"properties":{"noteIndex":11},"schema":"https://github.com/citation-style-language/schema/raw/master/csl-citation.json"}</w:instrText>
      </w:r>
      <w:r w:rsidRPr="00B961D4">
        <w:rPr>
          <w:rFonts w:ascii="Times New Roman" w:hAnsi="Times New Roman"/>
        </w:rPr>
        <w:fldChar w:fldCharType="separate"/>
      </w:r>
      <w:r w:rsidRPr="00E05D4B">
        <w:rPr>
          <w:rFonts w:ascii="Times New Roman" w:hAnsi="Times New Roman"/>
          <w:noProof/>
        </w:rPr>
        <w:t xml:space="preserve">Amelia Martira and Harsanto Nursadi, “Hubungan Keuangan Pemerintah Pusat Dan Daerah Dalam Penyelenggaraan Jaminan Kesehatan Nasional,” </w:t>
      </w:r>
      <w:r w:rsidRPr="00E05D4B">
        <w:rPr>
          <w:rFonts w:ascii="Times New Roman" w:hAnsi="Times New Roman"/>
          <w:i/>
          <w:noProof/>
        </w:rPr>
        <w:t>Jurnal Hukum &amp; Pembangunan</w:t>
      </w:r>
      <w:r w:rsidRPr="00E05D4B">
        <w:rPr>
          <w:rFonts w:ascii="Times New Roman" w:hAnsi="Times New Roman"/>
          <w:noProof/>
        </w:rPr>
        <w:t xml:space="preserve"> 50, no. 1 (2020): 177, https://doi.org/10.21143/jhp.vol50.no1.2490.</w:t>
      </w:r>
      <w:r w:rsidRPr="00B961D4">
        <w:rPr>
          <w:rFonts w:ascii="Times New Roman" w:hAnsi="Times New Roman"/>
        </w:rPr>
        <w:fldChar w:fldCharType="end"/>
      </w:r>
    </w:p>
  </w:footnote>
  <w:footnote w:id="12">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244","id":"ITEM-1","issued":{"date-parts":[["2014"]]},"page":"1-311","publisher":"Sekretariat Negara","publisher-place":"Jakarta, Indonesia","title":"Undang-Undang Nomor 23 Tahun 2014 tentang Pemerintahan Daerah","type":"article"},"uris":["http://www.mendeley.com/documents/?uuid=5a75aa83-a822-4316-bd86-0d0504a45923","http://www.mendeley.com/documents/?uuid=2e87d28f-9e24-464d-a0ba-59024081d70a"]}],"mendeley":{"formattedCitation":"Pemerintah Indonesia, “Undang-Undang Nomor 23 Tahun 2014 Tentang Pemerintahan Daerah,” &lt;i&gt;Lembaran Negara Republik Indonesia Nomor 244&lt;/i&gt; (Jakarta, Indonesia: Sekretariat Negara, 2014).","manualFormatting":"Pemerintah Indonesia, “Undang-undang No. 23 Tahun 2014 Tentang Pemerintahan Daerah,” Lembaran Negara Republik Indonesia No. 244 (Jakarta, Indonesia: Sekretariat Negara, 2014).","plainTextFormattedCitation":"Pemerintah Indonesia, “Undang-Undang Nomor 23 Tahun 2014 Tentang Pemerintahan Daerah,” Lembaran Negara Republik Indonesia Nomor 244 (Jakarta, Indonesia: Sekretariat Negara, 2014).","previouslyFormattedCitation":"Pemerintah Indonesia, “Undang-Undang Nomor 23 Tahun 2014 Tentang Pemerintahan Daerah,” &lt;i&gt;Lembaran Negara Republik Indonesia Nomor 244&lt;/i&gt; (Jakarta, Indonesia: Sekretariat Negara, 2014)."},"properties":{"noteIndex":12},"schema":"https://github.com/citation-style-language/schema/raw/master/csl-citation.json"}</w:instrText>
      </w:r>
      <w:r w:rsidRPr="00B961D4">
        <w:rPr>
          <w:rFonts w:ascii="Times New Roman" w:hAnsi="Times New Roman"/>
        </w:rPr>
        <w:fldChar w:fldCharType="separate"/>
      </w:r>
      <w:r w:rsidRPr="00B961D4">
        <w:rPr>
          <w:rFonts w:ascii="Times New Roman" w:hAnsi="Times New Roman"/>
          <w:noProof/>
        </w:rPr>
        <w:t>Pemerintah Indonesia, “Undang-undang No. 23 Tahun 2014 Tentang Pemerintahan Daerah,” Lembaran Negara Republik Indonesia No. 244 (Jakarta, Indonesia: Sekretariat Negara, 2014).</w:t>
      </w:r>
      <w:r w:rsidRPr="00B961D4">
        <w:rPr>
          <w:rFonts w:ascii="Times New Roman" w:hAnsi="Times New Roman"/>
        </w:rPr>
        <w:fldChar w:fldCharType="end"/>
      </w:r>
    </w:p>
  </w:footnote>
  <w:footnote w:id="13">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244","id":"ITEM-1","issued":{"date-parts":[["2014"]]},"page":"1-311","publisher":"Sekretariat Negara","publisher-place":"Jakarta, Indonesia","title":"Undang-Undang Nomor 23 Tahun 2014 tentang Pemerintahan Daerah","type":"article"},"uris":["http://www.mendeley.com/documents/?uuid=2e87d28f-9e24-464d-a0ba-59024081d70a","http://www.mendeley.com/documents/?uuid=5a75aa83-a822-4316-bd86-0d0504a45923"]}],"mendeley":{"formattedCitation":"Pemerintah Indonesia.","plainTextFormattedCitation":"Pemerintah Indonesia.","previouslyFormattedCitation":"Pemerintah Indonesia."},"properties":{"noteIndex":13},"schema":"https://github.com/citation-style-language/schema/raw/master/csl-citation.json"}</w:instrText>
      </w:r>
      <w:r w:rsidRPr="00B961D4">
        <w:rPr>
          <w:rFonts w:ascii="Times New Roman" w:hAnsi="Times New Roman"/>
        </w:rPr>
        <w:fldChar w:fldCharType="separate"/>
      </w:r>
      <w:r w:rsidRPr="00E05D4B">
        <w:rPr>
          <w:rFonts w:ascii="Times New Roman" w:hAnsi="Times New Roman"/>
          <w:noProof/>
        </w:rPr>
        <w:t>Pemerintah Indonesia.</w:t>
      </w:r>
      <w:r w:rsidRPr="00B961D4">
        <w:rPr>
          <w:rFonts w:ascii="Times New Roman" w:hAnsi="Times New Roman"/>
        </w:rPr>
        <w:fldChar w:fldCharType="end"/>
      </w:r>
    </w:p>
  </w:footnote>
  <w:footnote w:id="14">
    <w:p w:rsidR="00E05D4B" w:rsidRDefault="00E05D4B" w:rsidP="002154CD">
      <w:pPr>
        <w:pStyle w:val="FootnoteText"/>
        <w:spacing w:after="0"/>
        <w:ind w:firstLine="720"/>
        <w:jc w:val="both"/>
      </w:pPr>
      <w:r w:rsidRPr="00B961D4">
        <w:rPr>
          <w:rStyle w:val="FootnoteReference"/>
          <w:rFonts w:ascii="Times New Roman" w:hAnsi="Times New Roman"/>
        </w:rPr>
        <w:footnoteRef/>
      </w:r>
      <w:r w:rsidRPr="00B961D4">
        <w:rPr>
          <w:rFonts w:ascii="Times New Roman" w:hAnsi="Times New Roman"/>
        </w:rPr>
        <w:t xml:space="preserve"> </w:t>
      </w:r>
      <w:r w:rsidRPr="00B961D4">
        <w:rPr>
          <w:rFonts w:ascii="Times New Roman" w:hAnsi="Times New Roman"/>
        </w:rPr>
        <w:fldChar w:fldCharType="begin" w:fldLock="1"/>
      </w:r>
      <w:r>
        <w:rPr>
          <w:rFonts w:ascii="Times New Roman" w:hAnsi="Times New Roman"/>
        </w:rPr>
        <w:instrText>ADDIN CSL_CITATION {"citationItems":[{"id":"ITEM-1","itemData":{"author":[{"dropping-particle":"","family":"Adrian","given":"Sutedi","non-dropping-particle":"","parse-names":false,"suffix":""}],"id":"ITEM-1","issued":{"date-parts":[["2009"]]},"publisher":"Sinar Grafika","title":"Implikasi Hukum Atas Sumber Pembiayaan Daerah dalam Kerangka Otonomi Daerah","type":"book"},"uris":["http://www.mendeley.com/documents/?uuid=8d6d6dd7-2db9-45f9-bbc2-01308cde4c6e","http://www.mendeley.com/documents/?uuid=c5f38472-4505-42bb-b9db-3f0dcdbfcbf0"]}],"mendeley":{"formattedCitation":"Sutedi Adrian, &lt;i&gt;Implikasi Hukum Atas Sumber Pembiayaan Daerah Dalam Kerangka Otonomi Daerah&lt;/i&gt; (Sinar Grafika, 2009).","plainTextFormattedCitation":"Sutedi Adrian, Implikasi Hukum Atas Sumber Pembiayaan Daerah Dalam Kerangka Otonomi Daerah (Sinar Grafika, 2009).","previouslyFormattedCitation":"Sutedi Adrian, &lt;i&gt;Implikasi Hukum Atas Sumber Pembiayaan Daerah Dalam Kerangka Otonomi Daerah&lt;/i&gt; (Sinar Grafika, 2009)."},"properties":{"noteIndex":14},"schema":"https://github.com/citation-style-language/schema/raw/master/csl-citation.json"}</w:instrText>
      </w:r>
      <w:r w:rsidRPr="00B961D4">
        <w:rPr>
          <w:rFonts w:ascii="Times New Roman" w:hAnsi="Times New Roman"/>
        </w:rPr>
        <w:fldChar w:fldCharType="separate"/>
      </w:r>
      <w:r w:rsidRPr="00B961D4">
        <w:rPr>
          <w:rFonts w:ascii="Times New Roman" w:hAnsi="Times New Roman"/>
          <w:noProof/>
        </w:rPr>
        <w:t xml:space="preserve">Sutedi Adrian, </w:t>
      </w:r>
      <w:r w:rsidRPr="00B961D4">
        <w:rPr>
          <w:rFonts w:ascii="Times New Roman" w:hAnsi="Times New Roman"/>
          <w:i/>
          <w:noProof/>
        </w:rPr>
        <w:t>Implikasi Hukum Atas Sumber Pembiayaan Daerah Dalam Kerangka Otonomi Daerah</w:t>
      </w:r>
      <w:r w:rsidRPr="00B961D4">
        <w:rPr>
          <w:rFonts w:ascii="Times New Roman" w:hAnsi="Times New Roman"/>
          <w:noProof/>
        </w:rPr>
        <w:t xml:space="preserve"> (Sinar Grafika, 2009).</w:t>
      </w:r>
      <w:r w:rsidRPr="00B961D4">
        <w:rPr>
          <w:rFonts w:ascii="Times New Roman" w:hAnsi="Times New Roman"/>
        </w:rPr>
        <w:fldChar w:fldCharType="end"/>
      </w:r>
    </w:p>
  </w:footnote>
  <w:footnote w:id="15">
    <w:p w:rsidR="00E05D4B" w:rsidRDefault="00E05D4B" w:rsidP="00E05D4B">
      <w:pPr>
        <w:pStyle w:val="FootnoteText"/>
        <w:ind w:firstLine="720"/>
        <w:jc w:val="both"/>
      </w:pPr>
      <w:r>
        <w:rPr>
          <w:rStyle w:val="FootnoteReference"/>
          <w:rFonts w:ascii="Times New Roman" w:hAnsi="Times New Roman"/>
        </w:rPr>
        <w:t xml:space="preserve"> </w:t>
      </w:r>
    </w:p>
  </w:footnote>
  <w:footnote w:id="16">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6757","id":"ITEM-1","issued":{"date-parts":[["2022"]]},"page":"1-143","publisher":"Sekretariat Negara","publisher-place":"Jakarta, Indonesia","title":"Undang-undang Nomor 1 Tahun 2022 Tentang Hubungan Keuangan Antara Pemerintah Pusat dan Pemerintahan Daerah","type":"article"},"uris":["http://www.mendeley.com/documents/?uuid=9559c5f4-8441-496b-9985-9f442b8b184f","http://www.mendeley.com/documents/?uuid=ff407772-0383-40b6-97b8-2815c803853f"]}],"mendeley":{"formattedCitation":"Pemerintah Indonesia, “Undang-Undang Nomor 1 Tahun 2022 Tentang Hubungan Keuangan Antara Pemerintah Pusat Dan Pemerintahan Daerah,” &lt;i&gt;Lembaran Negara Republik Indonesia Nomor 6757&lt;/i&gt; (Jakarta, Indonesia: Sekretariat Negara, 2022).","manualFormatting":"Pemerintah Indonesia, “Undang-undang No. 1 Tahun 2022 Tentang Hubungan Keuangan Antara Pemerintah Pusat Dan Pemerintahan Daerah,” Lembaran Negara Republik Indonesia No. 6757 (Jakarta, Indonesia: Sekretariat Negara, 2022).","plainTextFormattedCitation":"Pemerintah Indonesia, “Undang-Undang Nomor 1 Tahun 2022 Tentang Hubungan Keuangan Antara Pemerintah Pusat Dan Pemerintahan Daerah,” Lembaran Negara Republik Indonesia Nomor 6757 (Jakarta, Indonesia: Sekretariat Negara, 2022).","previouslyFormattedCitation":"Pemerintah Indonesia, “Undang-Undang Nomor 1 Tahun 2022 Tentang Hubungan Keuangan Antara Pemerintah Pusat Dan Pemerintahan Daerah,” &lt;i&gt;Lembaran Negara Republik Indonesia Nomor 6757&lt;/i&gt; (Jakarta, Indonesia: Sekretariat Negara, 2022)."},"properties":{"noteIndex":16},"schema":"https://github.com/citation-style-language/schema/raw/master/csl-citation.json"}</w:instrText>
      </w:r>
      <w:r w:rsidRPr="003342F4">
        <w:rPr>
          <w:rFonts w:ascii="Times New Roman" w:hAnsi="Times New Roman"/>
        </w:rPr>
        <w:fldChar w:fldCharType="separate"/>
      </w:r>
      <w:r w:rsidRPr="003342F4">
        <w:rPr>
          <w:rFonts w:ascii="Times New Roman" w:hAnsi="Times New Roman"/>
          <w:noProof/>
        </w:rPr>
        <w:t>Pemerintah Indonesia, “Undang-undang No. 1 Tahun 2022 Tentang Hubungan Keuangan Antara Pemerintah Pusat Dan Pemerintahan Daerah,” Lembaran Negara Republik Indonesia No. 6757 (Jakarta, Indonesia: Sekretariat Negara, 2022).</w:t>
      </w:r>
      <w:r w:rsidRPr="003342F4">
        <w:rPr>
          <w:rFonts w:ascii="Times New Roman" w:hAnsi="Times New Roman"/>
        </w:rPr>
        <w:fldChar w:fldCharType="end"/>
      </w:r>
    </w:p>
  </w:footnote>
  <w:footnote w:id="17">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75","id":"ITEM-1","issued":{"date-parts":[["1959"]]},"page":"1-18","publisher":"Sekretariat Negara","publisher-place":"Jakarta, Indonesia","title":"Undang-undang Dasar Negara Republik Indonesia Tahun 1945","type":"article"},"uris":["http://www.mendeley.com/documents/?uuid=f995603a-f6f2-4c91-bb3d-2d9cbab71727","http://www.mendeley.com/documents/?uuid=6f5bd6b4-d7c2-41e1-b2e2-3a559a26db03"]}],"mendeley":{"formattedCitation":"Pemerintah Indonesia, “Undang-Undang Dasar Negara Republik Indonesia Tahun 1945.”","plainTextFormattedCitation":"Pemerintah Indonesia, “Undang-Undang Dasar Negara Republik Indonesia Tahun 1945.”","previouslyFormattedCitation":"Pemerintah Indonesia, “Undang-Undang Dasar Negara Republik Indonesia Tahun 1945.”"},"properties":{"noteIndex":17},"schema":"https://github.com/citation-style-language/schema/raw/master/csl-citation.json"}</w:instrText>
      </w:r>
      <w:r w:rsidRPr="003342F4">
        <w:rPr>
          <w:rFonts w:ascii="Times New Roman" w:hAnsi="Times New Roman"/>
        </w:rPr>
        <w:fldChar w:fldCharType="separate"/>
      </w:r>
      <w:r w:rsidRPr="00E05D4B">
        <w:rPr>
          <w:rFonts w:ascii="Times New Roman" w:hAnsi="Times New Roman"/>
          <w:noProof/>
        </w:rPr>
        <w:t>Pemerintah Indonesia, “Undang-Undang Dasar Negara Republik Indonesia Tahun 1945.”</w:t>
      </w:r>
      <w:r w:rsidRPr="003342F4">
        <w:rPr>
          <w:rFonts w:ascii="Times New Roman" w:hAnsi="Times New Roman"/>
        </w:rPr>
        <w:fldChar w:fldCharType="end"/>
      </w:r>
    </w:p>
  </w:footnote>
  <w:footnote w:id="18">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{"citationItems":[{"id":"ITEM-1","itemData":{"author":[{"dropping-particle":"","family":"Fauzan Muhammad","given":"","non-dropping-particle":"","parse-names":false,"suffix":""}],"id":"ITEM-1","issued":{"date-parts":[["2006"]]},"publisher":"UII Press","title":"Hukum pemerintahan daerah kajian tentang hubungan keuangan antara pemerintah pusat dan daerah","type":"book"},"uris":["http://www.mendeley.com/documents/?uuid=95c3edaf-a7be-44df-9b98-91ed36dd8290","http://www.mendeley.com/documents/?uuid=ea8036e5-0981-4a05-89cb-6e9f508bd6ac"]}],"mendeley":{"formattedCitation":"Fauzan Muhammad, &lt;i&gt;Hukum Pemerintahan Daerah Kajian Tentang Hubungan Keuangan Antara Pemerintah Pusat Dan Daerah&lt;/i&gt; (UII Press, 2006).","plainTextFormattedCitation":"Fauzan Muhammad, Hukum Pemerintahan Daerah Kajian Tentang Hubungan Keuangan Antara Pemerintah Pusat Dan Daerah (UII Press, 2006).","previouslyFormattedCitation":"Fauzan Muhammad, &lt;i&gt;Hukum Pemerintahan Daerah Kajian Tentang Hubungan Keuangan Antara Pemerintah Pusat Dan Daerah&lt;/i&gt; (UII Press, 2006)."},"properties":{"noteIndex":18},"schema":"https://github.com/citation-style-language/schema/raw/master/csl-citation.json"}</w:instrText>
      </w:r>
      <w:r w:rsidRPr="003342F4">
        <w:rPr>
          <w:rFonts w:ascii="Times New Roman" w:hAnsi="Times New Roman"/>
        </w:rPr>
        <w:fldChar w:fldCharType="separate"/>
      </w:r>
      <w:r w:rsidRPr="003342F4">
        <w:rPr>
          <w:rFonts w:ascii="Times New Roman" w:hAnsi="Times New Roman"/>
          <w:noProof/>
        </w:rPr>
        <w:t xml:space="preserve">Fauzan Muhammad, </w:t>
      </w:r>
      <w:r w:rsidRPr="003342F4">
        <w:rPr>
          <w:rFonts w:ascii="Times New Roman" w:hAnsi="Times New Roman"/>
          <w:i/>
          <w:noProof/>
        </w:rPr>
        <w:t>Hukum Pemerintahan Daerah Kajian Tentang Hubungan Keuangan Antara Pemerintah Pusat Dan Daerah</w:t>
      </w:r>
      <w:r w:rsidRPr="003342F4">
        <w:rPr>
          <w:rFonts w:ascii="Times New Roman" w:hAnsi="Times New Roman"/>
          <w:noProof/>
        </w:rPr>
        <w:t xml:space="preserve"> (UII Press, 2006).</w:t>
      </w:r>
      <w:r w:rsidRPr="003342F4">
        <w:rPr>
          <w:rFonts w:ascii="Times New Roman" w:hAnsi="Times New Roman"/>
        </w:rPr>
        <w:fldChar w:fldCharType="end"/>
      </w:r>
    </w:p>
  </w:footnote>
  <w:footnote w:id="19">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244","id":"ITEM-1","issued":{"date-parts":[["2014"]]},"page":"1-311","publisher":"Sekretariat Negara","publisher-place":"Jakarta, Indonesia","title":"Undang-Undang Nomor 23 Tahun 2014 tentang Pemerintahan Daerah","type":"article"},"uris":["http://www.mendeley.com/documents/?uuid=2e87d28f-9e24-464d-a0ba-59024081d70a","http://www.mendeley.com/documents/?uuid=5a75aa83-a822-4316-bd86-0d0504a45923"]}],"mendeley":{"formattedCitation":"Pemerintah Indonesia, “Undang-Undang Nomor 23 Tahun 2014 Tentang Pemerintahan Daerah.”","manualFormatting":"Pemerintah Indonesia, “Undang-undang No. 23 Tahun 2014 Tentang Pemerintahan Daerah.”","plainTextFormattedCitation":"Pemerintah Indonesia, “Undang-Undang Nomor 23 Tahun 2014 Tentang Pemerintahan Daerah.”","previouslyFormattedCitation":"Pemerintah Indonesia, “Undang-Undang Nomor 23 Tahun 2014 Tentang Pemerintahan Daerah.”"},"properties":{"noteIndex":19},"schema":"https://github.com/citation-style-language/schema/raw/master/csl-citation.json"}</w:instrText>
      </w:r>
      <w:r w:rsidRPr="003342F4">
        <w:rPr>
          <w:rFonts w:ascii="Times New Roman" w:hAnsi="Times New Roman"/>
        </w:rPr>
        <w:fldChar w:fldCharType="separate"/>
      </w:r>
      <w:r w:rsidRPr="003342F4">
        <w:rPr>
          <w:rFonts w:ascii="Times New Roman" w:hAnsi="Times New Roman"/>
          <w:noProof/>
        </w:rPr>
        <w:t>Pemerintah Indonesia, “Undang-undang No. 23 Tahun 2014 Tentang Pemerintahan Daerah.”</w:t>
      </w:r>
      <w:r w:rsidRPr="003342F4">
        <w:rPr>
          <w:rFonts w:ascii="Times New Roman" w:hAnsi="Times New Roman"/>
        </w:rPr>
        <w:fldChar w:fldCharType="end"/>
      </w:r>
    </w:p>
  </w:footnote>
  <w:footnote w:id="20">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75","id":"ITEM-1","issued":{"date-parts":[["1959"]]},"page":"1-18","publisher":"Sekretariat Negara","publisher-place":"Jakarta, Indonesia","title":"Undang-undang Dasar Negara Republik Indonesia Tahun 1945","type":"article"},"uris":["http://www.mendeley.com/documents/?uuid=f995603a-f6f2-4c91-bb3d-2d9cbab71727","http://www.mendeley.com/documents/?uuid=6f5bd6b4-d7c2-41e1-b2e2-3a559a26db03"]}],"mendeley":{"formattedCitation":"Pemerintah Indonesia, “Undang-Undang Dasar Negara Republik Indonesia Tahun 1945.”","plainTextFormattedCitation":"Pemerintah Indonesia, “Undang-Undang Dasar Negara Republik Indonesia Tahun 1945.”","previouslyFormattedCitation":"Pemerintah Indonesia, “Undang-Undang Dasar Negara Republik Indonesia Tahun 1945.”"},"properties":{"noteIndex":20},"schema":"https://github.com/citation-style-language/schema/raw/master/csl-citation.json"}</w:instrText>
      </w:r>
      <w:r w:rsidRPr="003342F4">
        <w:rPr>
          <w:rFonts w:ascii="Times New Roman" w:hAnsi="Times New Roman"/>
        </w:rPr>
        <w:fldChar w:fldCharType="separate"/>
      </w:r>
      <w:r w:rsidRPr="00E05D4B">
        <w:rPr>
          <w:rFonts w:ascii="Times New Roman" w:hAnsi="Times New Roman"/>
          <w:noProof/>
        </w:rPr>
        <w:t>Pemerintah Indonesia, “Undang-Undang Dasar Negara Republik Indonesia Tahun 1945.”</w:t>
      </w:r>
      <w:r w:rsidRPr="003342F4">
        <w:rPr>
          <w:rFonts w:ascii="Times New Roman" w:hAnsi="Times New Roman"/>
        </w:rPr>
        <w:fldChar w:fldCharType="end"/>
      </w:r>
    </w:p>
  </w:footnote>
  <w:footnote w:id="21">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{"citationItems":[{"id":"ITEM-1","itemData":{"abstract":"The nine essays in this book present perspectives on what is needed in character educatio from kindergarten to college. Two main themes run through the volume. The first is consensus among the authors that fundamental moral standarts must be passed along to the young and that educators at all levels bear the obligation to transmit these core standards to their students. The second is shared determination to discard old oppositions that have paralyzed some of the best efforts in character education over the past several decades.","author":[{"dropping-particle":"","family":"Pemerintah Indonesia","given":"","non-dropping-particle":"","parse-names":false,"suffix":""}],"container-title":"Lembaran Negara Republik Indonesia Nomor 126","id":"ITEM-1","issued":{"date-parts":[["2004"]]},"page":"1-8","publisher":"Sekretariat Negara","publisher-place":"Jakarta, Indonesia","title":"UU No 33 Tahun 2004 Tentang Perimbangan Keuangan Pemerintah Pusat dan Daerah","type":"article"},"uris":["http://www.mendeley.com/documents/?uuid=328c9603-0001-4512-ae26-abf655673b6a","http://www.mendeley.com/documents/?uuid=9a93c8bc-dd87-424f-b2c7-dcec7e2396f2"]}],"mendeley":{"formattedCitation":"Pemerintah Indonesia, “UU No 33 Tahun 2004 Tentang Perimbangan Keuangan Pemerintah Pusat Dan Daerah,” &lt;i&gt;Lembaran Negara Republik Indonesia Nomor 126&lt;/i&gt; (Jakarta, Indonesia: Sekretariat Negara, 2004).","manualFormatting":"Pemerintah Indonesia, “UU No 33 Tahun 2004 Tentang Perimbangan Keuangan Pemerintah Pusat Dan Daerah,” Lembaran Negara Republik Indonesia No. 126 (Jakarta, Indonesia: Sekretariat Negara, 2004).","plainTextFormattedCitation":"Pemerintah Indonesia, “UU No 33 Tahun 2004 Tentang Perimbangan Keuangan Pemerintah Pusat Dan Daerah,” Lembaran Negara Republik Indonesia Nomor 126 (Jakarta, Indonesia: Sekretariat Negara, 2004).","previouslyFormattedCitation":"Pemerintah Indonesia, “UU No 33 Tahun 2004 Tentang Perimbangan Keuangan Pemerintah Pusat Dan Daerah,” &lt;i&gt;Lembaran Negara Republik Indonesia Nomor 126&lt;/i&gt; (Jakarta, Indonesia: Sekretariat Negara, 2004)."},"properties":{"noteIndex":21},"schema":"https://github.com/citation-style-language/schema/raw/master/csl-citation.json"}</w:instrText>
      </w:r>
      <w:r w:rsidRPr="003342F4">
        <w:rPr>
          <w:rFonts w:ascii="Times New Roman" w:hAnsi="Times New Roman"/>
        </w:rPr>
        <w:fldChar w:fldCharType="separate"/>
      </w:r>
      <w:r w:rsidRPr="003342F4">
        <w:rPr>
          <w:rFonts w:ascii="Times New Roman" w:hAnsi="Times New Roman"/>
          <w:noProof/>
        </w:rPr>
        <w:t>Pemerintah Indonesia, “UU No 33 Tahun 2004 Tentang Perimbangan Keuangan Pemerintah Pusat Dan Daerah,” Lembaran Negara Republik Indonesia No. 126 (Jakarta, Indonesia: Sekretariat Negara, 2004).</w:t>
      </w:r>
      <w:r w:rsidRPr="003342F4">
        <w:rPr>
          <w:rFonts w:ascii="Times New Roman" w:hAnsi="Times New Roman"/>
        </w:rPr>
        <w:fldChar w:fldCharType="end"/>
      </w:r>
    </w:p>
  </w:footnote>
  <w:footnote w:id="22">
    <w:p w:rsidR="00E05D4B" w:rsidRDefault="00E05D4B" w:rsidP="002154CD">
      <w:pPr>
        <w:pStyle w:val="FootnoteText"/>
        <w:spacing w:after="0"/>
        <w:ind w:firstLine="720"/>
        <w:jc w:val="both"/>
      </w:pPr>
      <w:r w:rsidRPr="003342F4">
        <w:rPr>
          <w:rStyle w:val="FootnoteReference"/>
          <w:rFonts w:ascii="Times New Roman" w:hAnsi="Times New Roman"/>
        </w:rPr>
        <w:footnoteRef/>
      </w:r>
      <w:r w:rsidRPr="003342F4">
        <w:rPr>
          <w:rFonts w:ascii="Times New Roman" w:hAnsi="Times New Roman"/>
        </w:rPr>
        <w:t xml:space="preserve"> </w:t>
      </w:r>
      <w:r w:rsidRPr="003342F4">
        <w:rPr>
          <w:rFonts w:ascii="Times New Roman" w:hAnsi="Times New Roman"/>
        </w:rPr>
        <w:fldChar w:fldCharType="begin" w:fldLock="1"/>
      </w:r>
      <w:r>
        <w:rPr>
          <w:rFonts w:ascii="Times New Roman" w:hAnsi="Times New Roman"/>
        </w:rPr>
        <w:instrText>ADDIN CSL_CITATION {"citationItems":[{"id":"ITEM-1","itemData":{"author":[{"dropping-particle":"","family":"Pemerintah Indonesia","given":"","non-dropping-particle":"","parse-names":false,"suffix":""}],"container-title":"Lembaran Negara Republik Indonesia Nomor 244","id":"ITEM-1","issued":{"date-parts":[["2014"]]},"page":"1-311","publisher":"Sekretariat Negara","publisher-place":"Jakarta, Indonesia","title":"Undang-Undang Nomor 23 Tahun 2014 tentang Pemerintahan Daerah","type":"article"},"uris":["http://www.mendeley.com/documents/?uuid=2e87d28f-9e24-464d-a0ba-59024081d70a","http://www.mendeley.com/documents/?uuid=5a75aa83-a822-4316-bd86-0d0504a45923"]}],"mendeley":{"formattedCitation":"Pemerintah Indonesia, “Undang-Undang Nomor 23 Tahun 2014 Tentang Pemerintahan Daerah.”","manualFormatting":"Pemerintah Indonesia, “Undang-undang No. 23 Tahun 2014 Tentang Pemerintahan Daerah.”","plainTextFormattedCitation":"Pemerintah Indonesia, “Undang-Undang Nomor 23 Tahun 2014 Tentang Pemerintahan Daerah.”","previouslyFormattedCitation":"Pemerintah Indonesia, “Undang-Undang Nomor 23 Tahun 2014 Tentang Pemerintahan Daerah.”"},"properties":{"noteIndex":22},"schema":"https://github.com/citation-style-language/schema/raw/master/csl-citation.json"}</w:instrText>
      </w:r>
      <w:r w:rsidRPr="003342F4">
        <w:rPr>
          <w:rFonts w:ascii="Times New Roman" w:hAnsi="Times New Roman"/>
        </w:rPr>
        <w:fldChar w:fldCharType="separate"/>
      </w:r>
      <w:r w:rsidRPr="003342F4">
        <w:rPr>
          <w:rFonts w:ascii="Times New Roman" w:hAnsi="Times New Roman"/>
          <w:noProof/>
        </w:rPr>
        <w:t>Pemerintah Indonesia, “Undang-undang No. 23 Tahun 2014 Tentang Pemerintahan Daerah.”</w:t>
      </w:r>
      <w:r w:rsidRPr="003342F4">
        <w:rPr>
          <w:rFonts w:ascii="Times New Roman" w:hAnsi="Times New Roman"/>
        </w:rPr>
        <w:fldChar w:fldCharType="end"/>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6C4" w:rsidRDefault="005F2BCB">
    <w:pPr>
      <w:pBdr>
        <w:top w:val="nil"/>
        <w:left w:val="nil"/>
        <w:bottom w:val="nil"/>
        <w:right w:val="nil"/>
        <w:between w:val="nil"/>
      </w:pBdr>
      <w:tabs>
        <w:tab w:val="left" w:pos="284"/>
        <w:tab w:val="left" w:pos="1418"/>
      </w:tabs>
      <w:spacing w:after="0" w:line="240" w:lineRule="auto"/>
      <w:jc w:val="both"/>
      <w:rPr>
        <w:rFonts w:ascii="Cambria" w:eastAsia="Cambria" w:hAnsi="Cambria" w:cs="Cambria"/>
        <w:i/>
        <w:color w:val="000000"/>
        <w:sz w:val="18"/>
        <w:szCs w:val="18"/>
      </w:rPr>
    </w:pPr>
    <w:r>
      <w:rPr>
        <w:rFonts w:ascii="Cambria" w:eastAsia="Cambria" w:hAnsi="Cambria" w:cs="Cambria"/>
        <w:color w:val="000000"/>
      </w:rPr>
      <w:fldChar w:fldCharType="begin"/>
    </w:r>
    <w:r>
      <w:rPr>
        <w:rFonts w:ascii="Cambria" w:eastAsia="Cambria" w:hAnsi="Cambria" w:cs="Cambria"/>
        <w:color w:val="000000"/>
      </w:rPr>
      <w:instrText>PAGE</w:instrText>
    </w:r>
    <w:r>
      <w:rPr>
        <w:rFonts w:ascii="Cambria" w:eastAsia="Cambria" w:hAnsi="Cambria" w:cs="Cambria"/>
        <w:color w:val="000000"/>
      </w:rPr>
      <w:fldChar w:fldCharType="end"/>
    </w:r>
    <w:r>
      <w:rPr>
        <w:rFonts w:ascii="Cambria" w:eastAsia="Cambria" w:hAnsi="Cambria" w:cs="Cambria"/>
        <w:color w:val="000000"/>
      </w:rPr>
      <w:tab/>
    </w:r>
    <w:r>
      <w:rPr>
        <w:rFonts w:ascii="Cambria" w:eastAsia="Cambria" w:hAnsi="Cambria" w:cs="Cambria"/>
        <w:color w:val="000000"/>
      </w:rPr>
      <w:tab/>
    </w:r>
    <w:r>
      <w:rPr>
        <w:rFonts w:ascii="Cambria" w:eastAsia="Cambria" w:hAnsi="Cambria" w:cs="Cambria"/>
        <w:i/>
        <w:color w:val="000000"/>
        <w:sz w:val="18"/>
        <w:szCs w:val="18"/>
      </w:rPr>
      <w:t xml:space="preserve">Nama Penulis Utama, dkk / Palita: Journal of Social Religion Research, </w:t>
    </w:r>
  </w:p>
  <w:p w:rsidR="002206C4" w:rsidRDefault="005F2BCB">
    <w:pPr>
      <w:pBdr>
        <w:top w:val="nil"/>
        <w:left w:val="nil"/>
        <w:bottom w:val="nil"/>
        <w:right w:val="nil"/>
        <w:between w:val="nil"/>
      </w:pBdr>
      <w:tabs>
        <w:tab w:val="center" w:pos="4320"/>
        <w:tab w:val="right" w:pos="8640"/>
      </w:tabs>
      <w:spacing w:after="0" w:line="240" w:lineRule="auto"/>
      <w:jc w:val="center"/>
      <w:rPr>
        <w:rFonts w:ascii="Cambria" w:eastAsia="Cambria" w:hAnsi="Cambria" w:cs="Cambria"/>
        <w:i/>
        <w:color w:val="000000"/>
        <w:sz w:val="18"/>
        <w:szCs w:val="18"/>
      </w:rPr>
    </w:pPr>
    <w:r>
      <w:rPr>
        <w:rFonts w:ascii="Cambria" w:eastAsia="Cambria" w:hAnsi="Cambria" w:cs="Cambria"/>
        <w:i/>
        <w:color w:val="000000"/>
        <w:sz w:val="18"/>
        <w:szCs w:val="18"/>
      </w:rPr>
      <w:t xml:space="preserve">Bulan-Tahun, Vol.x, No.x, </w:t>
    </w:r>
    <w:proofErr w:type="gramStart"/>
    <w:r>
      <w:rPr>
        <w:rFonts w:ascii="Cambria" w:eastAsia="Cambria" w:hAnsi="Cambria" w:cs="Cambria"/>
        <w:i/>
        <w:color w:val="000000"/>
        <w:sz w:val="18"/>
        <w:szCs w:val="18"/>
      </w:rPr>
      <w:t>hal.xx</w:t>
    </w:r>
    <w:proofErr w:type="gramEnd"/>
    <w:r>
      <w:rPr>
        <w:rFonts w:ascii="Cambria" w:eastAsia="Cambria" w:hAnsi="Cambria" w:cs="Cambria"/>
        <w:i/>
        <w:color w:val="000000"/>
        <w:sz w:val="18"/>
        <w:szCs w:val="18"/>
      </w:rPr>
      <w:t>-xx</w:t>
    </w:r>
  </w:p>
  <w:p w:rsidR="002206C4" w:rsidRDefault="002206C4">
    <w:pPr>
      <w:pBdr>
        <w:top w:val="nil"/>
        <w:left w:val="nil"/>
        <w:bottom w:val="nil"/>
        <w:right w:val="nil"/>
        <w:between w:val="nil"/>
      </w:pBdr>
      <w:tabs>
        <w:tab w:val="left" w:pos="567"/>
      </w:tabs>
      <w:spacing w:after="0" w:line="240" w:lineRule="auto"/>
      <w:jc w:val="center"/>
      <w:rPr>
        <w:rFonts w:ascii="Cambria" w:eastAsia="Cambria" w:hAnsi="Cambria" w:cs="Cambria"/>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6C4" w:rsidRDefault="005F2BCB">
    <w:pPr>
      <w:pBdr>
        <w:top w:val="nil"/>
        <w:left w:val="nil"/>
        <w:bottom w:val="nil"/>
        <w:right w:val="nil"/>
        <w:between w:val="nil"/>
      </w:pBdr>
      <w:tabs>
        <w:tab w:val="left" w:pos="284"/>
        <w:tab w:val="left" w:pos="1418"/>
      </w:tabs>
      <w:spacing w:after="0" w:line="240" w:lineRule="auto"/>
      <w:jc w:val="both"/>
      <w:rPr>
        <w:rFonts w:ascii="Cambria" w:eastAsia="Cambria" w:hAnsi="Cambria" w:cs="Cambria"/>
        <w:i/>
        <w:color w:val="000000"/>
        <w:sz w:val="18"/>
        <w:szCs w:val="18"/>
      </w:rPr>
    </w:pPr>
    <w:r>
      <w:rPr>
        <w:rFonts w:ascii="Cambria" w:eastAsia="Cambria" w:hAnsi="Cambria" w:cs="Cambria"/>
        <w:color w:val="000000"/>
      </w:rPr>
      <w:fldChar w:fldCharType="begin"/>
    </w:r>
    <w:r>
      <w:rPr>
        <w:rFonts w:ascii="Cambria" w:eastAsia="Cambria" w:hAnsi="Cambria" w:cs="Cambria"/>
        <w:color w:val="000000"/>
      </w:rPr>
      <w:instrText>PAGE</w:instrText>
    </w:r>
    <w:r w:rsidR="00E246F4">
      <w:rPr>
        <w:rFonts w:ascii="Cambria" w:eastAsia="Cambria" w:hAnsi="Cambria" w:cs="Cambria"/>
        <w:color w:val="000000"/>
      </w:rPr>
      <w:fldChar w:fldCharType="separate"/>
    </w:r>
    <w:r w:rsidR="00467507">
      <w:rPr>
        <w:rFonts w:ascii="Cambria" w:eastAsia="Cambria" w:hAnsi="Cambria" w:cs="Cambria"/>
        <w:noProof/>
        <w:color w:val="000000"/>
      </w:rPr>
      <w:t>16</w:t>
    </w:r>
    <w:r>
      <w:rPr>
        <w:rFonts w:ascii="Cambria" w:eastAsia="Cambria" w:hAnsi="Cambria" w:cs="Cambria"/>
        <w:color w:val="000000"/>
      </w:rPr>
      <w:fldChar w:fldCharType="end"/>
    </w:r>
    <w:r>
      <w:rPr>
        <w:rFonts w:ascii="Cambria" w:eastAsia="Cambria" w:hAnsi="Cambria" w:cs="Cambria"/>
        <w:color w:val="000000"/>
      </w:rPr>
      <w:tab/>
    </w:r>
    <w:r>
      <w:rPr>
        <w:rFonts w:ascii="Cambria" w:eastAsia="Cambria" w:hAnsi="Cambria" w:cs="Cambria"/>
        <w:color w:val="000000"/>
      </w:rPr>
      <w:tab/>
    </w:r>
    <w:r w:rsidR="00A275FF">
      <w:rPr>
        <w:rFonts w:ascii="Cambria" w:eastAsia="Cambria" w:hAnsi="Cambria" w:cs="Cambria"/>
        <w:i/>
        <w:color w:val="000000"/>
        <w:sz w:val="18"/>
        <w:szCs w:val="18"/>
      </w:rPr>
      <w:t>Rizka Amelia Armin</w:t>
    </w:r>
    <w:r>
      <w:rPr>
        <w:rFonts w:ascii="Cambria" w:eastAsia="Cambria" w:hAnsi="Cambria" w:cs="Cambria"/>
        <w:i/>
        <w:color w:val="000000"/>
        <w:sz w:val="18"/>
        <w:szCs w:val="18"/>
      </w:rPr>
      <w:t xml:space="preserve">, dkk / Palita: Journal of Social Religion Research, </w:t>
    </w:r>
  </w:p>
  <w:p w:rsidR="002206C4" w:rsidRDefault="005F2BCB">
    <w:pPr>
      <w:pBdr>
        <w:top w:val="nil"/>
        <w:left w:val="nil"/>
        <w:bottom w:val="nil"/>
        <w:right w:val="nil"/>
        <w:between w:val="nil"/>
      </w:pBdr>
      <w:tabs>
        <w:tab w:val="center" w:pos="4320"/>
        <w:tab w:val="right" w:pos="8640"/>
      </w:tabs>
      <w:spacing w:after="0" w:line="240" w:lineRule="auto"/>
      <w:jc w:val="center"/>
      <w:rPr>
        <w:rFonts w:ascii="Cambria" w:eastAsia="Cambria" w:hAnsi="Cambria" w:cs="Cambria"/>
        <w:color w:val="000000"/>
      </w:rPr>
    </w:pPr>
    <w:r>
      <w:rPr>
        <w:rFonts w:ascii="Cambria" w:eastAsia="Cambria" w:hAnsi="Cambria" w:cs="Cambria"/>
        <w:i/>
        <w:color w:val="000000"/>
        <w:sz w:val="18"/>
        <w:szCs w:val="18"/>
      </w:rPr>
      <w:t xml:space="preserve">Bulan-Tahun, Vol.x, No.x, </w:t>
    </w:r>
    <w:proofErr w:type="gramStart"/>
    <w:r>
      <w:rPr>
        <w:rFonts w:ascii="Cambria" w:eastAsia="Cambria" w:hAnsi="Cambria" w:cs="Cambria"/>
        <w:i/>
        <w:color w:val="000000"/>
        <w:sz w:val="18"/>
        <w:szCs w:val="18"/>
      </w:rPr>
      <w:t>hal.xx</w:t>
    </w:r>
    <w:proofErr w:type="gramEnd"/>
    <w:r>
      <w:rPr>
        <w:rFonts w:ascii="Cambria" w:eastAsia="Cambria" w:hAnsi="Cambria" w:cs="Cambria"/>
        <w:i/>
        <w:color w:val="000000"/>
        <w:sz w:val="18"/>
        <w:szCs w:val="18"/>
      </w:rPr>
      <w:t>-xx</w:t>
    </w:r>
  </w:p>
  <w:p w:rsidR="002206C4" w:rsidRDefault="002206C4">
    <w:pPr>
      <w:pBdr>
        <w:top w:val="nil"/>
        <w:left w:val="nil"/>
        <w:bottom w:val="nil"/>
        <w:right w:val="nil"/>
        <w:between w:val="nil"/>
      </w:pBdr>
      <w:tabs>
        <w:tab w:val="center" w:pos="4320"/>
        <w:tab w:val="right" w:pos="8640"/>
      </w:tabs>
      <w:spacing w:after="0" w:line="240" w:lineRule="auto"/>
      <w:jc w:val="center"/>
      <w:rPr>
        <w:rFonts w:ascii="Cambria" w:eastAsia="Cambria" w:hAnsi="Cambria" w:cs="Cambria"/>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6C4" w:rsidRDefault="005F2BCB">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000000"/>
        <w:sz w:val="18"/>
        <w:szCs w:val="18"/>
      </w:rPr>
    </w:pPr>
    <w:r>
      <w:rPr>
        <w:rFonts w:ascii="Cambria" w:eastAsia="Cambria" w:hAnsi="Cambria" w:cs="Cambria"/>
        <w:i/>
        <w:color w:val="000000"/>
        <w:sz w:val="18"/>
        <w:szCs w:val="18"/>
      </w:rPr>
      <w:t>P</w:t>
    </w:r>
    <w:r>
      <w:rPr>
        <w:rFonts w:ascii="Cambria" w:eastAsia="Cambria" w:hAnsi="Cambria" w:cs="Cambria"/>
        <w:i/>
        <w:sz w:val="18"/>
        <w:szCs w:val="18"/>
      </w:rPr>
      <w:t>alita</w:t>
    </w:r>
    <w:r>
      <w:rPr>
        <w:rFonts w:ascii="Cambria" w:eastAsia="Cambria" w:hAnsi="Cambria" w:cs="Cambria"/>
        <w:i/>
        <w:color w:val="000000"/>
        <w:sz w:val="18"/>
        <w:szCs w:val="18"/>
      </w:rPr>
      <w:t>: Journal of Social</w:t>
    </w:r>
    <w:r>
      <w:rPr>
        <w:rFonts w:ascii="Cambria" w:eastAsia="Cambria" w:hAnsi="Cambria" w:cs="Cambria"/>
        <w:i/>
        <w:sz w:val="18"/>
        <w:szCs w:val="18"/>
      </w:rPr>
      <w:t xml:space="preserve"> </w:t>
    </w:r>
    <w:r>
      <w:rPr>
        <w:rFonts w:ascii="Cambria" w:eastAsia="Cambria" w:hAnsi="Cambria" w:cs="Cambria"/>
        <w:i/>
        <w:color w:val="000000"/>
        <w:sz w:val="18"/>
        <w:szCs w:val="18"/>
      </w:rPr>
      <w:t>Religion Research</w:t>
    </w:r>
  </w:p>
  <w:p w:rsidR="002206C4" w:rsidRDefault="005F2BCB">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000000"/>
        <w:sz w:val="18"/>
        <w:szCs w:val="18"/>
      </w:rPr>
    </w:pPr>
    <w:r>
      <w:rPr>
        <w:rFonts w:ascii="Cambria" w:eastAsia="Cambria" w:hAnsi="Cambria" w:cs="Cambria"/>
        <w:i/>
        <w:color w:val="000000"/>
        <w:sz w:val="18"/>
        <w:szCs w:val="18"/>
      </w:rPr>
      <w:t xml:space="preserve">Bulan-Tahun, Vol.xx, </w:t>
    </w:r>
    <w:proofErr w:type="gramStart"/>
    <w:r>
      <w:rPr>
        <w:rFonts w:ascii="Cambria" w:eastAsia="Cambria" w:hAnsi="Cambria" w:cs="Cambria"/>
        <w:i/>
        <w:color w:val="000000"/>
        <w:sz w:val="18"/>
        <w:szCs w:val="18"/>
      </w:rPr>
      <w:t>No.xx</w:t>
    </w:r>
    <w:proofErr w:type="gramEnd"/>
    <w:r>
      <w:rPr>
        <w:rFonts w:ascii="Cambria" w:eastAsia="Cambria" w:hAnsi="Cambria" w:cs="Cambria"/>
        <w:i/>
        <w:color w:val="000000"/>
        <w:sz w:val="18"/>
        <w:szCs w:val="18"/>
      </w:rPr>
      <w:t>, hal.xx-xx</w:t>
    </w:r>
  </w:p>
  <w:p w:rsidR="002206C4" w:rsidRDefault="005F2BCB">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000000"/>
        <w:sz w:val="18"/>
        <w:szCs w:val="18"/>
      </w:rPr>
    </w:pPr>
    <w:r>
      <w:rPr>
        <w:rFonts w:ascii="Cambria" w:eastAsia="Cambria" w:hAnsi="Cambria" w:cs="Cambria"/>
        <w:i/>
        <w:color w:val="000000"/>
        <w:sz w:val="18"/>
        <w:szCs w:val="18"/>
      </w:rPr>
      <w:t>ISSN(P): 2527-3744; ISSN(E):2527-3752</w:t>
    </w:r>
  </w:p>
  <w:p w:rsidR="002206C4" w:rsidRDefault="005F2BCB">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404040"/>
        <w:sz w:val="18"/>
        <w:szCs w:val="18"/>
      </w:rPr>
    </w:pPr>
    <w:hyperlink r:id="rId1">
      <w:r>
        <w:rPr>
          <w:rFonts w:ascii="Cambria" w:eastAsia="Cambria" w:hAnsi="Cambria" w:cs="Cambria"/>
          <w:i/>
          <w:color w:val="0000FF"/>
          <w:sz w:val="18"/>
          <w:szCs w:val="18"/>
          <w:u w:val="single"/>
        </w:rPr>
        <w:t>http://ejournal-iainpalopo.ac.id/palita</w:t>
      </w:r>
    </w:hyperlink>
  </w:p>
  <w:p w:rsidR="002206C4" w:rsidRDefault="005F2BCB">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404040"/>
        <w:sz w:val="18"/>
        <w:szCs w:val="18"/>
      </w:rPr>
    </w:pPr>
    <w:r>
      <w:rPr>
        <w:rFonts w:ascii="Cambria" w:eastAsia="Cambria" w:hAnsi="Cambria" w:cs="Cambria"/>
        <w:i/>
        <w:color w:val="404040"/>
        <w:sz w:val="18"/>
        <w:szCs w:val="18"/>
      </w:rPr>
      <w:t xml:space="preserve">DOI: </w:t>
    </w:r>
    <w:hyperlink r:id="rId2">
      <w:r>
        <w:rPr>
          <w:rFonts w:ascii="Cambria" w:eastAsia="Cambria" w:hAnsi="Cambria" w:cs="Cambria"/>
          <w:i/>
          <w:color w:val="0000FF"/>
          <w:sz w:val="18"/>
          <w:szCs w:val="18"/>
          <w:u w:val="single"/>
        </w:rPr>
        <w:t>http://10.24256/pal.vxix.xxxx</w:t>
      </w:r>
    </w:hyperlink>
    <w:r>
      <w:rPr>
        <w:rFonts w:ascii="Cambria" w:eastAsia="Cambria" w:hAnsi="Cambria" w:cs="Cambria"/>
        <w:i/>
        <w:color w:val="000000"/>
        <w:sz w:val="18"/>
        <w:szCs w:val="18"/>
      </w:rPr>
      <w:t xml:space="preserve"> </w:t>
    </w:r>
  </w:p>
  <w:p w:rsidR="002206C4" w:rsidRDefault="002206C4">
    <w:pPr>
      <w:pBdr>
        <w:top w:val="nil"/>
        <w:left w:val="nil"/>
        <w:bottom w:val="nil"/>
        <w:right w:val="nil"/>
        <w:between w:val="nil"/>
      </w:pBdr>
      <w:tabs>
        <w:tab w:val="center" w:pos="4320"/>
        <w:tab w:val="right" w:pos="8640"/>
      </w:tabs>
      <w:spacing w:after="0" w:line="240" w:lineRule="auto"/>
      <w:jc w:val="right"/>
      <w:rPr>
        <w:rFonts w:ascii="Cambria" w:eastAsia="Cambria" w:hAnsi="Cambria" w:cs="Cambria"/>
        <w:i/>
        <w:color w:val="000000"/>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5D95"/>
    <w:multiLevelType w:val="hybridMultilevel"/>
    <w:tmpl w:val="FCA022BE"/>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1" w15:restartNumberingAfterBreak="0">
    <w:nsid w:val="1222492F"/>
    <w:multiLevelType w:val="hybridMultilevel"/>
    <w:tmpl w:val="7DD49D96"/>
    <w:lvl w:ilvl="0" w:tplc="066EE6CC">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1A4B6284"/>
    <w:multiLevelType w:val="hybridMultilevel"/>
    <w:tmpl w:val="4F3ACF26"/>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3" w15:restartNumberingAfterBreak="0">
    <w:nsid w:val="3803188B"/>
    <w:multiLevelType w:val="hybridMultilevel"/>
    <w:tmpl w:val="B510CEDA"/>
    <w:lvl w:ilvl="0" w:tplc="04090011">
      <w:start w:val="1"/>
      <w:numFmt w:val="decimal"/>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4" w15:restartNumberingAfterBreak="0">
    <w:nsid w:val="48651FA3"/>
    <w:multiLevelType w:val="hybridMultilevel"/>
    <w:tmpl w:val="6E02D3E2"/>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5" w15:restartNumberingAfterBreak="0">
    <w:nsid w:val="4EE45296"/>
    <w:multiLevelType w:val="hybridMultilevel"/>
    <w:tmpl w:val="B7D296C2"/>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6" w15:restartNumberingAfterBreak="0">
    <w:nsid w:val="5760478D"/>
    <w:multiLevelType w:val="multilevel"/>
    <w:tmpl w:val="83967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57416A"/>
    <w:multiLevelType w:val="hybridMultilevel"/>
    <w:tmpl w:val="CECC097A"/>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8" w15:restartNumberingAfterBreak="0">
    <w:nsid w:val="70665A91"/>
    <w:multiLevelType w:val="hybridMultilevel"/>
    <w:tmpl w:val="C0A62E74"/>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9" w15:restartNumberingAfterBreak="0">
    <w:nsid w:val="7BE71051"/>
    <w:multiLevelType w:val="hybridMultilevel"/>
    <w:tmpl w:val="1F7E766A"/>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10" w15:restartNumberingAfterBreak="0">
    <w:nsid w:val="7CBF0958"/>
    <w:multiLevelType w:val="hybridMultilevel"/>
    <w:tmpl w:val="EAB82380"/>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abstractNum w:abstractNumId="11" w15:restartNumberingAfterBreak="0">
    <w:nsid w:val="7CE64AE9"/>
    <w:multiLevelType w:val="hybridMultilevel"/>
    <w:tmpl w:val="CECC097A"/>
    <w:lvl w:ilvl="0" w:tplc="04090019">
      <w:start w:val="1"/>
      <w:numFmt w:val="lowerLetter"/>
      <w:lvlText w:val="%1."/>
      <w:lvlJc w:val="left"/>
      <w:pPr>
        <w:ind w:left="1620" w:hanging="360"/>
      </w:pPr>
      <w:rPr>
        <w:rFonts w:cs="Times New Roman"/>
      </w:rPr>
    </w:lvl>
    <w:lvl w:ilvl="1" w:tplc="04090019">
      <w:start w:val="1"/>
      <w:numFmt w:val="lowerLetter"/>
      <w:lvlText w:val="%2."/>
      <w:lvlJc w:val="left"/>
      <w:pPr>
        <w:ind w:left="2340" w:hanging="360"/>
      </w:pPr>
      <w:rPr>
        <w:rFonts w:cs="Times New Roman"/>
      </w:rPr>
    </w:lvl>
    <w:lvl w:ilvl="2" w:tplc="0409001B">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start w:val="1"/>
      <w:numFmt w:val="lowerRoman"/>
      <w:lvlText w:val="%6."/>
      <w:lvlJc w:val="right"/>
      <w:pPr>
        <w:ind w:left="5220" w:hanging="180"/>
      </w:pPr>
      <w:rPr>
        <w:rFonts w:cs="Times New Roman"/>
      </w:rPr>
    </w:lvl>
    <w:lvl w:ilvl="6" w:tplc="0409000F">
      <w:start w:val="1"/>
      <w:numFmt w:val="decimal"/>
      <w:lvlText w:val="%7."/>
      <w:lvlJc w:val="left"/>
      <w:pPr>
        <w:ind w:left="5940" w:hanging="360"/>
      </w:pPr>
      <w:rPr>
        <w:rFonts w:cs="Times New Roman"/>
      </w:rPr>
    </w:lvl>
    <w:lvl w:ilvl="7" w:tplc="04090019">
      <w:start w:val="1"/>
      <w:numFmt w:val="lowerLetter"/>
      <w:lvlText w:val="%8."/>
      <w:lvlJc w:val="left"/>
      <w:pPr>
        <w:ind w:left="6660" w:hanging="360"/>
      </w:pPr>
      <w:rPr>
        <w:rFonts w:cs="Times New Roman"/>
      </w:rPr>
    </w:lvl>
    <w:lvl w:ilvl="8" w:tplc="0409001B">
      <w:start w:val="1"/>
      <w:numFmt w:val="lowerRoman"/>
      <w:lvlText w:val="%9."/>
      <w:lvlJc w:val="right"/>
      <w:pPr>
        <w:ind w:left="7380" w:hanging="180"/>
      </w:pPr>
      <w:rPr>
        <w:rFonts w:cs="Times New Roman"/>
      </w:rPr>
    </w:lvl>
  </w:abstractNum>
  <w:num w:numId="1">
    <w:abstractNumId w:val="6"/>
  </w:num>
  <w:num w:numId="2">
    <w:abstractNumId w:val="1"/>
  </w:num>
  <w:num w:numId="3">
    <w:abstractNumId w:val="11"/>
  </w:num>
  <w:num w:numId="4">
    <w:abstractNumId w:val="7"/>
  </w:num>
  <w:num w:numId="5">
    <w:abstractNumId w:val="9"/>
  </w:num>
  <w:num w:numId="6">
    <w:abstractNumId w:val="2"/>
  </w:num>
  <w:num w:numId="7">
    <w:abstractNumId w:val="0"/>
  </w:num>
  <w:num w:numId="8">
    <w:abstractNumId w:val="10"/>
  </w:num>
  <w:num w:numId="9">
    <w:abstractNumId w:val="4"/>
  </w:num>
  <w:num w:numId="10">
    <w:abstractNumId w:val="3"/>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6C4"/>
    <w:rsid w:val="002154CD"/>
    <w:rsid w:val="002206C4"/>
    <w:rsid w:val="003125CB"/>
    <w:rsid w:val="00467507"/>
    <w:rsid w:val="004E1E0A"/>
    <w:rsid w:val="005F2BCB"/>
    <w:rsid w:val="00A275FF"/>
    <w:rsid w:val="00BE6F89"/>
    <w:rsid w:val="00D02103"/>
    <w:rsid w:val="00E05D4B"/>
    <w:rsid w:val="00E24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B7014C"/>
  <w15:docId w15:val="{5AA19433-3EEF-4165-B3C8-3EBC6D3A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23D"/>
    <w:rPr>
      <w:rFonts w:cs="Arial"/>
      <w:lang w:val="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link w:val="ListParagraphChar"/>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rPr>
      <w:rFonts w:ascii="Cambria" w:eastAsia="Cambria" w:hAnsi="Cambria" w:cs="Cambria"/>
      <w:i/>
      <w:color w:val="4F81BD"/>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rPr>
  </w:style>
  <w:style w:type="table" w:styleId="TableGrid">
    <w:name w:val="Table Grid"/>
    <w:basedOn w:val="TableNormal"/>
    <w:uiPriority w:val="59"/>
    <w:rsid w:val="00870D9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727FB"/>
    <w:rPr>
      <w:color w:val="800080" w:themeColor="followedHyperlink"/>
      <w:u w:val="single"/>
    </w:rPr>
  </w:style>
  <w:style w:type="table" w:customStyle="1" w:styleId="a">
    <w:basedOn w:val="TableNormal"/>
    <w:tblPr>
      <w:tblStyleRowBandSize w:val="1"/>
      <w:tblStyleColBandSize w:val="1"/>
    </w:tblPr>
  </w:style>
  <w:style w:type="character" w:customStyle="1" w:styleId="ListParagraphChar">
    <w:name w:val="List Paragraph Char"/>
    <w:link w:val="ListParagraph"/>
    <w:uiPriority w:val="34"/>
    <w:locked/>
    <w:rsid w:val="00E05D4B"/>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izkaameliaarmin@iainpalopo.ac.id"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creativecommons.org/licenses/by-sa/4.0/"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http://ejournal-iainpalopo.ac.id/pali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nRgLBg4G43yoO4MqAQLFTEhD9g==">AMUW2mWeHjTvuhLboZwLuPpesgtyqqKGdFpWTNUYXfuBlsiNntAGKinSBM2UPzvILAHYwH15VKnds5oyOiX7dnBnRaf1+O5Fc5Q6gyjbFu1eKrOm6vMubrY=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2E89BC-F997-42A9-866B-3D21158F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6392</Words>
  <Characters>36441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ASUS</cp:lastModifiedBy>
  <cp:revision>7</cp:revision>
  <dcterms:created xsi:type="dcterms:W3CDTF">2016-05-29T11:50:00Z</dcterms:created>
  <dcterms:modified xsi:type="dcterms:W3CDTF">2022-10-17T03:13:00Z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http://www.zotero.org/styles/chicago-fullnote-bibliography</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7th edition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 6th edition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17th edition (author-date)</vt:lpwstr>
  </property>
  <property fmtid="{D5CDD505-2E9C-101B-9397-08002B2CF9AE}" pid="12" name="Mendeley Recent Style Id 4_1">
    <vt:lpwstr>http://www.zotero.org/styles/chicago-fullnote-bibliography</vt:lpwstr>
  </property>
  <property fmtid="{D5CDD505-2E9C-101B-9397-08002B2CF9AE}" pid="13" name="Mendeley Recent Style Name 4_1">
    <vt:lpwstr>Chicago Manual of Style 17th edition (full note)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11th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9th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5" name="ZOTERO_PREF_2">
    <vt:lpwstr>"/&gt;&lt;pref name="storeReferences" value="true"/&gt;&lt;pref name="automaticJournalAbbreviations" value="true"/&gt;&lt;pref name="noteType" value="1"/&gt;&lt;/prefs&gt;&lt;/data&gt;</vt:lpwstr>
  </property>
  <property fmtid="{D5CDD505-2E9C-101B-9397-08002B2CF9AE}" pid="26" name="Mendeley Unique User Id_1">
    <vt:lpwstr>096292f2-aaba-38d7-af07-839b74683295</vt:lpwstr>
  </property>
</Properties>
</file>